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15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EEDFE"/>
                <w:sz w:val="28"/>
                <w:szCs w:val="28"/>
              </w:rPr>
              <w:t xml:space="preserve">SQL — JOINs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JOINs combine rows from two or more tables based on a related column. Understanding JOINs is what separates basic SQL from real data work.</w:t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JOIN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Only matching rows in both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 only want complete matches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from left, matching from right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Keep all left rows, fill NULLs for unmatched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RIGHT JOIN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from right, matching from left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Rare — usually rewrite as LEFT JOIN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rows from both tables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Identify unmatched records on either side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INNER JOIN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i.id, i.amount, e.name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 i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INNER JOIN employees e ON i.employee_id = e.id;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LEFT JOIN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e.name, i.amount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employees 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LEFT JOIN invoices i ON e.id = i.employee_id;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employees with no invoices appear with NULL amount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Multi-table joins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i.id, e.name, d.dept_name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 i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employees e ON i.emp_id = e.id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departments d ON e.dept_id = d.id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i.status = 'pending';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Always use table aliases (i, e, d) when joining — it makes queries readable and prevents column name conflicts.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Find unmatched records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Invoices with no matching employee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i.id FROM invoices i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LEFT JOIN employees e ON i.emp_id = e.id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e.id IS NULL;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Join invoices to employees, show employee name and invoice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Find all employees who have submitted zero invoices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Three-table join: invoices + employees + departments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Automation exception reports: join bot_runs to error_log to get full context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Matching extracted data to master data: LEFT JOIN to find new vs existing records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15: SQL — JOINs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2026-03-18T18:32:32.124Z</dcterms:created>
  <dcterms:modified xsi:type="dcterms:W3CDTF">2026-03-18T18:32:32.124Z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