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Day 14 Study Notes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EEEDFE"/>
                <w:sz w:val="28"/>
                <w:szCs w:val="28"/>
              </w:rPr>
              <w:t xml:space="preserve">SQL — SELECT &amp; Filtering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20-Day Python &amp; SQL Plan  |  Phase: SQL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Overview</w:t>
      </w:r>
    </w:p>
    <w:p>
      <w:pPr>
        <w:spacing w:before="60"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SQL is the language of data. Every automation that touches a database uses SQL. Today covers reading and filtering data — the most common SQL operation.</w:t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Basic SELECT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 FROM invoices;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id, amount, status FROM invoices;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DISTINCT status FROM invoices;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WHERE clause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 FROM invoices WHERE amount &gt; 1000;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 FROM invoices WHERE status = 'pending';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 FROM invoices WHERE amount BETWEEN 500 AND 5000;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 FROM invoices WHERE dept IN ('Finance', 'Operations');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 FROM invoices WHERE name LIKE 'S%';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Logical operators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amount &gt; 1000 AND status = 'pending'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dept = 'Finance' OR dept = 'Engineering'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NOT status = 'cancelled'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Sorting and limiting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ORDER BY amount DESC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ORDER BY date ASC, amount DESC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LIMIT 10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OFFSET 20  -- skip first 20 rows (pagination)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NULL handling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approved_by IS NULL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approved_by IS NOT NULL</w:t>
      </w:r>
    </w:p>
    <w:p>
      <w:pPr>
        <w:pBdr>
          <w:left w:val="single" w:color="1D9E75" w:sz="12" w:space="8"/>
        </w:pBdr>
        <w:shd w:fill="F5F5F5" w:val="clear"/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COALESCE(approved_by, 'unassigned') FROM 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CAUTION  </w:t>
            </w: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Never use = NULL in SQL. NULL = NULL is always false. Always use IS NULL or IS NOT NULL.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1D9E75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Exercises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Select all invoices from last 30 days with status = 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Find the top 10 invoices by amount in the Finance dept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List all distinct departments with at least one active record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RPA connection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UiPath Database activities use SQL queries — learning SQL makes you autonomous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Python + pyodbc: these exact queries run from Python scripts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F5E5A"/>
                <w:sz w:val="18"/>
                <w:szCs w:val="18"/>
              </w:rPr>
              <w:t xml:space="preserve">These notes are part of a structured 20-day Python &amp; SQL study plan prepared for Sandeep's transition to Oaktree Capital Management.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F5E5A"/>
        <w:sz w:val="18"/>
        <w:szCs w:val="18"/>
      </w:rPr>
      <w:t xml:space="preserve">Day 14: SQL — SELECT &amp; Filtering  |  20-Day Python &amp; SQL Study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2026-03-18T18:32:32.082Z</dcterms:created>
  <dcterms:modified xsi:type="dcterms:W3CDTF">2026-03-18T18:32:32.082Z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