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C6FB" w14:textId="77777777" w:rsidR="00710C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4l2rujhxptf0" w:colFirst="0" w:colLast="0"/>
      <w:bookmarkEnd w:id="0"/>
      <w:r>
        <w:rPr>
          <w:b/>
          <w:sz w:val="34"/>
          <w:szCs w:val="34"/>
        </w:rPr>
        <w:t>Implementation of SplitMix64 Pseudo Random Number Generator</w:t>
      </w:r>
    </w:p>
    <w:p w14:paraId="6E7A84CA" w14:textId="77777777" w:rsidR="00710C90" w:rsidRDefault="00000000">
      <w:pPr>
        <w:spacing w:before="240" w:after="240"/>
      </w:pPr>
      <w:r>
        <w:t>I implemented the SplitMix64 algorithm in C# according to the assignment requirements. The code follows the provided pseudocode exactly, ensuring a compliant and reliable pseudo-random number generator. Below are the results from running my implementation.</w:t>
      </w:r>
    </w:p>
    <w:p w14:paraId="6D453217" w14:textId="32827736" w:rsidR="00710C90" w:rsidRDefault="00710C90">
      <w:pPr>
        <w:spacing w:before="240" w:after="240"/>
      </w:pPr>
    </w:p>
    <w:p w14:paraId="129F8E2D" w14:textId="77777777" w:rsidR="00710C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jo6a6y27z5i5" w:colFirst="0" w:colLast="0"/>
      <w:bookmarkEnd w:id="1"/>
      <w:r>
        <w:rPr>
          <w:b/>
          <w:sz w:val="34"/>
          <w:szCs w:val="34"/>
        </w:rPr>
        <w:t>Proving the PRNG’s Correctness</w:t>
      </w:r>
    </w:p>
    <w:p w14:paraId="0E1E0488" w14:textId="77777777" w:rsidR="00710C90" w:rsidRDefault="00000000">
      <w:pPr>
        <w:spacing w:before="240" w:after="240"/>
      </w:pPr>
      <w:r>
        <w:t>To verify correctness, I generated 100 random numbers in the range 1–1000 using my SplitMix64 implementation.</w:t>
      </w:r>
      <w:r>
        <w:br/>
        <w:t xml:space="preserve"> All numbers were within the required range and the sequence was not sorted, as shown in the output below.</w:t>
      </w:r>
    </w:p>
    <w:p w14:paraId="30A08104" w14:textId="77777777" w:rsidR="00710C90" w:rsidRDefault="00000000">
      <w:pPr>
        <w:rPr>
          <w:b/>
        </w:rPr>
      </w:pPr>
      <w:r>
        <w:rPr>
          <w:noProof/>
        </w:rPr>
        <w:drawing>
          <wp:inline distT="114300" distB="114300" distL="114300" distR="114300" wp14:anchorId="314F2395" wp14:editId="4414C8F2">
            <wp:extent cx="10506075" cy="5876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587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2455B" w14:textId="04F1276F" w:rsidR="00710C90" w:rsidRDefault="00710C90">
      <w:pPr>
        <w:spacing w:before="240" w:after="240"/>
      </w:pPr>
    </w:p>
    <w:p w14:paraId="58AB71CC" w14:textId="77777777" w:rsidR="00710C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0ti90iiwhzt" w:colFirst="0" w:colLast="0"/>
      <w:bookmarkEnd w:id="2"/>
      <w:r>
        <w:rPr>
          <w:b/>
          <w:sz w:val="34"/>
          <w:szCs w:val="34"/>
        </w:rPr>
        <w:lastRenderedPageBreak/>
        <w:t>Demonstrating PRNG Intractability</w:t>
      </w:r>
    </w:p>
    <w:p w14:paraId="443992B9" w14:textId="691C86F4" w:rsidR="00710C90" w:rsidRDefault="00000000">
      <w:pPr>
        <w:spacing w:before="240" w:after="240"/>
      </w:pPr>
      <w:r>
        <w:t xml:space="preserve">I measured the time taken to generate increasing numbers of random values (from 1,000 up to 1,000,000). These timings were recorded and </w:t>
      </w:r>
      <w:r w:rsidR="009C2DF9">
        <w:t>analysed</w:t>
      </w:r>
      <w:r>
        <w:t xml:space="preserve"> using Excel. The table below summarizes my results.</w:t>
      </w:r>
    </w:p>
    <w:tbl>
      <w:tblPr>
        <w:tblStyle w:val="a"/>
        <w:tblW w:w="3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5"/>
        <w:gridCol w:w="1265"/>
      </w:tblGrid>
      <w:tr w:rsidR="00710C90" w14:paraId="149F362D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775" w14:textId="77777777" w:rsidR="00710C90" w:rsidRDefault="00000000">
            <w:pPr>
              <w:spacing w:before="240" w:after="240"/>
              <w:jc w:val="center"/>
            </w:pPr>
            <w:r>
              <w:rPr>
                <w:b/>
              </w:rPr>
              <w:t>Numbers Generated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350F" w14:textId="77777777" w:rsidR="00710C90" w:rsidRDefault="00000000">
            <w:pPr>
              <w:spacing w:before="240" w:after="240"/>
              <w:jc w:val="center"/>
            </w:pPr>
            <w:r>
              <w:rPr>
                <w:b/>
              </w:rPr>
              <w:t>Time (ms)</w:t>
            </w:r>
          </w:p>
        </w:tc>
      </w:tr>
      <w:tr w:rsidR="00710C90" w14:paraId="6B49FC88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18E4" w14:textId="77777777" w:rsidR="00710C90" w:rsidRDefault="00000000">
            <w:pPr>
              <w:spacing w:before="240" w:after="240"/>
            </w:pPr>
            <w:r>
              <w:t>1,000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C20B" w14:textId="77777777" w:rsidR="00710C90" w:rsidRDefault="00000000">
            <w:pPr>
              <w:spacing w:before="240" w:after="240"/>
            </w:pPr>
            <w:r>
              <w:t>0.0051</w:t>
            </w:r>
          </w:p>
        </w:tc>
      </w:tr>
      <w:tr w:rsidR="00710C90" w14:paraId="23F153D3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3C3" w14:textId="77777777" w:rsidR="00710C90" w:rsidRDefault="00000000">
            <w:pPr>
              <w:spacing w:before="240" w:after="240"/>
            </w:pPr>
            <w:r>
              <w:t>10,000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981C" w14:textId="77777777" w:rsidR="00710C90" w:rsidRDefault="00000000">
            <w:pPr>
              <w:spacing w:before="240" w:after="240"/>
            </w:pPr>
            <w:r>
              <w:t>0.0310</w:t>
            </w:r>
          </w:p>
        </w:tc>
      </w:tr>
      <w:tr w:rsidR="00710C90" w14:paraId="71650271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7D78" w14:textId="77777777" w:rsidR="00710C90" w:rsidRDefault="00000000">
            <w:pPr>
              <w:spacing w:before="240" w:after="240"/>
            </w:pPr>
            <w:r>
              <w:t>100,000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7128" w14:textId="77777777" w:rsidR="00710C90" w:rsidRDefault="00000000">
            <w:pPr>
              <w:spacing w:before="240" w:after="240"/>
            </w:pPr>
            <w:r>
              <w:t>0.3095</w:t>
            </w:r>
          </w:p>
        </w:tc>
      </w:tr>
      <w:tr w:rsidR="00710C90" w14:paraId="61543CDE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8D01" w14:textId="77777777" w:rsidR="00710C90" w:rsidRDefault="00000000">
            <w:pPr>
              <w:spacing w:before="240" w:after="240"/>
            </w:pPr>
            <w:r>
              <w:t>1,000,000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4530" w14:textId="77777777" w:rsidR="00710C90" w:rsidRDefault="00000000">
            <w:pPr>
              <w:spacing w:before="240" w:after="240"/>
            </w:pPr>
            <w:r>
              <w:t>3.3444</w:t>
            </w:r>
          </w:p>
        </w:tc>
      </w:tr>
    </w:tbl>
    <w:p w14:paraId="77B0095B" w14:textId="52241AB3" w:rsidR="00710C90" w:rsidRDefault="00710C90">
      <w:pPr>
        <w:spacing w:before="240" w:after="240"/>
      </w:pPr>
    </w:p>
    <w:p w14:paraId="3763D9CD" w14:textId="77777777" w:rsidR="00710C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m2deox4psmq" w:colFirst="0" w:colLast="0"/>
      <w:bookmarkEnd w:id="3"/>
      <w:r>
        <w:rPr>
          <w:b/>
          <w:color w:val="000000"/>
          <w:sz w:val="26"/>
          <w:szCs w:val="26"/>
        </w:rPr>
        <w:t>Log-Log Graph</w:t>
      </w:r>
    </w:p>
    <w:p w14:paraId="0CA75D20" w14:textId="77777777" w:rsidR="00710C90" w:rsidRDefault="00000000">
      <w:pPr>
        <w:spacing w:before="240" w:after="240"/>
      </w:pPr>
      <w:r>
        <w:t>To better understand performance scaling, I plotted these timings on a log-log graph in Excel.</w:t>
      </w:r>
    </w:p>
    <w:p w14:paraId="0BAC4B54" w14:textId="77777777" w:rsidR="00710C90" w:rsidRDefault="00000000">
      <w:pPr>
        <w:rPr>
          <w:b/>
        </w:rPr>
      </w:pPr>
      <w:r>
        <w:rPr>
          <w:noProof/>
        </w:rPr>
        <w:drawing>
          <wp:inline distT="114300" distB="114300" distL="114300" distR="114300" wp14:anchorId="046248B0" wp14:editId="498B4108">
            <wp:extent cx="7077075" cy="3533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2798E" w14:textId="4E2114D3" w:rsidR="00710C90" w:rsidRDefault="00710C90">
      <w:pPr>
        <w:spacing w:before="240" w:after="240"/>
      </w:pPr>
    </w:p>
    <w:p w14:paraId="048E2497" w14:textId="77777777" w:rsidR="00710C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9t2p0k7iwij" w:colFirst="0" w:colLast="0"/>
      <w:bookmarkEnd w:id="4"/>
      <w:r>
        <w:rPr>
          <w:b/>
          <w:sz w:val="34"/>
          <w:szCs w:val="34"/>
        </w:rPr>
        <w:t>Written Task for PRNG Correctness and Intractability</w:t>
      </w:r>
    </w:p>
    <w:p w14:paraId="5C1E6CD3" w14:textId="0EA0C512" w:rsidR="00710C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egoahtmny4f" w:colFirst="0" w:colLast="0"/>
      <w:bookmarkEnd w:id="5"/>
      <w:r>
        <w:rPr>
          <w:b/>
          <w:color w:val="000000"/>
          <w:sz w:val="26"/>
          <w:szCs w:val="26"/>
        </w:rPr>
        <w:lastRenderedPageBreak/>
        <w:t xml:space="preserve">a) Is your PRNG </w:t>
      </w:r>
      <w:r w:rsidR="009C2DF9">
        <w:rPr>
          <w:b/>
          <w:color w:val="000000"/>
          <w:sz w:val="26"/>
          <w:szCs w:val="26"/>
        </w:rPr>
        <w:t>implementation,</w:t>
      </w:r>
      <w:r>
        <w:rPr>
          <w:b/>
          <w:color w:val="000000"/>
          <w:sz w:val="26"/>
          <w:szCs w:val="26"/>
        </w:rPr>
        <w:t xml:space="preserve"> correct?</w:t>
      </w:r>
    </w:p>
    <w:p w14:paraId="1641CECB" w14:textId="6E1477F1" w:rsidR="00710C90" w:rsidRDefault="00000000">
      <w:pPr>
        <w:spacing w:before="240" w:after="240"/>
      </w:pPr>
      <w:r>
        <w:t xml:space="preserve">Yes, I believe my PRNG is working as it should. I tested it by generating 100 random numbers between 1 and 1000. Every single number fell within that range, and when I looked at the sequence, it </w:t>
      </w:r>
      <w:r w:rsidR="009C2DF9">
        <w:t>wasn’t</w:t>
      </w:r>
      <w:r>
        <w:t xml:space="preserve"> sorted in ascending or descending order</w:t>
      </w:r>
      <w:r w:rsidR="0058356D">
        <w:t xml:space="preserve"> </w:t>
      </w:r>
      <w:r>
        <w:t>it was all over the place, just like you’d expect from random numbers. So, based on these results, I’m confident that the implementation is correct and does what it’s supposed to.</w:t>
      </w:r>
    </w:p>
    <w:p w14:paraId="75A70A0D" w14:textId="6628CDA6" w:rsidR="00710C90" w:rsidRDefault="00710C90">
      <w:pPr>
        <w:spacing w:before="240" w:after="240"/>
      </w:pPr>
    </w:p>
    <w:p w14:paraId="2439796E" w14:textId="77777777" w:rsidR="00710C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724lyl43a6a" w:colFirst="0" w:colLast="0"/>
      <w:bookmarkEnd w:id="6"/>
      <w:r>
        <w:rPr>
          <w:b/>
          <w:color w:val="000000"/>
          <w:sz w:val="26"/>
          <w:szCs w:val="26"/>
        </w:rPr>
        <w:t>b) Is your PRNG implementation intractable?</w:t>
      </w:r>
    </w:p>
    <w:p w14:paraId="4BF4293B" w14:textId="628A4BBD" w:rsidR="00710C90" w:rsidRDefault="00000000">
      <w:pPr>
        <w:spacing w:before="240" w:after="240"/>
      </w:pPr>
      <w:r>
        <w:t xml:space="preserve">From what I can see, my PRNG is </w:t>
      </w:r>
      <w:r w:rsidR="009C2DF9">
        <w:t>efficient</w:t>
      </w:r>
      <w:r w:rsidR="0058356D">
        <w:t>.</w:t>
      </w:r>
      <w:r>
        <w:t xml:space="preserve"> I measured how long it took to generate larger and larger batches of numbers: 1,000; 10,000; 100,000; and even 1,000,000. The times were super low, even for the biggest amount. Here’s a summary:</w:t>
      </w:r>
    </w:p>
    <w:tbl>
      <w:tblPr>
        <w:tblStyle w:val="a0"/>
        <w:tblW w:w="3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5"/>
        <w:gridCol w:w="1265"/>
      </w:tblGrid>
      <w:tr w:rsidR="00710C90" w14:paraId="29CD7ED7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A614" w14:textId="77777777" w:rsidR="00710C90" w:rsidRDefault="00000000">
            <w:pPr>
              <w:spacing w:before="240" w:after="240"/>
              <w:jc w:val="center"/>
            </w:pPr>
            <w:r>
              <w:rPr>
                <w:b/>
              </w:rPr>
              <w:t>Numbers Generated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51D1" w14:textId="77777777" w:rsidR="00710C90" w:rsidRDefault="00000000">
            <w:pPr>
              <w:spacing w:before="240" w:after="240"/>
              <w:jc w:val="center"/>
            </w:pPr>
            <w:r>
              <w:rPr>
                <w:b/>
              </w:rPr>
              <w:t>Time (ms)</w:t>
            </w:r>
          </w:p>
        </w:tc>
      </w:tr>
      <w:tr w:rsidR="00710C90" w14:paraId="6AF1F145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D59F" w14:textId="77777777" w:rsidR="00710C90" w:rsidRDefault="00000000">
            <w:pPr>
              <w:spacing w:before="240" w:after="240"/>
            </w:pPr>
            <w:r>
              <w:t>1,000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1499" w14:textId="77777777" w:rsidR="00710C90" w:rsidRDefault="00000000">
            <w:pPr>
              <w:spacing w:before="240" w:after="240"/>
            </w:pPr>
            <w:r>
              <w:t>0.0051</w:t>
            </w:r>
          </w:p>
        </w:tc>
      </w:tr>
      <w:tr w:rsidR="00710C90" w14:paraId="00D15DD2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CD0A" w14:textId="77777777" w:rsidR="00710C90" w:rsidRDefault="00000000">
            <w:pPr>
              <w:spacing w:before="240" w:after="240"/>
            </w:pPr>
            <w:r>
              <w:t>10,000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E4E7" w14:textId="77777777" w:rsidR="00710C90" w:rsidRDefault="00000000">
            <w:pPr>
              <w:spacing w:before="240" w:after="240"/>
            </w:pPr>
            <w:r>
              <w:t>0.0310</w:t>
            </w:r>
          </w:p>
        </w:tc>
      </w:tr>
      <w:tr w:rsidR="00710C90" w14:paraId="0130D2CD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E3FA" w14:textId="77777777" w:rsidR="00710C90" w:rsidRDefault="00000000">
            <w:pPr>
              <w:spacing w:before="240" w:after="240"/>
            </w:pPr>
            <w:r>
              <w:t>100,000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F1D9" w14:textId="77777777" w:rsidR="00710C90" w:rsidRDefault="00000000">
            <w:pPr>
              <w:spacing w:before="240" w:after="240"/>
            </w:pPr>
            <w:r>
              <w:t>0.3095</w:t>
            </w:r>
          </w:p>
        </w:tc>
      </w:tr>
      <w:tr w:rsidR="00710C90" w14:paraId="1C0C3E1C" w14:textId="77777777">
        <w:trPr>
          <w:trHeight w:val="5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218" w14:textId="77777777" w:rsidR="00710C90" w:rsidRDefault="00000000">
            <w:pPr>
              <w:spacing w:before="240" w:after="240"/>
            </w:pPr>
            <w:r>
              <w:t>1,000,000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3F3A" w14:textId="77777777" w:rsidR="00710C90" w:rsidRDefault="00000000">
            <w:pPr>
              <w:spacing w:before="240" w:after="240"/>
            </w:pPr>
            <w:r>
              <w:t>3.3444</w:t>
            </w:r>
          </w:p>
        </w:tc>
      </w:tr>
    </w:tbl>
    <w:p w14:paraId="1CB767D4" w14:textId="0FE19943" w:rsidR="00710C90" w:rsidRDefault="00000000">
      <w:pPr>
        <w:spacing w:before="240" w:after="240"/>
      </w:pPr>
      <w:r>
        <w:t xml:space="preserve">I also plotted these results on a log-log graph, and the points lined up in a straight line. That means as the number of random numbers increases by a lot, the time taken only goes up by a little in comparison. In short, the PRNG is </w:t>
      </w:r>
      <w:r w:rsidR="009C2DF9">
        <w:t>fast</w:t>
      </w:r>
      <w:r>
        <w:t>, even at a large scale.</w:t>
      </w:r>
    </w:p>
    <w:p w14:paraId="4316F793" w14:textId="466641D4" w:rsidR="00710C90" w:rsidRDefault="00710C90">
      <w:pPr>
        <w:spacing w:before="240" w:after="240"/>
      </w:pPr>
    </w:p>
    <w:p w14:paraId="632487C9" w14:textId="77777777" w:rsidR="00710C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hvyg851bwxw7" w:colFirst="0" w:colLast="0"/>
      <w:bookmarkEnd w:id="7"/>
      <w:r>
        <w:rPr>
          <w:b/>
          <w:sz w:val="34"/>
          <w:szCs w:val="34"/>
        </w:rPr>
        <w:t>Fisher-Yates Shuffle Flowchart</w:t>
      </w:r>
    </w:p>
    <w:p w14:paraId="0B7A0B81" w14:textId="77777777" w:rsidR="00710C90" w:rsidRDefault="00000000">
      <w:pPr>
        <w:spacing w:before="240" w:after="240"/>
      </w:pPr>
      <w:r>
        <w:t>The flowchart below illustrates how the Fisher-Yates Shuffle algorithm shuffles an array of random numbers. This flowchart uses correct flowchart notation and matches the required algorithmic steps.</w:t>
      </w:r>
    </w:p>
    <w:p w14:paraId="64181367" w14:textId="77777777" w:rsidR="00710C90" w:rsidRDefault="00000000">
      <w:r>
        <w:rPr>
          <w:noProof/>
        </w:rPr>
        <w:lastRenderedPageBreak/>
        <w:drawing>
          <wp:inline distT="114300" distB="114300" distL="114300" distR="114300" wp14:anchorId="33468EEA" wp14:editId="34E56845">
            <wp:extent cx="4410075" cy="582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0C90" w:rsidSect="00F34DCD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90"/>
    <w:rsid w:val="001D30A7"/>
    <w:rsid w:val="0058356D"/>
    <w:rsid w:val="00710C90"/>
    <w:rsid w:val="009C2DF9"/>
    <w:rsid w:val="00B77235"/>
    <w:rsid w:val="00F3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8555"/>
  <w15:docId w15:val="{5A7E628C-4D40-48D9-86D2-AC4A3050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Claude Camilleri</cp:lastModifiedBy>
  <cp:revision>4</cp:revision>
  <dcterms:created xsi:type="dcterms:W3CDTF">2025-05-29T12:28:00Z</dcterms:created>
  <dcterms:modified xsi:type="dcterms:W3CDTF">2025-06-09T13:20:00Z</dcterms:modified>
</cp:coreProperties>
</file>