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jc w:val="center"/>
      </w:pPr>
      <w:r>
        <w:rPr>
          <w:rFonts w:ascii="Calibri" w:cs="Calibri" w:eastAsia="Calibri" w:hAnsi="Calibri"/>
          <w:b/>
          <w:bCs/>
          <w:color w:val="1F3A5F"/>
          <w:sz w:val="56"/>
          <w:szCs w:val="56"/>
        </w:rPr>
        <w:t xml:space="preserve">URBANMART RETAIL</w:t>
      </w:r>
    </w:p>
    <w:p>
      <w:pPr>
        <w:spacing w:after="200"/>
        <w:jc w:val="center"/>
      </w:pPr>
      <w:r>
        <w:rPr>
          <w:rFonts w:ascii="Calibri" w:cs="Calibri" w:eastAsia="Calibri" w:hAnsi="Calibri"/>
          <w:b/>
          <w:bCs/>
          <w:color w:val="2E8B8B"/>
          <w:sz w:val="36"/>
          <w:szCs w:val="36"/>
        </w:rPr>
        <w:t xml:space="preserve">SQL Analytics Practice Project</w:t>
      </w:r>
    </w:p>
    <w:p>
      <w:pPr>
        <w:spacing w:after="500"/>
        <w:jc w:val="center"/>
      </w:pPr>
      <w:r>
        <w:rPr>
          <w:rFonts w:ascii="Calibri" w:cs="Calibri" w:eastAsia="Calibri" w:hAnsi="Calibri"/>
          <w:i/>
          <w:iCs/>
          <w:color w:val="333333"/>
          <w:sz w:val="24"/>
          <w:szCs w:val="24"/>
        </w:rPr>
        <w:t xml:space="preserve">MySQL  |  Retail Domain  |  Beginner to Advanced</w:t>
      </w:r>
    </w:p>
    <w:p>
      <w:pPr>
        <w:spacing w:before="2000"/>
        <w:jc w:val="center"/>
      </w:pPr>
      <w:r>
        <w:rPr>
          <w:rFonts w:ascii="Calibri" w:cs="Calibri" w:eastAsia="Calibri" w:hAnsi="Calibri"/>
          <w:b/>
          <w:bCs/>
          <w:color w:val="1F3A5F"/>
          <w:sz w:val="22"/>
          <w:szCs w:val="22"/>
        </w:rPr>
        <w:t xml:space="preserve">Prepared by: Aishwarya Mate</w:t>
      </w:r>
    </w:p>
    <w:p>
      <w:pPr>
        <w:jc w:val="center"/>
      </w:pPr>
      <w:r>
        <w:rPr>
          <w:rFonts w:ascii="Calibri" w:cs="Calibri" w:eastAsia="Calibri" w:hAnsi="Calibri"/>
          <w:color w:val="333333"/>
          <w:sz w:val="20"/>
          <w:szCs w:val="20"/>
        </w:rPr>
        <w:t xml:space="preserve">Tool required: MySQL Workbench (8.0 or later)</w:t>
      </w:r>
    </w:p>
    <w:p>
      <w:r>
        <w:br w:type="page"/>
      </w:r>
    </w:p>
    <w:p>
      <w:pPr>
        <w:pStyle w:val="Heading1"/>
        <w:pBdr>
          <w:bottom w:val="single" w:color="2E8B8B" w:sz="6" w:space="4"/>
        </w:pBdr>
        <w:spacing w:after="160" w:before="320"/>
      </w:pPr>
      <w:r>
        <w:rPr>
          <w:rFonts w:ascii="Calibri" w:cs="Calibri" w:eastAsia="Calibri" w:hAnsi="Calibri"/>
          <w:b/>
          <w:bCs/>
          <w:color w:val="1F3A5F"/>
          <w:sz w:val="30"/>
          <w:szCs w:val="30"/>
        </w:rPr>
        <w:t xml:space="preserve">1. Business Context</w:t>
      </w:r>
    </w:p>
    <w:p>
      <w:pPr>
        <w:spacing w:after="120"/>
      </w:pPr>
      <w:r>
        <w:rPr>
          <w:rFonts w:ascii="Calibri" w:cs="Calibri" w:eastAsia="Calibri" w:hAnsi="Calibri"/>
          <w:color w:val="333333"/>
          <w:sz w:val="21"/>
          <w:szCs w:val="21"/>
        </w:rPr>
        <w:t xml:space="preserve">UrbanMart is a fictional Indian retail chain operating stores across nine cities, including Pune, Mumbai, Bangalore, Delhi, Chennai, Hyderabad, Nagpur, Nashik and Ahmedabad. UrbanMart sells products across six categories: Electronics, Grocery &amp; Staples, Fashion &amp; Apparel, Home &amp; Kitchen, Beauty &amp; Personal Care, and Sports &amp; Fitness.</w:t>
      </w:r>
    </w:p>
    <w:p>
      <w:pPr>
        <w:spacing w:after="120"/>
      </w:pPr>
      <w:r>
        <w:rPr>
          <w:rFonts w:ascii="Calibri" w:cs="Calibri" w:eastAsia="Calibri" w:hAnsi="Calibri"/>
          <w:color w:val="333333"/>
          <w:sz w:val="21"/>
          <w:szCs w:val="21"/>
        </w:rPr>
        <w:t xml:space="preserve">The company's analytics team has been asked to study one full year (2025) of sales transactions to understand revenue trends, customer buying behaviour, store performance, and inventory health. As the analyst on this project, you will use MySQL to explore the data and answer the business questions listed in this document.</w:t>
      </w:r>
    </w:p>
    <w:p>
      <w:pPr>
        <w:spacing w:after="120"/>
      </w:pPr>
      <w:r>
        <w:rPr>
          <w:rFonts w:ascii="Calibri" w:cs="Calibri" w:eastAsia="Calibri" w:hAnsi="Calibri"/>
          <w:color w:val="333333"/>
          <w:sz w:val="21"/>
          <w:szCs w:val="21"/>
        </w:rPr>
        <w:t xml:space="preserve">This project is designed to be completed end-to-end in MySQL Workbench: you will create the database, load the two provided datasets, and progressively answer questions ranging from basic filtering to window-function-based analysis.</w:t>
      </w:r>
    </w:p>
    <w:p>
      <w:pPr>
        <w:pStyle w:val="Heading1"/>
        <w:pBdr>
          <w:bottom w:val="single" w:color="2E8B8B" w:sz="6" w:space="4"/>
        </w:pBdr>
        <w:spacing w:after="160" w:before="320"/>
      </w:pPr>
      <w:r>
        <w:rPr>
          <w:rFonts w:ascii="Calibri" w:cs="Calibri" w:eastAsia="Calibri" w:hAnsi="Calibri"/>
          <w:b/>
          <w:bCs/>
          <w:color w:val="1F3A5F"/>
          <w:sz w:val="30"/>
          <w:szCs w:val="30"/>
        </w:rPr>
        <w:t xml:space="preserve">2. Dataset Overview</w:t>
      </w:r>
    </w:p>
    <w:p>
      <w:pPr>
        <w:spacing w:after="120"/>
      </w:pPr>
      <w:r>
        <w:rPr>
          <w:rFonts w:ascii="Calibri" w:cs="Calibri" w:eastAsia="Calibri" w:hAnsi="Calibri"/>
          <w:color w:val="333333"/>
          <w:sz w:val="21"/>
          <w:szCs w:val="21"/>
        </w:rPr>
        <w:t xml:space="preserve">You are provided with two CSV files that form a two-table relational schema:</w:t>
      </w:r>
    </w:p>
    <w:p>
      <w:pPr>
        <w:pStyle w:val="ListParagraph"/>
        <w:numPr>
          <w:ilvl w:val="0"/>
          <w:numId w:val="2"/>
        </w:numPr>
        <w:spacing w:after="60"/>
      </w:pPr>
      <w:r>
        <w:rPr>
          <w:rFonts w:ascii="Calibri" w:cs="Calibri" w:eastAsia="Calibri" w:hAnsi="Calibri"/>
          <w:color w:val="333333"/>
          <w:sz w:val="21"/>
          <w:szCs w:val="21"/>
        </w:rPr>
        <w:t xml:space="preserve">products.csv — 90 rows — the product master, one row per SKU.</w:t>
      </w:r>
    </w:p>
    <w:p>
      <w:pPr>
        <w:pStyle w:val="ListParagraph"/>
        <w:numPr>
          <w:ilvl w:val="0"/>
          <w:numId w:val="2"/>
        </w:numPr>
        <w:spacing w:after="60"/>
      </w:pPr>
      <w:r>
        <w:rPr>
          <w:rFonts w:ascii="Calibri" w:cs="Calibri" w:eastAsia="Calibri" w:hAnsi="Calibri"/>
          <w:color w:val="333333"/>
          <w:sz w:val="21"/>
          <w:szCs w:val="21"/>
        </w:rPr>
        <w:t xml:space="preserve">sales_transactions.csv — 6,000 rows — one row per line-item sale, spanning 1 Jan 2025 to 28 Dec 2025.</w:t>
      </w:r>
    </w:p>
    <w:p>
      <w:pPr>
        <w:spacing w:after="120"/>
      </w:pPr>
      <w:r>
        <w:rPr>
          <w:rFonts w:ascii="Calibri" w:cs="Calibri" w:eastAsia="Calibri" w:hAnsi="Calibri"/>
          <w:color w:val="333333"/>
          <w:sz w:val="21"/>
          <w:szCs w:val="21"/>
        </w:rPr>
        <w:t xml:space="preserve">The tables are linked through product_id (products.product_id → sales_transactions.product_id).</w:t>
      </w:r>
    </w:p>
    <w:p>
      <w:pPr>
        <w:spacing w:before="160"/>
      </w:pPr>
    </w:p>
    <w:p>
      <w:pPr>
        <w:pStyle w:val="Heading2"/>
        <w:spacing w:after="120" w:before="260"/>
      </w:pPr>
      <w:r>
        <w:rPr>
          <w:rFonts w:ascii="Calibri" w:cs="Calibri" w:eastAsia="Calibri" w:hAnsi="Calibri"/>
          <w:b/>
          <w:bCs/>
          <w:color w:val="2E8B8B"/>
          <w:sz w:val="24"/>
          <w:szCs w:val="24"/>
        </w:rPr>
        <w:t xml:space="preserve">2.1  Table: products</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040"/>
      </w:tblGrid>
      <w:tr>
        <w:trPr>
          <w:tblHeader/>
        </w:trPr>
        <w:tc>
          <w:tcPr>
            <w:tcW w:type="dxa" w:w="24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Column</w:t>
            </w:r>
          </w:p>
        </w:tc>
        <w:tc>
          <w:tcPr>
            <w:tcW w:type="dxa" w:w="16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Data Type</w:t>
            </w:r>
          </w:p>
        </w:tc>
        <w:tc>
          <w:tcPr>
            <w:tcW w:type="dxa" w:w="504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Description</w:t>
            </w:r>
          </w:p>
        </w:tc>
      </w:tr>
      <w:tr>
        <w:tc>
          <w:tcPr>
            <w:tcW w:type="dxa" w:w="2400"/>
            <w:shd w:fill="E7F2F2"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product_id</w:t>
            </w:r>
          </w:p>
        </w:tc>
        <w:tc>
          <w:tcPr>
            <w:tcW w:type="dxa" w:w="1600"/>
            <w:shd w:fill="E7F2F2"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VARCHAR(10)</w:t>
            </w:r>
          </w:p>
        </w:tc>
        <w:tc>
          <w:tcPr>
            <w:tcW w:type="dxa" w:w="5040"/>
            <w:shd w:fill="E7F2F2"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Primary key. Unique SKU code, e.g. P1001.</w:t>
            </w:r>
          </w:p>
        </w:tc>
      </w:tr>
      <w:tr>
        <w:tc>
          <w:tcPr>
            <w:tcW w:type="dxa" w:w="2400"/>
            <w:shd w:fill="FFFFFF"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product_name</w:t>
            </w:r>
          </w:p>
        </w:tc>
        <w:tc>
          <w:tcPr>
            <w:tcW w:type="dxa" w:w="1600"/>
            <w:shd w:fill="FFFFFF"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VARCHAR(100)</w:t>
            </w:r>
          </w:p>
        </w:tc>
        <w:tc>
          <w:tcPr>
            <w:tcW w:type="dxa" w:w="5040"/>
            <w:shd w:fill="FFFFFF"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Name of the product.</w:t>
            </w:r>
          </w:p>
        </w:tc>
      </w:tr>
      <w:tr>
        <w:tc>
          <w:tcPr>
            <w:tcW w:type="dxa" w:w="2400"/>
            <w:shd w:fill="E7F2F2"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category</w:t>
            </w:r>
          </w:p>
        </w:tc>
        <w:tc>
          <w:tcPr>
            <w:tcW w:type="dxa" w:w="1600"/>
            <w:shd w:fill="E7F2F2"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VARCHAR(50)</w:t>
            </w:r>
          </w:p>
        </w:tc>
        <w:tc>
          <w:tcPr>
            <w:tcW w:type="dxa" w:w="5040"/>
            <w:shd w:fill="E7F2F2"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One of 6 product categories.</w:t>
            </w:r>
          </w:p>
        </w:tc>
      </w:tr>
      <w:tr>
        <w:tc>
          <w:tcPr>
            <w:tcW w:type="dxa" w:w="2400"/>
            <w:shd w:fill="FFFFFF"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brand</w:t>
            </w:r>
          </w:p>
        </w:tc>
        <w:tc>
          <w:tcPr>
            <w:tcW w:type="dxa" w:w="1600"/>
            <w:shd w:fill="FFFFFF"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VARCHAR(50)</w:t>
            </w:r>
          </w:p>
        </w:tc>
        <w:tc>
          <w:tcPr>
            <w:tcW w:type="dxa" w:w="5040"/>
            <w:shd w:fill="FFFFFF"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Brand name.</w:t>
            </w:r>
          </w:p>
        </w:tc>
      </w:tr>
      <w:tr>
        <w:tc>
          <w:tcPr>
            <w:tcW w:type="dxa" w:w="2400"/>
            <w:shd w:fill="E7F2F2"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cost_price</w:t>
            </w:r>
          </w:p>
        </w:tc>
        <w:tc>
          <w:tcPr>
            <w:tcW w:type="dxa" w:w="1600"/>
            <w:shd w:fill="E7F2F2"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DECIMAL(10,2)</w:t>
            </w:r>
          </w:p>
        </w:tc>
        <w:tc>
          <w:tcPr>
            <w:tcW w:type="dxa" w:w="5040"/>
            <w:shd w:fill="E7F2F2"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Cost price to UrbanMart, in ₹.</w:t>
            </w:r>
          </w:p>
        </w:tc>
      </w:tr>
      <w:tr>
        <w:tc>
          <w:tcPr>
            <w:tcW w:type="dxa" w:w="2400"/>
            <w:shd w:fill="FFFFFF"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selling_price</w:t>
            </w:r>
          </w:p>
        </w:tc>
        <w:tc>
          <w:tcPr>
            <w:tcW w:type="dxa" w:w="1600"/>
            <w:shd w:fill="FFFFFF"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DECIMAL(10,2)</w:t>
            </w:r>
          </w:p>
        </w:tc>
        <w:tc>
          <w:tcPr>
            <w:tcW w:type="dxa" w:w="5040"/>
            <w:shd w:fill="FFFFFF"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MRP / selling price, in ₹.</w:t>
            </w:r>
          </w:p>
        </w:tc>
      </w:tr>
      <w:tr>
        <w:tc>
          <w:tcPr>
            <w:tcW w:type="dxa" w:w="2400"/>
            <w:shd w:fill="E7F2F2"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stock_quantity</w:t>
            </w:r>
          </w:p>
        </w:tc>
        <w:tc>
          <w:tcPr>
            <w:tcW w:type="dxa" w:w="1600"/>
            <w:shd w:fill="E7F2F2"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INT</w:t>
            </w:r>
          </w:p>
        </w:tc>
        <w:tc>
          <w:tcPr>
            <w:tcW w:type="dxa" w:w="5040"/>
            <w:shd w:fill="E7F2F2"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Units currently in stock.</w:t>
            </w:r>
          </w:p>
        </w:tc>
      </w:tr>
      <w:tr>
        <w:tc>
          <w:tcPr>
            <w:tcW w:type="dxa" w:w="2400"/>
            <w:shd w:fill="FFFFFF"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reorder_level</w:t>
            </w:r>
          </w:p>
        </w:tc>
        <w:tc>
          <w:tcPr>
            <w:tcW w:type="dxa" w:w="1600"/>
            <w:shd w:fill="FFFFFF"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INT</w:t>
            </w:r>
          </w:p>
        </w:tc>
        <w:tc>
          <w:tcPr>
            <w:tcW w:type="dxa" w:w="5040"/>
            <w:shd w:fill="FFFFFF"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Stock threshold below which the product should be reordered.</w:t>
            </w:r>
          </w:p>
        </w:tc>
      </w:tr>
      <w:tr>
        <w:tc>
          <w:tcPr>
            <w:tcW w:type="dxa" w:w="2400"/>
            <w:shd w:fill="E7F2F2"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supplier_city</w:t>
            </w:r>
          </w:p>
        </w:tc>
        <w:tc>
          <w:tcPr>
            <w:tcW w:type="dxa" w:w="1600"/>
            <w:shd w:fill="E7F2F2"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VARCHAR(50)</w:t>
            </w:r>
          </w:p>
        </w:tc>
        <w:tc>
          <w:tcPr>
            <w:tcW w:type="dxa" w:w="5040"/>
            <w:shd w:fill="E7F2F2"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City of the supplying vendor.</w:t>
            </w:r>
          </w:p>
        </w:tc>
      </w:tr>
    </w:tbl>
    <w:p>
      <w:pPr>
        <w:spacing w:before="220"/>
      </w:pPr>
    </w:p>
    <w:p>
      <w:pPr>
        <w:pStyle w:val="Heading2"/>
        <w:spacing w:after="120" w:before="260"/>
      </w:pPr>
      <w:r>
        <w:rPr>
          <w:rFonts w:ascii="Calibri" w:cs="Calibri" w:eastAsia="Calibri" w:hAnsi="Calibri"/>
          <w:b/>
          <w:bCs/>
          <w:color w:val="2E8B8B"/>
          <w:sz w:val="24"/>
          <w:szCs w:val="24"/>
        </w:rPr>
        <w:t xml:space="preserve">2.2  Table: sales_transactions</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040"/>
      </w:tblGrid>
      <w:tr>
        <w:trPr>
          <w:tblHeader/>
        </w:trPr>
        <w:tc>
          <w:tcPr>
            <w:tcW w:type="dxa" w:w="24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Column</w:t>
            </w:r>
          </w:p>
        </w:tc>
        <w:tc>
          <w:tcPr>
            <w:tcW w:type="dxa" w:w="160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Data Type</w:t>
            </w:r>
          </w:p>
        </w:tc>
        <w:tc>
          <w:tcPr>
            <w:tcW w:type="dxa" w:w="5040"/>
            <w:shd w:fill="1F3A5F"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Description</w:t>
            </w:r>
          </w:p>
        </w:tc>
      </w:tr>
      <w:tr>
        <w:tc>
          <w:tcPr>
            <w:tcW w:type="dxa" w:w="2400"/>
            <w:shd w:fill="E7F2F2"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transaction_id</w:t>
            </w:r>
          </w:p>
        </w:tc>
        <w:tc>
          <w:tcPr>
            <w:tcW w:type="dxa" w:w="1600"/>
            <w:shd w:fill="E7F2F2"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VARCHAR(10)</w:t>
            </w:r>
          </w:p>
        </w:tc>
        <w:tc>
          <w:tcPr>
            <w:tcW w:type="dxa" w:w="5040"/>
            <w:shd w:fill="E7F2F2"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Primary key. Unique transaction line, e.g. T500001.</w:t>
            </w:r>
          </w:p>
        </w:tc>
      </w:tr>
      <w:tr>
        <w:tc>
          <w:tcPr>
            <w:tcW w:type="dxa" w:w="2400"/>
            <w:shd w:fill="FFFFFF"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sale_date</w:t>
            </w:r>
          </w:p>
        </w:tc>
        <w:tc>
          <w:tcPr>
            <w:tcW w:type="dxa" w:w="1600"/>
            <w:shd w:fill="FFFFFF"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DATE</w:t>
            </w:r>
          </w:p>
        </w:tc>
        <w:tc>
          <w:tcPr>
            <w:tcW w:type="dxa" w:w="5040"/>
            <w:shd w:fill="FFFFFF"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Date of the sale (2025).</w:t>
            </w:r>
          </w:p>
        </w:tc>
      </w:tr>
      <w:tr>
        <w:tc>
          <w:tcPr>
            <w:tcW w:type="dxa" w:w="2400"/>
            <w:shd w:fill="E7F2F2"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customer_id</w:t>
            </w:r>
          </w:p>
        </w:tc>
        <w:tc>
          <w:tcPr>
            <w:tcW w:type="dxa" w:w="1600"/>
            <w:shd w:fill="E7F2F2"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VARCHAR(10)</w:t>
            </w:r>
          </w:p>
        </w:tc>
        <w:tc>
          <w:tcPr>
            <w:tcW w:type="dxa" w:w="5040"/>
            <w:shd w:fill="E7F2F2"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Unique customer code.</w:t>
            </w:r>
          </w:p>
        </w:tc>
      </w:tr>
      <w:tr>
        <w:tc>
          <w:tcPr>
            <w:tcW w:type="dxa" w:w="2400"/>
            <w:shd w:fill="FFFFFF"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customer_name</w:t>
            </w:r>
          </w:p>
        </w:tc>
        <w:tc>
          <w:tcPr>
            <w:tcW w:type="dxa" w:w="1600"/>
            <w:shd w:fill="FFFFFF"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VARCHAR(100)</w:t>
            </w:r>
          </w:p>
        </w:tc>
        <w:tc>
          <w:tcPr>
            <w:tcW w:type="dxa" w:w="5040"/>
            <w:shd w:fill="FFFFFF"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Name of the customer.</w:t>
            </w:r>
          </w:p>
        </w:tc>
      </w:tr>
      <w:tr>
        <w:tc>
          <w:tcPr>
            <w:tcW w:type="dxa" w:w="2400"/>
            <w:shd w:fill="E7F2F2"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customer_city</w:t>
            </w:r>
          </w:p>
        </w:tc>
        <w:tc>
          <w:tcPr>
            <w:tcW w:type="dxa" w:w="1600"/>
            <w:shd w:fill="E7F2F2"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VARCHAR(50)</w:t>
            </w:r>
          </w:p>
        </w:tc>
        <w:tc>
          <w:tcPr>
            <w:tcW w:type="dxa" w:w="5040"/>
            <w:shd w:fill="E7F2F2"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City the customer resides in.</w:t>
            </w:r>
          </w:p>
        </w:tc>
      </w:tr>
      <w:tr>
        <w:tc>
          <w:tcPr>
            <w:tcW w:type="dxa" w:w="2400"/>
            <w:shd w:fill="FFFFFF"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product_id</w:t>
            </w:r>
          </w:p>
        </w:tc>
        <w:tc>
          <w:tcPr>
            <w:tcW w:type="dxa" w:w="1600"/>
            <w:shd w:fill="FFFFFF"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VARCHAR(10)</w:t>
            </w:r>
          </w:p>
        </w:tc>
        <w:tc>
          <w:tcPr>
            <w:tcW w:type="dxa" w:w="5040"/>
            <w:shd w:fill="FFFFFF"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Foreign key referencing products.product_id.</w:t>
            </w:r>
          </w:p>
        </w:tc>
      </w:tr>
      <w:tr>
        <w:tc>
          <w:tcPr>
            <w:tcW w:type="dxa" w:w="2400"/>
            <w:shd w:fill="E7F2F2"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store_city</w:t>
            </w:r>
          </w:p>
        </w:tc>
        <w:tc>
          <w:tcPr>
            <w:tcW w:type="dxa" w:w="1600"/>
            <w:shd w:fill="E7F2F2"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VARCHAR(50)</w:t>
            </w:r>
          </w:p>
        </w:tc>
        <w:tc>
          <w:tcPr>
            <w:tcW w:type="dxa" w:w="5040"/>
            <w:shd w:fill="E7F2F2"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City of the store where the sale took place.</w:t>
            </w:r>
          </w:p>
        </w:tc>
      </w:tr>
      <w:tr>
        <w:tc>
          <w:tcPr>
            <w:tcW w:type="dxa" w:w="2400"/>
            <w:shd w:fill="FFFFFF"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store_location</w:t>
            </w:r>
          </w:p>
        </w:tc>
        <w:tc>
          <w:tcPr>
            <w:tcW w:type="dxa" w:w="1600"/>
            <w:shd w:fill="FFFFFF"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VARCHAR(50)</w:t>
            </w:r>
          </w:p>
        </w:tc>
        <w:tc>
          <w:tcPr>
            <w:tcW w:type="dxa" w:w="5040"/>
            <w:shd w:fill="FFFFFF"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Specific store name/branch.</w:t>
            </w:r>
          </w:p>
        </w:tc>
      </w:tr>
      <w:tr>
        <w:tc>
          <w:tcPr>
            <w:tcW w:type="dxa" w:w="2400"/>
            <w:shd w:fill="E7F2F2"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quantity</w:t>
            </w:r>
          </w:p>
        </w:tc>
        <w:tc>
          <w:tcPr>
            <w:tcW w:type="dxa" w:w="1600"/>
            <w:shd w:fill="E7F2F2"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INT</w:t>
            </w:r>
          </w:p>
        </w:tc>
        <w:tc>
          <w:tcPr>
            <w:tcW w:type="dxa" w:w="5040"/>
            <w:shd w:fill="E7F2F2"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Number of units sold in this transaction.</w:t>
            </w:r>
          </w:p>
        </w:tc>
      </w:tr>
      <w:tr>
        <w:tc>
          <w:tcPr>
            <w:tcW w:type="dxa" w:w="2400"/>
            <w:shd w:fill="FFFFFF"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unit_price</w:t>
            </w:r>
          </w:p>
        </w:tc>
        <w:tc>
          <w:tcPr>
            <w:tcW w:type="dxa" w:w="1600"/>
            <w:shd w:fill="FFFFFF"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DECIMAL(10,2)</w:t>
            </w:r>
          </w:p>
        </w:tc>
        <w:tc>
          <w:tcPr>
            <w:tcW w:type="dxa" w:w="5040"/>
            <w:shd w:fill="FFFFFF"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Selling price per unit at time of sale.</w:t>
            </w:r>
          </w:p>
        </w:tc>
      </w:tr>
      <w:tr>
        <w:tc>
          <w:tcPr>
            <w:tcW w:type="dxa" w:w="2400"/>
            <w:shd w:fill="E7F2F2"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discount_pct</w:t>
            </w:r>
          </w:p>
        </w:tc>
        <w:tc>
          <w:tcPr>
            <w:tcW w:type="dxa" w:w="1600"/>
            <w:shd w:fill="E7F2F2"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INT</w:t>
            </w:r>
          </w:p>
        </w:tc>
        <w:tc>
          <w:tcPr>
            <w:tcW w:type="dxa" w:w="5040"/>
            <w:shd w:fill="E7F2F2"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Discount percentage applied (0 if none).</w:t>
            </w:r>
          </w:p>
        </w:tc>
      </w:tr>
      <w:tr>
        <w:tc>
          <w:tcPr>
            <w:tcW w:type="dxa" w:w="2400"/>
            <w:shd w:fill="FFFFFF"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discount_amount</w:t>
            </w:r>
          </w:p>
        </w:tc>
        <w:tc>
          <w:tcPr>
            <w:tcW w:type="dxa" w:w="1600"/>
            <w:shd w:fill="FFFFFF"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DECIMAL(10,2)</w:t>
            </w:r>
          </w:p>
        </w:tc>
        <w:tc>
          <w:tcPr>
            <w:tcW w:type="dxa" w:w="5040"/>
            <w:shd w:fill="FFFFFF"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Discount value in ₹.</w:t>
            </w:r>
          </w:p>
        </w:tc>
      </w:tr>
      <w:tr>
        <w:tc>
          <w:tcPr>
            <w:tcW w:type="dxa" w:w="2400"/>
            <w:shd w:fill="E7F2F2"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net_amount</w:t>
            </w:r>
          </w:p>
        </w:tc>
        <w:tc>
          <w:tcPr>
            <w:tcW w:type="dxa" w:w="1600"/>
            <w:shd w:fill="E7F2F2"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DECIMAL(10,2)</w:t>
            </w:r>
          </w:p>
        </w:tc>
        <w:tc>
          <w:tcPr>
            <w:tcW w:type="dxa" w:w="5040"/>
            <w:shd w:fill="E7F2F2"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Final billed amount in ₹ after discount.</w:t>
            </w:r>
          </w:p>
        </w:tc>
      </w:tr>
      <w:tr>
        <w:tc>
          <w:tcPr>
            <w:tcW w:type="dxa" w:w="2400"/>
            <w:shd w:fill="FFFFFF"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payment_mode</w:t>
            </w:r>
          </w:p>
        </w:tc>
        <w:tc>
          <w:tcPr>
            <w:tcW w:type="dxa" w:w="1600"/>
            <w:shd w:fill="FFFFFF"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VARCHAR(20)</w:t>
            </w:r>
          </w:p>
        </w:tc>
        <w:tc>
          <w:tcPr>
            <w:tcW w:type="dxa" w:w="5040"/>
            <w:shd w:fill="FFFFFF"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UPI, Credit Card, Debit Card, Cash or Net Banking.</w:t>
            </w:r>
          </w:p>
        </w:tc>
      </w:tr>
    </w:tbl>
    <w:p>
      <w:pPr>
        <w:pStyle w:val="Heading1"/>
        <w:pBdr>
          <w:bottom w:val="single" w:color="2E8B8B" w:sz="6" w:space="4"/>
        </w:pBdr>
        <w:spacing w:after="160" w:before="320"/>
      </w:pPr>
      <w:r>
        <w:rPr>
          <w:rFonts w:ascii="Calibri" w:cs="Calibri" w:eastAsia="Calibri" w:hAnsi="Calibri"/>
          <w:b/>
          <w:bCs/>
          <w:color w:val="1F3A5F"/>
          <w:sz w:val="30"/>
          <w:szCs w:val="30"/>
        </w:rPr>
        <w:t xml:space="preserve">3. Environment Setup (MySQL Workbench)</w:t>
      </w:r>
    </w:p>
    <w:p>
      <w:pPr>
        <w:spacing w:after="120"/>
      </w:pPr>
      <w:r>
        <w:rPr>
          <w:rFonts w:ascii="Calibri" w:cs="Calibri" w:eastAsia="Calibri" w:hAnsi="Calibri"/>
          <w:color w:val="333333"/>
          <w:sz w:val="21"/>
          <w:szCs w:val="21"/>
        </w:rPr>
        <w:t xml:space="preserve">Follow these steps exactly. No command-line tools are required — everything is done inside MySQL Workbench.</w:t>
      </w:r>
    </w:p>
    <w:p>
      <w:pPr>
        <w:pStyle w:val="ListParagraph"/>
        <w:numPr>
          <w:ilvl w:val="0"/>
          <w:numId w:val="3"/>
        </w:numPr>
        <w:spacing w:after="120"/>
      </w:pPr>
      <w:r>
        <w:rPr>
          <w:rFonts w:ascii="Calibri" w:cs="Calibri" w:eastAsia="Calibri" w:hAnsi="Calibri"/>
          <w:color w:val="333333"/>
          <w:sz w:val="21"/>
          <w:szCs w:val="21"/>
        </w:rPr>
        <w:t xml:space="preserve">Open MySQL Workbench and connect to your local MySQL instance.</w:t>
      </w:r>
    </w:p>
    <w:p>
      <w:pPr>
        <w:pStyle w:val="ListParagraph"/>
        <w:numPr>
          <w:ilvl w:val="0"/>
          <w:numId w:val="3"/>
        </w:numPr>
        <w:spacing w:after="120"/>
      </w:pPr>
      <w:r>
        <w:rPr>
          <w:rFonts w:ascii="Calibri" w:cs="Calibri" w:eastAsia="Calibri" w:hAnsi="Calibri"/>
          <w:color w:val="333333"/>
          <w:sz w:val="21"/>
          <w:szCs w:val="21"/>
        </w:rPr>
        <w:t xml:space="preserve">Open the provided schema_and_load.sql script and run the CREATE DATABASE and CREATE TABLE statements at the top (select the statements and click the ⚡ Execute icon, or press Ctrl+Shift+Enter to run the whole script).</w:t>
      </w:r>
    </w:p>
    <w:p>
      <w:pPr>
        <w:pStyle w:val="ListParagraph"/>
        <w:numPr>
          <w:ilvl w:val="0"/>
          <w:numId w:val="3"/>
        </w:numPr>
        <w:spacing w:after="120"/>
      </w:pPr>
      <w:r>
        <w:rPr>
          <w:rFonts w:ascii="Calibri" w:cs="Calibri" w:eastAsia="Calibri" w:hAnsi="Calibri"/>
          <w:color w:val="333333"/>
          <w:sz w:val="21"/>
          <w:szCs w:val="21"/>
        </w:rPr>
        <w:t xml:space="preserve">In the Navigator panel on the left, right-click the urbanmart_retail schema → Table Data Import Wizard.</w:t>
      </w:r>
    </w:p>
    <w:p>
      <w:pPr>
        <w:pStyle w:val="ListParagraph"/>
        <w:numPr>
          <w:ilvl w:val="0"/>
          <w:numId w:val="3"/>
        </w:numPr>
        <w:spacing w:after="120"/>
      </w:pPr>
      <w:r>
        <w:rPr>
          <w:rFonts w:ascii="Calibri" w:cs="Calibri" w:eastAsia="Calibri" w:hAnsi="Calibri"/>
          <w:color w:val="333333"/>
          <w:sz w:val="21"/>
          <w:szCs w:val="21"/>
        </w:rPr>
        <w:t xml:space="preserve">Browse to products.csv, choose 'Use existing table: products', confirm the column mapping (it will match automatically since the CSV headers equal the column names), then click Next → Next → Finish.</w:t>
      </w:r>
    </w:p>
    <w:p>
      <w:pPr>
        <w:pStyle w:val="ListParagraph"/>
        <w:numPr>
          <w:ilvl w:val="0"/>
          <w:numId w:val="3"/>
        </w:numPr>
        <w:spacing w:after="120"/>
      </w:pPr>
      <w:r>
        <w:rPr>
          <w:rFonts w:ascii="Calibri" w:cs="Calibri" w:eastAsia="Calibri" w:hAnsi="Calibri"/>
          <w:color w:val="333333"/>
          <w:sz w:val="21"/>
          <w:szCs w:val="21"/>
        </w:rPr>
        <w:t xml:space="preserve">Repeat the Import Wizard for sales_transactions.csv, mapping it to the existing sales_transactions table.</w:t>
      </w:r>
    </w:p>
    <w:p>
      <w:pPr>
        <w:pStyle w:val="ListParagraph"/>
        <w:numPr>
          <w:ilvl w:val="0"/>
          <w:numId w:val="3"/>
        </w:numPr>
        <w:spacing w:after="120"/>
      </w:pPr>
      <w:r>
        <w:rPr>
          <w:rFonts w:ascii="Calibri" w:cs="Calibri" w:eastAsia="Calibri" w:hAnsi="Calibri"/>
          <w:color w:val="333333"/>
          <w:sz w:val="21"/>
          <w:szCs w:val="21"/>
        </w:rPr>
        <w:t xml:space="preserve">Run the validation queries at the bottom of schema_and_load.sql to confirm you loaded 90 product rows and 6,000 transaction rows.</w:t>
      </w:r>
    </w:p>
    <w:p>
      <w:pPr>
        <w:spacing w:after="120"/>
      </w:pPr>
      <w:r>
        <w:rPr>
          <w:rFonts w:ascii="Calibri" w:cs="Calibri" w:eastAsia="Calibri" w:hAnsi="Calibri"/>
          <w:color w:val="333333"/>
          <w:sz w:val="21"/>
          <w:szCs w:val="21"/>
        </w:rPr>
        <w:t xml:space="preserve">Tip: If the Import Wizard offers to create a new table for you instead, let it — then compare its auto-detected column types against Section 2 above and adjust with ALTER TABLE if needed. This is good practice for real-world messy imports.</w:t>
      </w:r>
    </w:p>
    <w:p>
      <w:pPr>
        <w:pStyle w:val="Heading1"/>
        <w:pBdr>
          <w:bottom w:val="single" w:color="2E8B8B" w:sz="6" w:space="4"/>
        </w:pBdr>
        <w:spacing w:after="160" w:before="320"/>
      </w:pPr>
      <w:r>
        <w:rPr>
          <w:rFonts w:ascii="Calibri" w:cs="Calibri" w:eastAsia="Calibri" w:hAnsi="Calibri"/>
          <w:b/>
          <w:bCs/>
          <w:color w:val="1F3A5F"/>
          <w:sz w:val="30"/>
          <w:szCs w:val="30"/>
        </w:rPr>
        <w:t xml:space="preserve">4. Practice Tasks</w:t>
      </w:r>
    </w:p>
    <w:p>
      <w:pPr>
        <w:spacing w:after="120"/>
      </w:pPr>
      <w:r>
        <w:rPr>
          <w:rFonts w:ascii="Calibri" w:cs="Calibri" w:eastAsia="Calibri" w:hAnsi="Calibri"/>
          <w:color w:val="333333"/>
          <w:sz w:val="21"/>
          <w:szCs w:val="21"/>
        </w:rPr>
        <w:t xml:space="preserve">Attempt the tasks in order. Save every query you write — your final submission is a single .sql file containing all queries labelled by section and number (see Section 5).</w:t>
      </w:r>
    </w:p>
    <w:p>
      <w:pPr>
        <w:pStyle w:val="Heading2"/>
        <w:spacing w:after="120" w:before="260"/>
      </w:pPr>
      <w:r>
        <w:rPr>
          <w:rFonts w:ascii="Calibri" w:cs="Calibri" w:eastAsia="Calibri" w:hAnsi="Calibri"/>
          <w:b/>
          <w:bCs/>
          <w:color w:val="2E8B8B"/>
          <w:sz w:val="24"/>
          <w:szCs w:val="24"/>
        </w:rPr>
        <w:t xml:space="preserve">4.1  Beginner — SELECT, WHERE, ORDER BY, DISTINCT</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700"/>
        <w:gridCol w:w="8340"/>
      </w:tblGrid>
      <w:tr>
        <w:trPr>
          <w:tblHeader/>
        </w:trPr>
        <w:tc>
          <w:tcPr>
            <w:tcW w:type="dxa" w:w="700"/>
            <w:shd w:fill="2E8B8B"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w:t>
            </w:r>
          </w:p>
        </w:tc>
        <w:tc>
          <w:tcPr>
            <w:tcW w:type="dxa" w:w="8340"/>
            <w:shd w:fill="2E8B8B"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Task</w:t>
            </w:r>
          </w:p>
        </w:tc>
      </w:tr>
      <w:tr>
        <w:tc>
          <w:tcPr>
            <w:tcW w:type="dxa" w:w="700"/>
            <w:shd w:fill="E7F2F2"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1</w:t>
            </w:r>
          </w:p>
        </w:tc>
        <w:tc>
          <w:tcPr>
            <w:tcW w:type="dxa" w:w="8340"/>
            <w:shd w:fill="E7F2F2"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List all products that belong to the 'Electronics' category.</w:t>
            </w:r>
          </w:p>
        </w:tc>
      </w:tr>
      <w:tr>
        <w:tc>
          <w:tcPr>
            <w:tcW w:type="dxa" w:w="700"/>
            <w:shd w:fill="FFFFFF"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2</w:t>
            </w:r>
          </w:p>
        </w:tc>
        <w:tc>
          <w:tcPr>
            <w:tcW w:type="dxa" w:w="8340"/>
            <w:shd w:fill="FFFFFF"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Display all transactions made using the 'UPI' payment mode.</w:t>
            </w:r>
          </w:p>
        </w:tc>
      </w:tr>
      <w:tr>
        <w:tc>
          <w:tcPr>
            <w:tcW w:type="dxa" w:w="700"/>
            <w:shd w:fill="E7F2F2"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3</w:t>
            </w:r>
          </w:p>
        </w:tc>
        <w:tc>
          <w:tcPr>
            <w:tcW w:type="dxa" w:w="8340"/>
            <w:shd w:fill="E7F2F2"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Find the distinct list of cities where UrbanMart has store locations (store_city).</w:t>
            </w:r>
          </w:p>
        </w:tc>
      </w:tr>
      <w:tr>
        <w:tc>
          <w:tcPr>
            <w:tcW w:type="dxa" w:w="700"/>
            <w:shd w:fill="FFFFFF"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4</w:t>
            </w:r>
          </w:p>
        </w:tc>
        <w:tc>
          <w:tcPr>
            <w:tcW w:type="dxa" w:w="8340"/>
            <w:shd w:fill="FFFFFF"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List all products priced above ₹2,000, sorted by selling_price in descending order.</w:t>
            </w:r>
          </w:p>
        </w:tc>
      </w:tr>
      <w:tr>
        <w:tc>
          <w:tcPr>
            <w:tcW w:type="dxa" w:w="700"/>
            <w:shd w:fill="E7F2F2"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5</w:t>
            </w:r>
          </w:p>
        </w:tc>
        <w:tc>
          <w:tcPr>
            <w:tcW w:type="dxa" w:w="8340"/>
            <w:shd w:fill="E7F2F2"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Find all transactions where the discount given was greater than 15%.</w:t>
            </w:r>
          </w:p>
        </w:tc>
      </w:tr>
      <w:tr>
        <w:tc>
          <w:tcPr>
            <w:tcW w:type="dxa" w:w="700"/>
            <w:shd w:fill="FFFFFF"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6</w:t>
            </w:r>
          </w:p>
        </w:tc>
        <w:tc>
          <w:tcPr>
            <w:tcW w:type="dxa" w:w="8340"/>
            <w:shd w:fill="FFFFFF"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Display the product name, brand and category for products supplied from 'Pune'.</w:t>
            </w:r>
          </w:p>
        </w:tc>
      </w:tr>
      <w:tr>
        <w:tc>
          <w:tcPr>
            <w:tcW w:type="dxa" w:w="700"/>
            <w:shd w:fill="E7F2F2"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7</w:t>
            </w:r>
          </w:p>
        </w:tc>
        <w:tc>
          <w:tcPr>
            <w:tcW w:type="dxa" w:w="8340"/>
            <w:shd w:fill="E7F2F2"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Count the total number of transactions recorded in the sales_transactions table.</w:t>
            </w:r>
          </w:p>
        </w:tc>
      </w:tr>
    </w:tbl>
    <w:p>
      <w:pPr>
        <w:spacing w:before="220"/>
      </w:pPr>
    </w:p>
    <w:p>
      <w:pPr>
        <w:pStyle w:val="Heading2"/>
        <w:spacing w:after="120" w:before="260"/>
      </w:pPr>
      <w:r>
        <w:rPr>
          <w:rFonts w:ascii="Calibri" w:cs="Calibri" w:eastAsia="Calibri" w:hAnsi="Calibri"/>
          <w:b/>
          <w:bCs/>
          <w:color w:val="2E8B8B"/>
          <w:sz w:val="24"/>
          <w:szCs w:val="24"/>
        </w:rPr>
        <w:t xml:space="preserve">4.2  Intermediate — Aggregation, GROUP BY, HAVING, JOIN</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700"/>
        <w:gridCol w:w="8340"/>
      </w:tblGrid>
      <w:tr>
        <w:trPr>
          <w:tblHeader/>
        </w:trPr>
        <w:tc>
          <w:tcPr>
            <w:tcW w:type="dxa" w:w="700"/>
            <w:shd w:fill="2E8B8B"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w:t>
            </w:r>
          </w:p>
        </w:tc>
        <w:tc>
          <w:tcPr>
            <w:tcW w:type="dxa" w:w="8340"/>
            <w:shd w:fill="2E8B8B"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Task</w:t>
            </w:r>
          </w:p>
        </w:tc>
      </w:tr>
      <w:tr>
        <w:tc>
          <w:tcPr>
            <w:tcW w:type="dxa" w:w="700"/>
            <w:shd w:fill="E7F2F2"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1</w:t>
            </w:r>
          </w:p>
        </w:tc>
        <w:tc>
          <w:tcPr>
            <w:tcW w:type="dxa" w:w="8340"/>
            <w:shd w:fill="E7F2F2"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Calculate the total revenue (net_amount) generated by each product category.</w:t>
            </w:r>
          </w:p>
        </w:tc>
      </w:tr>
      <w:tr>
        <w:tc>
          <w:tcPr>
            <w:tcW w:type="dxa" w:w="700"/>
            <w:shd w:fill="FFFFFF"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2</w:t>
            </w:r>
          </w:p>
        </w:tc>
        <w:tc>
          <w:tcPr>
            <w:tcW w:type="dxa" w:w="8340"/>
            <w:shd w:fill="FFFFFF"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Find the top 5 customers by total amount spent, along with their city.</w:t>
            </w:r>
          </w:p>
        </w:tc>
      </w:tr>
      <w:tr>
        <w:tc>
          <w:tcPr>
            <w:tcW w:type="dxa" w:w="700"/>
            <w:shd w:fill="E7F2F2"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3</w:t>
            </w:r>
          </w:p>
        </w:tc>
        <w:tc>
          <w:tcPr>
            <w:tcW w:type="dxa" w:w="8340"/>
            <w:shd w:fill="E7F2F2"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Calculate the average discount percentage given per store city.</w:t>
            </w:r>
          </w:p>
        </w:tc>
      </w:tr>
      <w:tr>
        <w:tc>
          <w:tcPr>
            <w:tcW w:type="dxa" w:w="700"/>
            <w:shd w:fill="FFFFFF"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4</w:t>
            </w:r>
          </w:p>
        </w:tc>
        <w:tc>
          <w:tcPr>
            <w:tcW w:type="dxa" w:w="8340"/>
            <w:shd w:fill="FFFFFF"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Find the number of transactions and total quantity sold for each payment mode.</w:t>
            </w:r>
          </w:p>
        </w:tc>
      </w:tr>
      <w:tr>
        <w:tc>
          <w:tcPr>
            <w:tcW w:type="dxa" w:w="700"/>
            <w:shd w:fill="E7F2F2"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5</w:t>
            </w:r>
          </w:p>
        </w:tc>
        <w:tc>
          <w:tcPr>
            <w:tcW w:type="dxa" w:w="8340"/>
            <w:shd w:fill="E7F2F2"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List all products that have never appeared in any sales transaction (products with zero sales).</w:t>
            </w:r>
          </w:p>
        </w:tc>
      </w:tr>
      <w:tr>
        <w:tc>
          <w:tcPr>
            <w:tcW w:type="dxa" w:w="700"/>
            <w:shd w:fill="FFFFFF"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6</w:t>
            </w:r>
          </w:p>
        </w:tc>
        <w:tc>
          <w:tcPr>
            <w:tcW w:type="dxa" w:w="8340"/>
            <w:shd w:fill="FFFFFF"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Calculate month-wise total sales revenue for the year 2025.</w:t>
            </w:r>
          </w:p>
        </w:tc>
      </w:tr>
      <w:tr>
        <w:tc>
          <w:tcPr>
            <w:tcW w:type="dxa" w:w="700"/>
            <w:shd w:fill="E7F2F2"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7</w:t>
            </w:r>
          </w:p>
        </w:tc>
        <w:tc>
          <w:tcPr>
            <w:tcW w:type="dxa" w:w="8340"/>
            <w:shd w:fill="E7F2F2"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Find categories whose total revenue exceeds ₹5,00,000 using GROUP BY with HAVING.</w:t>
            </w:r>
          </w:p>
        </w:tc>
      </w:tr>
      <w:tr>
        <w:tc>
          <w:tcPr>
            <w:tcW w:type="dxa" w:w="700"/>
            <w:shd w:fill="FFFFFF"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8</w:t>
            </w:r>
          </w:p>
        </w:tc>
        <w:tc>
          <w:tcPr>
            <w:tcW w:type="dxa" w:w="8340"/>
            <w:shd w:fill="FFFFFF"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For each store city, find the single highest-value transaction (by net_amount).</w:t>
            </w:r>
          </w:p>
        </w:tc>
      </w:tr>
      <w:tr>
        <w:tc>
          <w:tcPr>
            <w:tcW w:type="dxa" w:w="700"/>
            <w:shd w:fill="E7F2F2"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9</w:t>
            </w:r>
          </w:p>
        </w:tc>
        <w:tc>
          <w:tcPr>
            <w:tcW w:type="dxa" w:w="8340"/>
            <w:shd w:fill="E7F2F2"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Find the number of unique customers who made a purchase from each store city.</w:t>
            </w:r>
          </w:p>
        </w:tc>
      </w:tr>
    </w:tbl>
    <w:p>
      <w:pPr>
        <w:spacing w:before="220"/>
      </w:pPr>
    </w:p>
    <w:p>
      <w:pPr>
        <w:pStyle w:val="Heading2"/>
        <w:spacing w:after="120" w:before="260"/>
      </w:pPr>
      <w:r>
        <w:rPr>
          <w:rFonts w:ascii="Calibri" w:cs="Calibri" w:eastAsia="Calibri" w:hAnsi="Calibri"/>
          <w:b/>
          <w:bCs/>
          <w:color w:val="2E8B8B"/>
          <w:sz w:val="24"/>
          <w:szCs w:val="24"/>
        </w:rPr>
        <w:t xml:space="preserve">4.3  Advanced — Subqueries, CTEs, Window Functions</w:t>
      </w:r>
    </w:p>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700"/>
        <w:gridCol w:w="8340"/>
      </w:tblGrid>
      <w:tr>
        <w:trPr>
          <w:tblHeader/>
        </w:trPr>
        <w:tc>
          <w:tcPr>
            <w:tcW w:type="dxa" w:w="700"/>
            <w:shd w:fill="2E8B8B"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w:t>
            </w:r>
          </w:p>
        </w:tc>
        <w:tc>
          <w:tcPr>
            <w:tcW w:type="dxa" w:w="8340"/>
            <w:shd w:fill="2E8B8B"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Task</w:t>
            </w:r>
          </w:p>
        </w:tc>
      </w:tr>
      <w:tr>
        <w:tc>
          <w:tcPr>
            <w:tcW w:type="dxa" w:w="700"/>
            <w:shd w:fill="E7F2F2"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1</w:t>
            </w:r>
          </w:p>
        </w:tc>
        <w:tc>
          <w:tcPr>
            <w:tcW w:type="dxa" w:w="8340"/>
            <w:shd w:fill="E7F2F2"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Rank products within each category by total revenue generated, using a window function (RANK() or DENSE_RANK()).</w:t>
            </w:r>
          </w:p>
        </w:tc>
      </w:tr>
      <w:tr>
        <w:tc>
          <w:tcPr>
            <w:tcW w:type="dxa" w:w="700"/>
            <w:shd w:fill="FFFFFF"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2</w:t>
            </w:r>
          </w:p>
        </w:tc>
        <w:tc>
          <w:tcPr>
            <w:tcW w:type="dxa" w:w="8340"/>
            <w:shd w:fill="FFFFFF"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Using a CTE and ROW_NUMBER(), find the top-selling product (by quantity) in each store city.</w:t>
            </w:r>
          </w:p>
        </w:tc>
      </w:tr>
      <w:tr>
        <w:tc>
          <w:tcPr>
            <w:tcW w:type="dxa" w:w="700"/>
            <w:shd w:fill="E7F2F2"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3</w:t>
            </w:r>
          </w:p>
        </w:tc>
        <w:tc>
          <w:tcPr>
            <w:tcW w:type="dxa" w:w="8340"/>
            <w:shd w:fill="E7F2F2"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Calculate the running (cumulative) monthly revenue for 2025 using a window function.</w:t>
            </w:r>
          </w:p>
        </w:tc>
      </w:tr>
      <w:tr>
        <w:tc>
          <w:tcPr>
            <w:tcW w:type="dxa" w:w="700"/>
            <w:shd w:fill="FFFFFF"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4</w:t>
            </w:r>
          </w:p>
        </w:tc>
        <w:tc>
          <w:tcPr>
            <w:tcW w:type="dxa" w:w="8340"/>
            <w:shd w:fill="FFFFFF"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Identify customers whose total spend is higher than the average total spend across all customers (correlated/uncorrelated subquery).</w:t>
            </w:r>
          </w:p>
        </w:tc>
      </w:tr>
      <w:tr>
        <w:tc>
          <w:tcPr>
            <w:tcW w:type="dxa" w:w="700"/>
            <w:shd w:fill="E7F2F2"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5</w:t>
            </w:r>
          </w:p>
        </w:tc>
        <w:tc>
          <w:tcPr>
            <w:tcW w:type="dxa" w:w="8340"/>
            <w:shd w:fill="E7F2F2"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Calculate month-over-month revenue growth percentage using LAG().</w:t>
            </w:r>
          </w:p>
        </w:tc>
      </w:tr>
      <w:tr>
        <w:tc>
          <w:tcPr>
            <w:tcW w:type="dxa" w:w="700"/>
            <w:shd w:fill="FFFFFF"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6</w:t>
            </w:r>
          </w:p>
        </w:tc>
        <w:tc>
          <w:tcPr>
            <w:tcW w:type="dxa" w:w="8340"/>
            <w:shd w:fill="FFFFFF"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Identify products where current stock_quantity is below reorder_level, and rank them by restock priority based on how frequently they have sold (join products with an aggregated sales subquery).</w:t>
            </w:r>
          </w:p>
        </w:tc>
      </w:tr>
      <w:tr>
        <w:tc>
          <w:tcPr>
            <w:tcW w:type="dxa" w:w="700"/>
            <w:shd w:fill="E7F2F2"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7</w:t>
            </w:r>
          </w:p>
        </w:tc>
        <w:tc>
          <w:tcPr>
            <w:tcW w:type="dxa" w:w="8340"/>
            <w:shd w:fill="E7F2F2"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Segment customers into 'High', 'Medium' and 'Low' value tiers based on total spend using CASE combined with aggregation, then count customers per tier.</w:t>
            </w:r>
          </w:p>
        </w:tc>
      </w:tr>
      <w:tr>
        <w:tc>
          <w:tcPr>
            <w:tcW w:type="dxa" w:w="700"/>
            <w:shd w:fill="FFFFFF"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8</w:t>
            </w:r>
          </w:p>
        </w:tc>
        <w:tc>
          <w:tcPr>
            <w:tcW w:type="dxa" w:w="8340"/>
            <w:shd w:fill="FFFFFF"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Compare average monthly revenue during the festive period (October–December) against the rest of the year, for each store city.</w:t>
            </w:r>
          </w:p>
        </w:tc>
      </w:tr>
      <w:tr>
        <w:tc>
          <w:tcPr>
            <w:tcW w:type="dxa" w:w="700"/>
            <w:shd w:fill="E7F2F2"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9</w:t>
            </w:r>
          </w:p>
        </w:tc>
        <w:tc>
          <w:tcPr>
            <w:tcW w:type="dxa" w:w="8340"/>
            <w:shd w:fill="E7F2F2" w:val="clear"/>
            <w:tcMar>
              <w:top w:type="dxa" w:w="80"/>
              <w:left w:type="dxa" w:w="100"/>
              <w:bottom w:type="dxa" w:w="80"/>
              <w:right w:type="dxa" w:w="100"/>
            </w:tcMar>
            <w:vAlign w:val="center"/>
          </w:tcPr>
          <w:p>
            <w:r>
              <w:rPr>
                <w:rFonts w:ascii="Calibri" w:cs="Calibri" w:eastAsia="Calibri" w:hAnsi="Calibri"/>
                <w:b w:val="false"/>
                <w:bCs w:val="false"/>
                <w:color w:val="333333"/>
                <w:sz w:val="20"/>
                <w:szCs w:val="20"/>
              </w:rPr>
              <w:t xml:space="preserve">Write a query using a CTE that returns, for every category, the best-selling month of the year by revenue.</w:t>
            </w:r>
          </w:p>
        </w:tc>
      </w:tr>
    </w:tbl>
    <w:p>
      <w:r>
        <w:br w:type="page"/>
      </w:r>
    </w:p>
    <w:p>
      <w:pPr>
        <w:pStyle w:val="Heading1"/>
        <w:pBdr>
          <w:bottom w:val="single" w:color="2E8B8B" w:sz="6" w:space="4"/>
        </w:pBdr>
        <w:spacing w:after="160" w:before="320"/>
      </w:pPr>
      <w:r>
        <w:rPr>
          <w:rFonts w:ascii="Calibri" w:cs="Calibri" w:eastAsia="Calibri" w:hAnsi="Calibri"/>
          <w:b/>
          <w:bCs/>
          <w:color w:val="1F3A5F"/>
          <w:sz w:val="30"/>
          <w:szCs w:val="30"/>
        </w:rPr>
        <w:t xml:space="preserve">5. Deliverables &amp; Submission Guidelines</w:t>
      </w:r>
    </w:p>
    <w:p>
      <w:pPr>
        <w:pStyle w:val="ListParagraph"/>
        <w:numPr>
          <w:ilvl w:val="0"/>
          <w:numId w:val="2"/>
        </w:numPr>
        <w:spacing w:after="60"/>
      </w:pPr>
      <w:r>
        <w:rPr>
          <w:rFonts w:ascii="Calibri" w:cs="Calibri" w:eastAsia="Calibri" w:hAnsi="Calibri"/>
          <w:color w:val="333333"/>
          <w:sz w:val="21"/>
          <w:szCs w:val="21"/>
        </w:rPr>
        <w:t xml:space="preserve">A single .sql file named yourname_urbanmart_solutions.sql containing all queries, grouped under commented headers -- BEGINNER, -- INTERMEDIATE, -- ADVANCED.</w:t>
      </w:r>
    </w:p>
    <w:p>
      <w:pPr>
        <w:pStyle w:val="ListParagraph"/>
        <w:numPr>
          <w:ilvl w:val="0"/>
          <w:numId w:val="2"/>
        </w:numPr>
        <w:spacing w:after="60"/>
      </w:pPr>
      <w:r>
        <w:rPr>
          <w:rFonts w:ascii="Calibri" w:cs="Calibri" w:eastAsia="Calibri" w:hAnsi="Calibri"/>
          <w:color w:val="333333"/>
          <w:sz w:val="21"/>
          <w:szCs w:val="21"/>
        </w:rPr>
        <w:t xml:space="preserve">Each query should be preceded by a one-line comment stating the task number and question it answers.</w:t>
      </w:r>
    </w:p>
    <w:p>
      <w:pPr>
        <w:pStyle w:val="ListParagraph"/>
        <w:numPr>
          <w:ilvl w:val="0"/>
          <w:numId w:val="2"/>
        </w:numPr>
        <w:spacing w:after="60"/>
      </w:pPr>
      <w:r>
        <w:rPr>
          <w:rFonts w:ascii="Calibri" w:cs="Calibri" w:eastAsia="Calibri" w:hAnsi="Calibri"/>
          <w:color w:val="333333"/>
          <w:sz w:val="21"/>
          <w:szCs w:val="21"/>
        </w:rPr>
        <w:t xml:space="preserve">For the three Advanced tasks that ask for a written interpretation (6.1, 8, 9 in your own words), add a 2-3 line comment below the query explaining what the result tells UrbanMart's business team.</w:t>
      </w:r>
    </w:p>
    <w:p>
      <w:pPr>
        <w:pStyle w:val="ListParagraph"/>
        <w:numPr>
          <w:ilvl w:val="0"/>
          <w:numId w:val="2"/>
        </w:numPr>
        <w:spacing w:after="60"/>
      </w:pPr>
      <w:r>
        <w:rPr>
          <w:rFonts w:ascii="Calibri" w:cs="Calibri" w:eastAsia="Calibri" w:hAnsi="Calibri"/>
          <w:color w:val="333333"/>
          <w:sz w:val="21"/>
          <w:szCs w:val="21"/>
        </w:rPr>
        <w:t xml:space="preserve">Optional (recommended for your portfolio): export 2-3 of your query results as screenshots or a short Loom/screen recording walking through your key findings.</w:t>
      </w:r>
    </w:p>
    <w:p>
      <w:pPr>
        <w:spacing w:after="120"/>
      </w:pPr>
      <w:r>
        <w:rPr>
          <w:rFonts w:ascii="Calibri" w:cs="Calibri" w:eastAsia="Calibri" w:hAnsi="Calibri"/>
          <w:color w:val="333333"/>
          <w:sz w:val="21"/>
          <w:szCs w:val="21"/>
        </w:rPr>
        <w:t xml:space="preserve">Submit by sharing the .sql file (and optional screenshots) with your trainer through the usual course channel.</w:t>
      </w:r>
    </w:p>
    <w:p>
      <w:pPr>
        <w:pStyle w:val="Heading1"/>
        <w:pBdr>
          <w:bottom w:val="single" w:color="2E8B8B" w:sz="6" w:space="4"/>
        </w:pBdr>
        <w:spacing w:after="160" w:before="320"/>
      </w:pPr>
      <w:r>
        <w:rPr>
          <w:rFonts w:ascii="Calibri" w:cs="Calibri" w:eastAsia="Calibri" w:hAnsi="Calibri"/>
          <w:b/>
          <w:bCs/>
          <w:color w:val="1F3A5F"/>
          <w:sz w:val="30"/>
          <w:szCs w:val="30"/>
        </w:rPr>
        <w:t xml:space="preserve">6. Making This a Resume-Ready Project</w:t>
      </w:r>
    </w:p>
    <w:p>
      <w:pPr>
        <w:spacing w:after="120"/>
      </w:pPr>
      <w:r>
        <w:rPr>
          <w:rFonts w:ascii="Calibri" w:cs="Calibri" w:eastAsia="Calibri" w:hAnsi="Calibri"/>
          <w:color w:val="333333"/>
          <w:sz w:val="21"/>
          <w:szCs w:val="21"/>
        </w:rPr>
        <w:t xml:space="preserve">Once you complete the tasks above, you can list this as an independent, end-to-end SQL project on your resume and LinkedIn. Suggested framing:</w:t>
      </w:r>
    </w:p>
    <w:p>
      <w:pPr>
        <w:pStyle w:val="Heading2"/>
        <w:spacing w:after="120" w:before="260"/>
      </w:pPr>
      <w:r>
        <w:rPr>
          <w:rFonts w:ascii="Calibri" w:cs="Calibri" w:eastAsia="Calibri" w:hAnsi="Calibri"/>
          <w:b/>
          <w:bCs/>
          <w:color w:val="2E8B8B"/>
          <w:sz w:val="24"/>
          <w:szCs w:val="24"/>
        </w:rPr>
        <w:t xml:space="preserve">Project title</w:t>
      </w:r>
    </w:p>
    <w:p>
      <w:pPr>
        <w:spacing w:after="120"/>
      </w:pPr>
      <w:r>
        <w:rPr>
          <w:rFonts w:ascii="Calibri" w:cs="Calibri" w:eastAsia="Calibri" w:hAnsi="Calibri"/>
          <w:i/>
          <w:iCs/>
          <w:color w:val="333333"/>
          <w:sz w:val="21"/>
          <w:szCs w:val="21"/>
        </w:rPr>
        <w:t xml:space="preserve">UrbanMart Retail Sales Analytics — MySQL</w:t>
      </w:r>
    </w:p>
    <w:p>
      <w:pPr>
        <w:pStyle w:val="Heading2"/>
        <w:spacing w:after="120" w:before="260"/>
      </w:pPr>
      <w:r>
        <w:rPr>
          <w:rFonts w:ascii="Calibri" w:cs="Calibri" w:eastAsia="Calibri" w:hAnsi="Calibri"/>
          <w:b/>
          <w:bCs/>
          <w:color w:val="2E8B8B"/>
          <w:sz w:val="24"/>
          <w:szCs w:val="24"/>
        </w:rPr>
        <w:t xml:space="preserve">Resume bullet points (pick 2-3, tailor with your own numbers)</w:t>
      </w:r>
    </w:p>
    <w:p>
      <w:pPr>
        <w:pStyle w:val="ListParagraph"/>
        <w:numPr>
          <w:ilvl w:val="0"/>
          <w:numId w:val="2"/>
        </w:numPr>
        <w:spacing w:after="60"/>
      </w:pPr>
      <w:r>
        <w:rPr>
          <w:rFonts w:ascii="Calibri" w:cs="Calibri" w:eastAsia="Calibri" w:hAnsi="Calibri"/>
          <w:color w:val="333333"/>
          <w:sz w:val="21"/>
          <w:szCs w:val="21"/>
        </w:rPr>
        <w:t xml:space="preserve">Designed and queried a 2-table relational MySQL schema covering 6,000+ retail transactions across 90 SKUs, 9 cities and 6 product categories.</w:t>
      </w:r>
    </w:p>
    <w:p>
      <w:pPr>
        <w:pStyle w:val="ListParagraph"/>
        <w:numPr>
          <w:ilvl w:val="0"/>
          <w:numId w:val="2"/>
        </w:numPr>
        <w:spacing w:after="60"/>
      </w:pPr>
      <w:r>
        <w:rPr>
          <w:rFonts w:ascii="Calibri" w:cs="Calibri" w:eastAsia="Calibri" w:hAnsi="Calibri"/>
          <w:color w:val="333333"/>
          <w:sz w:val="21"/>
          <w:szCs w:val="21"/>
        </w:rPr>
        <w:t xml:space="preserve">Wrote 25+ SQL queries spanning joins, aggregations, subqueries, CTEs and window functions (RANK, ROW_NUMBER, LAG) to analyse revenue trends, customer value and inventory health.</w:t>
      </w:r>
    </w:p>
    <w:p>
      <w:pPr>
        <w:pStyle w:val="ListParagraph"/>
        <w:numPr>
          <w:ilvl w:val="0"/>
          <w:numId w:val="2"/>
        </w:numPr>
        <w:spacing w:after="60"/>
      </w:pPr>
      <w:r>
        <w:rPr>
          <w:rFonts w:ascii="Calibri" w:cs="Calibri" w:eastAsia="Calibri" w:hAnsi="Calibri"/>
          <w:color w:val="333333"/>
          <w:sz w:val="21"/>
          <w:szCs w:val="21"/>
        </w:rPr>
        <w:t xml:space="preserve">Identified top-performing product categories and store locations by revenue, and flagged low-stock, high-velocity products for reorder prioritisation.</w:t>
      </w:r>
    </w:p>
    <w:p>
      <w:pPr>
        <w:pStyle w:val="ListParagraph"/>
        <w:numPr>
          <w:ilvl w:val="0"/>
          <w:numId w:val="2"/>
        </w:numPr>
        <w:spacing w:after="60"/>
      </w:pPr>
      <w:r>
        <w:rPr>
          <w:rFonts w:ascii="Calibri" w:cs="Calibri" w:eastAsia="Calibri" w:hAnsi="Calibri"/>
          <w:color w:val="333333"/>
          <w:sz w:val="21"/>
          <w:szCs w:val="21"/>
        </w:rPr>
        <w:t xml:space="preserve">Segmented customers into value tiers using SQL CASE logic to support targeted retention strategy.</w:t>
      </w:r>
    </w:p>
    <w:p>
      <w:pPr>
        <w:pStyle w:val="Heading2"/>
        <w:spacing w:after="120" w:before="260"/>
      </w:pPr>
      <w:r>
        <w:rPr>
          <w:rFonts w:ascii="Calibri" w:cs="Calibri" w:eastAsia="Calibri" w:hAnsi="Calibri"/>
          <w:b/>
          <w:bCs/>
          <w:color w:val="2E8B8B"/>
          <w:sz w:val="24"/>
          <w:szCs w:val="24"/>
        </w:rPr>
        <w:t xml:space="preserve">What to keep in your portfolio</w:t>
      </w:r>
    </w:p>
    <w:p>
      <w:pPr>
        <w:pStyle w:val="ListParagraph"/>
        <w:numPr>
          <w:ilvl w:val="0"/>
          <w:numId w:val="2"/>
        </w:numPr>
        <w:spacing w:after="60"/>
      </w:pPr>
      <w:r>
        <w:rPr>
          <w:rFonts w:ascii="Calibri" w:cs="Calibri" w:eastAsia="Calibri" w:hAnsi="Calibri"/>
          <w:color w:val="333333"/>
          <w:sz w:val="21"/>
          <w:szCs w:val="21"/>
        </w:rPr>
        <w:t xml:space="preserve">The schema_and_load.sql file (shows you can design a schema and load real data).</w:t>
      </w:r>
    </w:p>
    <w:p>
      <w:pPr>
        <w:pStyle w:val="ListParagraph"/>
        <w:numPr>
          <w:ilvl w:val="0"/>
          <w:numId w:val="2"/>
        </w:numPr>
        <w:spacing w:after="60"/>
      </w:pPr>
      <w:r>
        <w:rPr>
          <w:rFonts w:ascii="Calibri" w:cs="Calibri" w:eastAsia="Calibri" w:hAnsi="Calibri"/>
          <w:color w:val="333333"/>
          <w:sz w:val="21"/>
          <w:szCs w:val="21"/>
        </w:rPr>
        <w:t xml:space="preserve">Your completed solutions .sql file (shows range of SQL skills — this is the artifact recruiters or interviewers may ask you to walk through).</w:t>
      </w:r>
    </w:p>
    <w:p>
      <w:pPr>
        <w:pStyle w:val="ListParagraph"/>
        <w:numPr>
          <w:ilvl w:val="0"/>
          <w:numId w:val="2"/>
        </w:numPr>
        <w:spacing w:after="60"/>
      </w:pPr>
      <w:r>
        <w:rPr>
          <w:rFonts w:ascii="Calibri" w:cs="Calibri" w:eastAsia="Calibri" w:hAnsi="Calibri"/>
          <w:color w:val="333333"/>
          <w:sz w:val="21"/>
          <w:szCs w:val="21"/>
        </w:rPr>
        <w:t xml:space="preserve">A short written summary (5-6 bullet points) of your top 3 business insights — this is what you'll actually talk about in an interview, so make sure you can explain the 'so what' behind each query, not just the syntax.</w:t>
      </w:r>
    </w:p>
    <w:p>
      <w:pPr>
        <w:spacing w:before="300"/>
      </w:pPr>
    </w:p>
    <w:p>
      <w:pPr>
        <w:spacing w:after="120"/>
      </w:pPr>
      <w:r>
        <w:rPr>
          <w:rFonts w:ascii="Calibri" w:cs="Calibri" w:eastAsia="Calibri" w:hAnsi="Calibri"/>
          <w:i/>
          <w:iCs/>
          <w:color w:val="333333"/>
          <w:sz w:val="21"/>
          <w:szCs w:val="21"/>
        </w:rPr>
        <w:t xml:space="preserve">Good luck — and remember, in interviews you'll be asked to explain your query logic out loud far more often than you'll be asked to write it blind. Practice explaining your approach, not just running it.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333333"/>
        <w:sz w:val="16"/>
        <w:szCs w:val="16"/>
      </w:rPr>
      <w:t xml:space="preserve">Prepared by: Aishwarya Mate   |   Page </w:t>
    </w:r>
    <w:r>
      <w:rPr>
        <w:rFonts w:ascii="Calibri" w:cs="Calibri" w:eastAsia="Calibri" w:hAnsi="Calibri"/>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2E8B8B"/>
        <w:sz w:val="16"/>
        <w:szCs w:val="16"/>
      </w:rPr>
      <w:t xml:space="preserve">UrbanMart Retail — SQL Practice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2026-08-27T05:58:01.960Z</dcterms:created>
  <dcterms:modified xsi:type="dcterms:W3CDTF">2026-08-27T05:58:01.971Z</dcterms:modified>
</cp:coreProperties>
</file>

<file path=docProps/custom.xml><?xml version="1.0" encoding="utf-8"?>
<Properties xmlns="http://schemas.openxmlformats.org/officeDocument/2006/custom-properties" xmlns:vt="http://schemas.openxmlformats.org/officeDocument/2006/docPropsVTypes"/>
</file>