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A8" w:rsidRDefault="00E75817" w:rsidP="00E75817">
      <w:pPr>
        <w:jc w:val="center"/>
        <w:rPr>
          <w:b/>
          <w:sz w:val="32"/>
          <w:szCs w:val="32"/>
        </w:rPr>
      </w:pPr>
      <w:r w:rsidRPr="00E75817">
        <w:rPr>
          <w:b/>
          <w:sz w:val="32"/>
          <w:szCs w:val="32"/>
        </w:rPr>
        <w:t>Внимание объявление!!!</w:t>
      </w:r>
    </w:p>
    <w:p w:rsidR="00165015" w:rsidRDefault="00165015" w:rsidP="00165015">
      <w:pPr>
        <w:shd w:val="clear" w:color="auto" w:fill="FFFFFF"/>
        <w:ind w:firstLine="709"/>
        <w:jc w:val="center"/>
        <w:rPr>
          <w:b/>
          <w:sz w:val="32"/>
          <w:szCs w:val="32"/>
        </w:rPr>
      </w:pPr>
    </w:p>
    <w:p w:rsidR="00F47E9A" w:rsidRDefault="00F47E9A" w:rsidP="00165015">
      <w:pPr>
        <w:shd w:val="clear" w:color="auto" w:fill="FFFFFF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ВСЕМ, кто </w:t>
      </w:r>
      <w:proofErr w:type="gramStart"/>
      <w:r>
        <w:rPr>
          <w:b/>
          <w:sz w:val="32"/>
          <w:szCs w:val="32"/>
        </w:rPr>
        <w:t>предоставлял справки</w:t>
      </w:r>
      <w:proofErr w:type="gramEnd"/>
      <w:r>
        <w:rPr>
          <w:b/>
          <w:sz w:val="32"/>
          <w:szCs w:val="32"/>
        </w:rPr>
        <w:t xml:space="preserve"> для зачисления в </w:t>
      </w:r>
      <w:r w:rsidRPr="00F47E9A">
        <w:rPr>
          <w:b/>
          <w:sz w:val="32"/>
          <w:szCs w:val="32"/>
        </w:rPr>
        <w:t>первоочередном порядке</w:t>
      </w:r>
      <w:r w:rsidR="00A35C6D">
        <w:rPr>
          <w:b/>
          <w:sz w:val="32"/>
          <w:szCs w:val="32"/>
        </w:rPr>
        <w:t xml:space="preserve"> (СВО)</w:t>
      </w:r>
      <w:r>
        <w:rPr>
          <w:b/>
          <w:sz w:val="32"/>
          <w:szCs w:val="32"/>
        </w:rPr>
        <w:t xml:space="preserve">,  </w:t>
      </w:r>
    </w:p>
    <w:p w:rsidR="00165015" w:rsidRDefault="00165015" w:rsidP="00165015">
      <w:pPr>
        <w:shd w:val="clear" w:color="auto" w:fill="FFFFFF"/>
        <w:ind w:firstLine="709"/>
        <w:jc w:val="center"/>
        <w:rPr>
          <w:b/>
          <w:sz w:val="32"/>
          <w:szCs w:val="32"/>
        </w:rPr>
      </w:pPr>
      <w:r w:rsidRPr="00165015">
        <w:rPr>
          <w:b/>
          <w:sz w:val="32"/>
          <w:szCs w:val="32"/>
        </w:rPr>
        <w:t xml:space="preserve">ПРОСИМ </w:t>
      </w:r>
      <w:proofErr w:type="gramStart"/>
      <w:r w:rsidRPr="00165015">
        <w:rPr>
          <w:b/>
          <w:sz w:val="32"/>
          <w:szCs w:val="32"/>
        </w:rPr>
        <w:t>ПРЕДОСТАВИТЬ СПРАВКИ</w:t>
      </w:r>
      <w:proofErr w:type="gramEnd"/>
      <w:r w:rsidRPr="00165015">
        <w:rPr>
          <w:b/>
          <w:sz w:val="32"/>
          <w:szCs w:val="32"/>
        </w:rPr>
        <w:t xml:space="preserve"> </w:t>
      </w:r>
      <w:r w:rsidRPr="00F47E9A">
        <w:rPr>
          <w:b/>
          <w:sz w:val="32"/>
          <w:szCs w:val="32"/>
          <w:u w:val="single"/>
        </w:rPr>
        <w:t>СОГЛАСНО ФОРМЕ</w:t>
      </w:r>
      <w:r>
        <w:rPr>
          <w:b/>
          <w:sz w:val="32"/>
          <w:szCs w:val="32"/>
        </w:rPr>
        <w:t xml:space="preserve"> </w:t>
      </w:r>
    </w:p>
    <w:p w:rsidR="00165015" w:rsidRPr="00165015" w:rsidRDefault="00165015" w:rsidP="00165015">
      <w:pPr>
        <w:shd w:val="clear" w:color="auto" w:fill="FFFFFF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 СРОК ДО 15 АВГУСТА 2024 ГОДА</w:t>
      </w:r>
      <w:r w:rsidRPr="00165015">
        <w:rPr>
          <w:b/>
          <w:sz w:val="32"/>
          <w:szCs w:val="32"/>
        </w:rPr>
        <w:t>.</w:t>
      </w:r>
    </w:p>
    <w:p w:rsidR="00165015" w:rsidRPr="00E75817" w:rsidRDefault="00165015" w:rsidP="00E75817">
      <w:pPr>
        <w:jc w:val="center"/>
        <w:rPr>
          <w:b/>
          <w:sz w:val="32"/>
          <w:szCs w:val="32"/>
        </w:rPr>
      </w:pPr>
    </w:p>
    <w:p w:rsidR="00E75817" w:rsidRDefault="00E75817" w:rsidP="00E75817">
      <w:pPr>
        <w:jc w:val="center"/>
        <w:rPr>
          <w:b/>
          <w:sz w:val="32"/>
          <w:szCs w:val="32"/>
        </w:rPr>
      </w:pPr>
      <w:r w:rsidRPr="00E75817">
        <w:rPr>
          <w:b/>
          <w:sz w:val="32"/>
          <w:szCs w:val="32"/>
        </w:rPr>
        <w:t xml:space="preserve">В связи с разъяснениями </w:t>
      </w:r>
      <w:proofErr w:type="spellStart"/>
      <w:r w:rsidRPr="00E75817">
        <w:rPr>
          <w:b/>
          <w:sz w:val="32"/>
          <w:szCs w:val="32"/>
        </w:rPr>
        <w:t>Минпросвещения</w:t>
      </w:r>
      <w:proofErr w:type="spellEnd"/>
      <w:r w:rsidRPr="00E75817">
        <w:rPr>
          <w:b/>
          <w:sz w:val="32"/>
          <w:szCs w:val="32"/>
        </w:rPr>
        <w:t xml:space="preserve"> России по порядку приема на </w:t>
      </w:r>
      <w:proofErr w:type="gramStart"/>
      <w:r w:rsidRPr="00E75817">
        <w:rPr>
          <w:b/>
          <w:sz w:val="32"/>
          <w:szCs w:val="32"/>
        </w:rPr>
        <w:t>обучение по</w:t>
      </w:r>
      <w:proofErr w:type="gramEnd"/>
      <w:r w:rsidRPr="00E75817">
        <w:rPr>
          <w:b/>
          <w:sz w:val="32"/>
          <w:szCs w:val="32"/>
        </w:rPr>
        <w:t xml:space="preserve"> образовательным программам СПО</w:t>
      </w:r>
      <w:r>
        <w:rPr>
          <w:b/>
          <w:sz w:val="32"/>
          <w:szCs w:val="32"/>
        </w:rPr>
        <w:t xml:space="preserve">, </w:t>
      </w:r>
    </w:p>
    <w:p w:rsidR="00E75817" w:rsidRDefault="00E75817" w:rsidP="00E75817">
      <w:pPr>
        <w:jc w:val="center"/>
        <w:rPr>
          <w:b/>
          <w:sz w:val="32"/>
          <w:szCs w:val="32"/>
        </w:rPr>
      </w:pPr>
    </w:p>
    <w:p w:rsidR="00E75817" w:rsidRPr="00A11A2D" w:rsidRDefault="00A11A2D" w:rsidP="00A11A2D">
      <w:pPr>
        <w:pStyle w:val="24"/>
        <w:shd w:val="clear" w:color="auto" w:fill="auto"/>
        <w:spacing w:before="0" w:line="240" w:lineRule="auto"/>
        <w:ind w:firstLine="709"/>
        <w:rPr>
          <w:u w:val="single"/>
        </w:rPr>
      </w:pPr>
      <w:proofErr w:type="gramStart"/>
      <w:r>
        <w:rPr>
          <w:u w:val="single"/>
        </w:rPr>
        <w:t>л</w:t>
      </w:r>
      <w:r w:rsidR="00E75817" w:rsidRPr="00A11A2D">
        <w:rPr>
          <w:u w:val="single"/>
        </w:rPr>
        <w:t>ицам, указанным ниже, предоставляется право на зачисление в образовательную организацию на обучение по образовательным программам среднего профессионального образования в первоочередном порядке вне зависимости от результатов освоения указанными лицами образовательной программы основного общего или среднего общего образования, указанных в представленных документах об образовании и (или) документах об образовании и о квалификации, наличия договора о целевом обучении с организациями, указанными в части</w:t>
      </w:r>
      <w:proofErr w:type="gramEnd"/>
      <w:r w:rsidR="00E75817" w:rsidRPr="00A11A2D">
        <w:rPr>
          <w:u w:val="single"/>
        </w:rPr>
        <w:t xml:space="preserve"> 5.1 статьи 71 Федерального закона «Об образовании в Российской Федерации»:</w:t>
      </w:r>
    </w:p>
    <w:p w:rsidR="00E75817" w:rsidRPr="005A7B72" w:rsidRDefault="00E75817" w:rsidP="00A11A2D">
      <w:pPr>
        <w:pStyle w:val="24"/>
        <w:numPr>
          <w:ilvl w:val="0"/>
          <w:numId w:val="1"/>
        </w:numPr>
        <w:shd w:val="clear" w:color="auto" w:fill="auto"/>
        <w:spacing w:before="0" w:line="240" w:lineRule="auto"/>
        <w:ind w:firstLine="709"/>
      </w:pPr>
      <w:r w:rsidRPr="005A7B72">
        <w:t>Герои Российской Федерации, лица, награжденные тремя орденами Мужества;</w:t>
      </w:r>
    </w:p>
    <w:p w:rsidR="00E75817" w:rsidRPr="005A7B72" w:rsidRDefault="00E75817" w:rsidP="00A11A2D">
      <w:pPr>
        <w:pStyle w:val="24"/>
        <w:numPr>
          <w:ilvl w:val="0"/>
          <w:numId w:val="1"/>
        </w:numPr>
        <w:shd w:val="clear" w:color="auto" w:fill="auto"/>
        <w:spacing w:before="0" w:line="240" w:lineRule="auto"/>
        <w:ind w:firstLine="709"/>
      </w:pPr>
      <w:proofErr w:type="gramStart"/>
      <w:r w:rsidRPr="005A7B72">
        <w:t xml:space="preserve">граждане, проходящие (проходившие) военную службу в Вооруженных Силах Российской Федерации, граждане, проходящие (проходившие) военную службу (службу) в войсках национальной гвардии Российской Федерации, в воинских формированиях и органах, указанных в пункте 6 статьи 1 Федерального закона от 31 мая 1996 года </w:t>
      </w:r>
      <w:r w:rsidRPr="005A7B72">
        <w:rPr>
          <w:lang w:val="en-US" w:bidi="en-US"/>
        </w:rPr>
        <w:t>N</w:t>
      </w:r>
      <w:r w:rsidRPr="005A7B72">
        <w:rPr>
          <w:lang w:bidi="en-US"/>
        </w:rPr>
        <w:t xml:space="preserve"> </w:t>
      </w:r>
      <w:r w:rsidRPr="005A7B72">
        <w:t>61-ФЗ "Об обороне", при условии их участия в специальной военной операции на территориях Украины, Донецкой Народной Республики, Луганской Народной</w:t>
      </w:r>
      <w:proofErr w:type="gramEnd"/>
      <w:r w:rsidRPr="005A7B72">
        <w:t xml:space="preserve"> </w:t>
      </w:r>
      <w:proofErr w:type="gramStart"/>
      <w:r w:rsidRPr="005A7B72">
        <w:t>Республики, Запорожской области и Херсонской области и (или) выполнения ими задач по отражению вооруженного вторжения на территорию Российской Федерации, в ходе вооруженной провокации на Государственной границе Российской Федерации и приграничных территориях субъектов Российской Федерации, прилегающих к районам проведения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области, находящиеся (находившиеся) на указанных территориях</w:t>
      </w:r>
      <w:proofErr w:type="gramEnd"/>
      <w:r w:rsidRPr="005A7B72">
        <w:t xml:space="preserve"> служащие (работники) правоохранительных органов Российской Федерации, граждане, выполняющие (выполнявшие) служебные и иные аналогичные функции на указанных территориях</w:t>
      </w:r>
    </w:p>
    <w:p w:rsidR="00E75817" w:rsidRPr="005A7B72" w:rsidRDefault="00E75817" w:rsidP="00A11A2D">
      <w:pPr>
        <w:pStyle w:val="24"/>
        <w:numPr>
          <w:ilvl w:val="0"/>
          <w:numId w:val="1"/>
        </w:numPr>
        <w:shd w:val="clear" w:color="auto" w:fill="auto"/>
        <w:spacing w:before="0" w:line="240" w:lineRule="auto"/>
        <w:ind w:firstLine="709"/>
      </w:pPr>
      <w:proofErr w:type="gramStart"/>
      <w:r w:rsidRPr="005A7B72">
        <w:t>граждане, призванные на военную службу по мобилизации в Вооруженные Силы Российской Федерации, граждане, заключившие контракт о добровольном содействии в выполнении задач, возложенных на Вооруженные Силы Российской Федерации или войска национальной гвардии Российской Федерации, при условии их участия в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 и (или) выполнения ими задач</w:t>
      </w:r>
      <w:proofErr w:type="gramEnd"/>
      <w:r w:rsidRPr="005A7B72">
        <w:t xml:space="preserve"> </w:t>
      </w:r>
      <w:proofErr w:type="gramStart"/>
      <w:r w:rsidRPr="005A7B72">
        <w:t xml:space="preserve">по отражению вооруженного вторжения на территорию Российской Федерации, в ходе вооруженной провокации на Государственной границе Российской Федерации и приграничных территориях </w:t>
      </w:r>
      <w:r w:rsidRPr="005A7B72">
        <w:lastRenderedPageBreak/>
        <w:t>субъектов Российской Федерации, прилегающих к районам проведения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области, граждане, заключившие контракт (имевшие иные правоотношения) с организацией, содействующей выполнению задач, возложенных на Вооруженные Силы Российской</w:t>
      </w:r>
      <w:proofErr w:type="gramEnd"/>
      <w:r w:rsidRPr="005A7B72">
        <w:t xml:space="preserve"> Федерации, при условии их участия в специальной военной операции на указанных территориях;</w:t>
      </w:r>
    </w:p>
    <w:p w:rsidR="00E75817" w:rsidRPr="005A7B72" w:rsidRDefault="00E75817" w:rsidP="00A11A2D">
      <w:pPr>
        <w:pStyle w:val="24"/>
        <w:numPr>
          <w:ilvl w:val="0"/>
          <w:numId w:val="1"/>
        </w:numPr>
        <w:shd w:val="clear" w:color="auto" w:fill="auto"/>
        <w:spacing w:before="0" w:line="240" w:lineRule="auto"/>
        <w:ind w:firstLine="709"/>
      </w:pPr>
      <w:proofErr w:type="gramStart"/>
      <w:r w:rsidRPr="005A7B72">
        <w:t>лица, принимавшие в соответствии с решениями органов государственной власти Донецкой Народной Республики, Луганской Народной Республики участие в боевых действиях в составе Вооруженных Сил Донецкой Народной Республики, Народной милиции Луганской Народной Республики, воинских формирований и органов Донецкой Народной Республики и Луганской Народной Республики начиная с 11 мая 2014 года;</w:t>
      </w:r>
      <w:proofErr w:type="gramEnd"/>
    </w:p>
    <w:p w:rsidR="00E75817" w:rsidRPr="005A7B72" w:rsidRDefault="00E75817" w:rsidP="00A11A2D">
      <w:pPr>
        <w:pStyle w:val="24"/>
        <w:numPr>
          <w:ilvl w:val="0"/>
          <w:numId w:val="1"/>
        </w:numPr>
        <w:shd w:val="clear" w:color="auto" w:fill="auto"/>
        <w:spacing w:before="0" w:line="240" w:lineRule="auto"/>
        <w:ind w:firstLine="709"/>
      </w:pPr>
      <w:r w:rsidRPr="005A7B72">
        <w:t>дети лиц, указанных в пунктах 2 - 4 настоящей части;</w:t>
      </w:r>
    </w:p>
    <w:p w:rsidR="00E75817" w:rsidRPr="005A7B72" w:rsidRDefault="00E75817" w:rsidP="00A11A2D">
      <w:pPr>
        <w:pStyle w:val="24"/>
        <w:numPr>
          <w:ilvl w:val="0"/>
          <w:numId w:val="1"/>
        </w:numPr>
        <w:shd w:val="clear" w:color="auto" w:fill="auto"/>
        <w:spacing w:before="0" w:line="240" w:lineRule="auto"/>
        <w:ind w:firstLine="709"/>
      </w:pPr>
      <w:proofErr w:type="gramStart"/>
      <w:r w:rsidRPr="005A7B72">
        <w:t>дети военнослужащих, сотрудников федеральных органов исполнительной власти и федеральных государственных органов, в которых федеральным законом предусмотрена военная служба, сотрудников органов внутренних дел Российской Федерации, сотрудников уголовно-исполнительной системы Российской Федерации, направленных в другие государства органами государственной власти Российской Федерации и принимавших участие в боевых действиях при исполнении служебных обязанностей в этих государствах.</w:t>
      </w:r>
      <w:proofErr w:type="gramEnd"/>
    </w:p>
    <w:p w:rsidR="00E75817" w:rsidRPr="00E75817" w:rsidRDefault="00E75817" w:rsidP="00A11A2D">
      <w:pPr>
        <w:shd w:val="clear" w:color="auto" w:fill="FFFFFF"/>
        <w:ind w:firstLine="709"/>
        <w:jc w:val="both"/>
        <w:rPr>
          <w:b/>
          <w:sz w:val="28"/>
          <w:szCs w:val="28"/>
        </w:rPr>
      </w:pPr>
      <w:r w:rsidRPr="00E75817">
        <w:rPr>
          <w:b/>
          <w:sz w:val="28"/>
          <w:szCs w:val="28"/>
        </w:rPr>
        <w:t xml:space="preserve">Документами, подтверждающими право граждан на зачисление в образовательную организацию в первоочередном порядке, </w:t>
      </w:r>
      <w:r w:rsidRPr="00E75817">
        <w:rPr>
          <w:b/>
          <w:sz w:val="28"/>
          <w:szCs w:val="28"/>
          <w:u w:val="single"/>
        </w:rPr>
        <w:t>являются справки об участии в специальной военной операции</w:t>
      </w:r>
      <w:r w:rsidRPr="00E75817">
        <w:rPr>
          <w:b/>
          <w:sz w:val="28"/>
          <w:szCs w:val="28"/>
        </w:rPr>
        <w:t xml:space="preserve">, которые выдаются: </w:t>
      </w:r>
    </w:p>
    <w:p w:rsidR="00E75817" w:rsidRPr="00B4444F" w:rsidRDefault="00E75817" w:rsidP="00A11A2D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4444F">
        <w:rPr>
          <w:sz w:val="28"/>
          <w:szCs w:val="28"/>
        </w:rPr>
        <w:t xml:space="preserve">военнослужащим, лицам гражданского персонала Вооруженных Сил Российской Федерации, лицам, заключившим контракт о добровольном содействии в выполнении задач, возложенных на Вооруженные Силы Российской Федерации, по их обращениям (рапортам, заявлениям) – воинскими частями на основании документов (сведений), подтверждающих участие в специальной военной операции; </w:t>
      </w:r>
    </w:p>
    <w:p w:rsidR="00E75817" w:rsidRPr="00B4444F" w:rsidRDefault="00E75817" w:rsidP="00A11A2D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4444F">
        <w:rPr>
          <w:sz w:val="28"/>
          <w:szCs w:val="28"/>
        </w:rPr>
        <w:t xml:space="preserve">членам семей (законным представителям членов семей) военнослужащих, лиц гражданского персонала Вооруженных Сил Российской Федерации, по их обращениям (заявлениям) воинскими частями либо военными комиссариатами муниципальных образований; </w:t>
      </w:r>
    </w:p>
    <w:p w:rsidR="00E75817" w:rsidRPr="00B4444F" w:rsidRDefault="00E75817" w:rsidP="00A11A2D">
      <w:pPr>
        <w:shd w:val="clear" w:color="auto" w:fill="FFFFFF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- </w:t>
      </w:r>
      <w:r w:rsidRPr="00B4444F">
        <w:rPr>
          <w:sz w:val="28"/>
          <w:szCs w:val="28"/>
        </w:rPr>
        <w:t xml:space="preserve">гражданам, уволенным с военной службы, исключенным из добровольческих формирований, лицам гражданского персонала Вооруженных Сил Российской Федерации, уволенным с работы (службы), членам их семей (законным представителям этих граждан и членов их семей) по их обращениям (заявлениям) - 2824/01-14 05-1483 03.05.2024 Руководителям образовательных организаций, реализующих программы среднего профессионального образования на территории Республики Крым военными комиссариатами муниципальных образований. </w:t>
      </w:r>
      <w:proofErr w:type="gramEnd"/>
    </w:p>
    <w:p w:rsidR="00E75817" w:rsidRDefault="00E75817" w:rsidP="00A11A2D">
      <w:pPr>
        <w:shd w:val="clear" w:color="auto" w:fill="FFFFFF"/>
        <w:ind w:firstLine="709"/>
        <w:jc w:val="both"/>
        <w:rPr>
          <w:sz w:val="28"/>
          <w:szCs w:val="28"/>
        </w:rPr>
      </w:pPr>
      <w:r w:rsidRPr="00B4444F">
        <w:rPr>
          <w:sz w:val="28"/>
          <w:szCs w:val="28"/>
        </w:rPr>
        <w:t>К указанным документам также относятся удостоверение Героя Российской Федерации и удостоверение к государственной награде Российской Федерации, которые выдаются лицам в случае присвоения высшего звания Российской Федерации и при вручении государственной награды Российской Федерации – ордена Мужества.</w:t>
      </w:r>
    </w:p>
    <w:p w:rsidR="00E75817" w:rsidRDefault="00E75817" w:rsidP="00A11A2D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Образцы справок можно взять на сайте Главного управления кадров Минобороны России: </w:t>
      </w:r>
      <w:hyperlink r:id="rId5" w:history="1">
        <w:r w:rsidRPr="00981F58">
          <w:rPr>
            <w:rStyle w:val="ab"/>
            <w:sz w:val="28"/>
            <w:szCs w:val="28"/>
          </w:rPr>
          <w:t>https://guk.mil.ru/Uchastnikam-SVO/Spravki-podtverzhdayushhie-pravo-uchastn</w:t>
        </w:r>
      </w:hyperlink>
      <w:r>
        <w:rPr>
          <w:sz w:val="28"/>
          <w:szCs w:val="28"/>
        </w:rPr>
        <w:t>.</w:t>
      </w:r>
    </w:p>
    <w:p w:rsidR="00E75817" w:rsidRDefault="00E75817" w:rsidP="00E75817">
      <w:pPr>
        <w:shd w:val="clear" w:color="auto" w:fill="FFFFFF"/>
        <w:ind w:firstLine="708"/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24" w:space="0" w:color="auto"/>
        </w:tblBorders>
        <w:tblLayout w:type="fixed"/>
        <w:tblLook w:val="04A0"/>
      </w:tblPr>
      <w:tblGrid>
        <w:gridCol w:w="7387"/>
        <w:gridCol w:w="7399"/>
      </w:tblGrid>
      <w:tr w:rsidR="00E75817" w:rsidRPr="00E75817" w:rsidTr="00C002BF">
        <w:trPr>
          <w:cantSplit/>
          <w:trHeight w:val="73"/>
        </w:trPr>
        <w:tc>
          <w:tcPr>
            <w:tcW w:w="14786" w:type="dxa"/>
            <w:gridSpan w:val="2"/>
          </w:tcPr>
          <w:p w:rsidR="00E75817" w:rsidRPr="00E75817" w:rsidRDefault="00E75817" w:rsidP="00C002BF">
            <w:pPr>
              <w:tabs>
                <w:tab w:val="left" w:pos="0"/>
              </w:tabs>
              <w:spacing w:line="235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75817">
              <w:rPr>
                <w:rFonts w:ascii="Times New Roman" w:hAnsi="Times New Roman" w:cs="Times New Roman"/>
                <w:b/>
              </w:rPr>
              <w:t xml:space="preserve">С </w:t>
            </w:r>
            <w:proofErr w:type="gramStart"/>
            <w:r w:rsidRPr="00E75817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E75817">
              <w:rPr>
                <w:rFonts w:ascii="Times New Roman" w:hAnsi="Times New Roman" w:cs="Times New Roman"/>
                <w:b/>
              </w:rPr>
              <w:t xml:space="preserve"> Р А В К А, </w:t>
            </w:r>
            <w:r w:rsidRPr="00E75817">
              <w:rPr>
                <w:rFonts w:ascii="Times New Roman" w:hAnsi="Times New Roman" w:cs="Times New Roman"/>
                <w:b/>
              </w:rPr>
              <w:br/>
              <w:t xml:space="preserve">подтверждающая право на прием на обучение по образовательным программам основного общего и среднего общего образования, интегрированным с дополнительными </w:t>
            </w:r>
            <w:proofErr w:type="spellStart"/>
            <w:r w:rsidRPr="00E75817">
              <w:rPr>
                <w:rFonts w:ascii="Times New Roman" w:hAnsi="Times New Roman" w:cs="Times New Roman"/>
                <w:b/>
              </w:rPr>
              <w:t>общеразвивающими</w:t>
            </w:r>
            <w:proofErr w:type="spellEnd"/>
            <w:r w:rsidRPr="00E75817">
              <w:rPr>
                <w:rFonts w:ascii="Times New Roman" w:hAnsi="Times New Roman" w:cs="Times New Roman"/>
                <w:b/>
              </w:rPr>
              <w:t xml:space="preserve"> программами, имеющими целью подготовку несовершеннолетних обучающихся к военной или иной государственной службе, в том числе к государственной службе российского казачества</w:t>
            </w:r>
          </w:p>
          <w:p w:rsidR="00E75817" w:rsidRPr="00E75817" w:rsidRDefault="00E75817" w:rsidP="00C002BF">
            <w:pPr>
              <w:tabs>
                <w:tab w:val="left" w:pos="0"/>
              </w:tabs>
              <w:spacing w:line="235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75817" w:rsidRPr="00E75817" w:rsidTr="00C002BF">
        <w:trPr>
          <w:cantSplit/>
        </w:trPr>
        <w:tc>
          <w:tcPr>
            <w:tcW w:w="7387" w:type="dxa"/>
          </w:tcPr>
          <w:p w:rsidR="00E75817" w:rsidRPr="00E75817" w:rsidRDefault="00E75817" w:rsidP="00C002BF">
            <w:pPr>
              <w:pStyle w:val="ConsPlusTitle"/>
              <w:widowControl/>
              <w:spacing w:line="235" w:lineRule="auto"/>
              <w:ind w:left="142"/>
              <w:outlineLvl w:val="0"/>
              <w:rPr>
                <w:rFonts w:ascii="Times New Roman" w:hAnsi="Times New Roman" w:cs="Times New Roman"/>
                <w:b w:val="0"/>
              </w:rPr>
            </w:pPr>
            <w:r w:rsidRPr="00E75817">
              <w:rPr>
                <w:rFonts w:ascii="Times New Roman" w:hAnsi="Times New Roman" w:cs="Times New Roman"/>
                <w:b w:val="0"/>
              </w:rPr>
              <w:t>(Корешок)</w:t>
            </w:r>
          </w:p>
          <w:p w:rsidR="00E75817" w:rsidRPr="00E75817" w:rsidRDefault="00E75817" w:rsidP="00C002BF">
            <w:pPr>
              <w:pStyle w:val="ConsPlusTitle"/>
              <w:widowControl/>
              <w:spacing w:line="235" w:lineRule="auto"/>
              <w:outlineLvl w:val="0"/>
              <w:rPr>
                <w:rFonts w:ascii="Times New Roman" w:hAnsi="Times New Roman" w:cs="Times New Roman"/>
                <w:b w:val="0"/>
              </w:rPr>
            </w:pPr>
          </w:p>
          <w:tbl>
            <w:tblPr>
              <w:tblW w:w="10116" w:type="dxa"/>
              <w:tblInd w:w="136" w:type="dxa"/>
              <w:tblLayout w:type="fixed"/>
              <w:tblLook w:val="00A0"/>
            </w:tblPr>
            <w:tblGrid>
              <w:gridCol w:w="3941"/>
              <w:gridCol w:w="629"/>
              <w:gridCol w:w="2773"/>
              <w:gridCol w:w="2773"/>
            </w:tblGrid>
            <w:tr w:rsidR="00E75817" w:rsidRPr="00E75817" w:rsidTr="00C002BF">
              <w:trPr>
                <w:trHeight w:hRule="exact" w:val="964"/>
              </w:trPr>
              <w:tc>
                <w:tcPr>
                  <w:tcW w:w="394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center"/>
                    <w:outlineLvl w:val="0"/>
                    <w:rPr>
                      <w:rFonts w:ascii="Times New Roman" w:hAnsi="Times New Roman" w:cs="Times New Roman"/>
                      <w:b w:val="0"/>
                    </w:rPr>
                  </w:pPr>
                  <w:r w:rsidRPr="00E75817">
                    <w:rPr>
                      <w:rFonts w:ascii="Times New Roman" w:hAnsi="Times New Roman" w:cs="Times New Roman"/>
                      <w:b w:val="0"/>
                    </w:rPr>
                    <w:t xml:space="preserve">Угловой штамп воинской части (военного комиссариата муниципального образования) </w:t>
                  </w:r>
                  <w:r w:rsidRPr="00E75817">
                    <w:rPr>
                      <w:rFonts w:ascii="Times New Roman" w:hAnsi="Times New Roman" w:cs="Times New Roman"/>
                      <w:b w:val="0"/>
                    </w:rPr>
                    <w:br/>
                    <w:t>(с указанием даты выдачи справки и ее номера)</w:t>
                  </w:r>
                </w:p>
              </w:tc>
              <w:tc>
                <w:tcPr>
                  <w:tcW w:w="629" w:type="dxa"/>
                  <w:tcBorders>
                    <w:left w:val="single" w:sz="4" w:space="0" w:color="auto"/>
                  </w:tcBorders>
                </w:tcPr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right"/>
                    <w:outlineLvl w:val="0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773" w:type="dxa"/>
                </w:tcPr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right"/>
                    <w:outlineLvl w:val="0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773" w:type="dxa"/>
                </w:tcPr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right"/>
                    <w:outlineLvl w:val="0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</w:tr>
            <w:tr w:rsidR="00E75817" w:rsidRPr="00E75817" w:rsidTr="00C002BF">
              <w:trPr>
                <w:trHeight w:hRule="exact" w:val="515"/>
              </w:trPr>
              <w:tc>
                <w:tcPr>
                  <w:tcW w:w="394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5817" w:rsidRPr="00E75817" w:rsidRDefault="00E75817" w:rsidP="00C002BF">
                  <w:pPr>
                    <w:spacing w:line="235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" w:type="dxa"/>
                  <w:tcBorders>
                    <w:left w:val="single" w:sz="4" w:space="0" w:color="auto"/>
                  </w:tcBorders>
                </w:tcPr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right"/>
                    <w:outlineLvl w:val="0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773" w:type="dxa"/>
                </w:tcPr>
                <w:p w:rsidR="00E75817" w:rsidRPr="00E75817" w:rsidRDefault="00E75817" w:rsidP="00C002BF">
                  <w:pPr>
                    <w:spacing w:line="235" w:lineRule="auto"/>
                    <w:ind w:right="-52"/>
                    <w:rPr>
                      <w:b/>
                      <w:sz w:val="22"/>
                      <w:szCs w:val="22"/>
                      <w:lang w:eastAsia="ru-RU"/>
                    </w:rPr>
                  </w:pPr>
                  <w:r w:rsidRPr="00E75817">
                    <w:rPr>
                      <w:b/>
                      <w:sz w:val="22"/>
                      <w:szCs w:val="22"/>
                      <w:lang w:eastAsia="ru-RU"/>
                    </w:rPr>
                    <w:t xml:space="preserve">С </w:t>
                  </w:r>
                  <w:proofErr w:type="gramStart"/>
                  <w:r w:rsidRPr="00E75817">
                    <w:rPr>
                      <w:b/>
                      <w:sz w:val="22"/>
                      <w:szCs w:val="22"/>
                      <w:lang w:eastAsia="ru-RU"/>
                    </w:rPr>
                    <w:t>П</w:t>
                  </w:r>
                  <w:proofErr w:type="gramEnd"/>
                  <w:r w:rsidRPr="00E75817">
                    <w:rPr>
                      <w:b/>
                      <w:sz w:val="22"/>
                      <w:szCs w:val="22"/>
                      <w:lang w:eastAsia="ru-RU"/>
                    </w:rPr>
                    <w:t xml:space="preserve"> Р А В К А</w:t>
                  </w:r>
                </w:p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right"/>
                    <w:outlineLvl w:val="0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E75817"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773" w:type="dxa"/>
                </w:tcPr>
                <w:p w:rsidR="00E75817" w:rsidRPr="00E75817" w:rsidRDefault="00E75817" w:rsidP="00C002BF">
                  <w:pPr>
                    <w:spacing w:line="235" w:lineRule="auto"/>
                    <w:ind w:right="-52"/>
                    <w:rPr>
                      <w:b/>
                      <w:sz w:val="22"/>
                      <w:szCs w:val="22"/>
                      <w:lang w:eastAsia="ru-RU"/>
                    </w:rPr>
                  </w:pPr>
                </w:p>
              </w:tc>
            </w:tr>
          </w:tbl>
          <w:p w:rsidR="00E75817" w:rsidRPr="00E75817" w:rsidRDefault="00E75817" w:rsidP="00C002BF">
            <w:pPr>
              <w:suppressAutoHyphens/>
              <w:spacing w:line="235" w:lineRule="auto"/>
              <w:rPr>
                <w:rFonts w:ascii="Times New Roman" w:eastAsia="Times New Roman" w:hAnsi="Times New Roman" w:cs="Times New Roman"/>
              </w:rPr>
            </w:pPr>
          </w:p>
          <w:p w:rsidR="00E75817" w:rsidRPr="00E75817" w:rsidRDefault="00E75817" w:rsidP="00C002BF">
            <w:pPr>
              <w:pStyle w:val="21"/>
              <w:spacing w:line="235" w:lineRule="auto"/>
              <w:ind w:firstLine="709"/>
              <w:jc w:val="both"/>
              <w:rPr>
                <w:rFonts w:ascii="Times New Roman" w:hAnsi="Times New Roman" w:cs="Times New Roman"/>
                <w:sz w:val="22"/>
              </w:rPr>
            </w:pPr>
            <w:r w:rsidRPr="00E75817">
              <w:rPr>
                <w:rFonts w:ascii="Times New Roman" w:hAnsi="Times New Roman" w:cs="Times New Roman"/>
                <w:sz w:val="22"/>
              </w:rPr>
              <w:t xml:space="preserve">Выдана </w:t>
            </w:r>
            <w:r w:rsidRPr="00E75817">
              <w:rPr>
                <w:rFonts w:ascii="Times New Roman" w:hAnsi="Times New Roman" w:cs="Times New Roman"/>
                <w:spacing w:val="-1"/>
                <w:sz w:val="22"/>
              </w:rPr>
              <w:t>_______________________________________________</w:t>
            </w:r>
          </w:p>
          <w:p w:rsidR="00E75817" w:rsidRPr="00E75817" w:rsidRDefault="00E75817" w:rsidP="00C002BF">
            <w:pPr>
              <w:pStyle w:val="21"/>
              <w:spacing w:after="60" w:line="235" w:lineRule="auto"/>
              <w:ind w:firstLine="1560"/>
              <w:jc w:val="center"/>
              <w:rPr>
                <w:rFonts w:ascii="Times New Roman" w:hAnsi="Times New Roman" w:cs="Times New Roman"/>
                <w:sz w:val="22"/>
              </w:rPr>
            </w:pPr>
            <w:r w:rsidRPr="00E75817">
              <w:rPr>
                <w:rFonts w:ascii="Times New Roman" w:hAnsi="Times New Roman" w:cs="Times New Roman"/>
                <w:sz w:val="22"/>
              </w:rPr>
              <w:t>(фамилия, имя, отчество (при наличии), дата рождения)</w:t>
            </w:r>
          </w:p>
          <w:p w:rsidR="00E75817" w:rsidRPr="00E75817" w:rsidRDefault="00E75817" w:rsidP="00C002BF">
            <w:pPr>
              <w:pStyle w:val="21"/>
              <w:spacing w:line="235" w:lineRule="auto"/>
              <w:ind w:left="120"/>
              <w:jc w:val="both"/>
              <w:rPr>
                <w:rFonts w:ascii="Times New Roman" w:hAnsi="Times New Roman" w:cs="Times New Roman"/>
                <w:sz w:val="22"/>
              </w:rPr>
            </w:pPr>
            <w:r w:rsidRPr="00E75817">
              <w:rPr>
                <w:rFonts w:ascii="Times New Roman" w:hAnsi="Times New Roman" w:cs="Times New Roman"/>
                <w:sz w:val="22"/>
              </w:rPr>
              <w:t xml:space="preserve">в том, что он (она) имеет право на прием на </w:t>
            </w:r>
            <w:proofErr w:type="gramStart"/>
            <w:r w:rsidRPr="00E75817">
              <w:rPr>
                <w:rFonts w:ascii="Times New Roman" w:hAnsi="Times New Roman" w:cs="Times New Roman"/>
                <w:sz w:val="22"/>
              </w:rPr>
              <w:t xml:space="preserve">обучение </w:t>
            </w:r>
            <w:r w:rsidRPr="00E75817">
              <w:rPr>
                <w:rFonts w:ascii="Times New Roman" w:hAnsi="Times New Roman" w:cs="Times New Roman"/>
                <w:sz w:val="22"/>
              </w:rPr>
              <w:br/>
              <w:t>по</w:t>
            </w:r>
            <w:proofErr w:type="gramEnd"/>
            <w:r w:rsidRPr="00E75817">
              <w:rPr>
                <w:rFonts w:ascii="Times New Roman" w:hAnsi="Times New Roman" w:cs="Times New Roman"/>
                <w:sz w:val="22"/>
              </w:rPr>
              <w:t xml:space="preserve"> образовательным программам основного общего и среднего общего образования, интегрированным с дополнительными </w:t>
            </w:r>
            <w:proofErr w:type="spellStart"/>
            <w:r w:rsidRPr="00E75817">
              <w:rPr>
                <w:rFonts w:ascii="Times New Roman" w:hAnsi="Times New Roman" w:cs="Times New Roman"/>
                <w:sz w:val="22"/>
              </w:rPr>
              <w:t>общеразвивающими</w:t>
            </w:r>
            <w:proofErr w:type="spellEnd"/>
            <w:r w:rsidRPr="00E75817">
              <w:rPr>
                <w:rFonts w:ascii="Times New Roman" w:hAnsi="Times New Roman" w:cs="Times New Roman"/>
                <w:sz w:val="22"/>
              </w:rPr>
              <w:t xml:space="preserve"> программами, имеющими целью подготовку несовершеннолетних обучающихся к военной или иной государственной службе, в том числе к государственной службе российского казачества, </w:t>
            </w:r>
            <w:r w:rsidRPr="00E75817">
              <w:rPr>
                <w:rFonts w:ascii="Times New Roman" w:hAnsi="Times New Roman" w:cs="Times New Roman"/>
                <w:i/>
                <w:sz w:val="22"/>
              </w:rPr>
              <w:t>без проведения вступительных испытаний</w:t>
            </w:r>
            <w:r w:rsidRPr="00E75817">
              <w:rPr>
                <w:rFonts w:ascii="Times New Roman" w:hAnsi="Times New Roman" w:cs="Times New Roman"/>
                <w:sz w:val="22"/>
              </w:rPr>
              <w:t>.</w:t>
            </w:r>
            <w:r w:rsidRPr="00E75817">
              <w:rPr>
                <w:rFonts w:ascii="Times New Roman" w:hAnsi="Times New Roman" w:cs="Times New Roman"/>
                <w:sz w:val="22"/>
              </w:rPr>
              <w:br/>
            </w:r>
          </w:p>
          <w:p w:rsidR="00E75817" w:rsidRPr="00E75817" w:rsidRDefault="00E75817" w:rsidP="00C002BF">
            <w:pPr>
              <w:spacing w:line="235" w:lineRule="auto"/>
              <w:ind w:firstLine="709"/>
              <w:rPr>
                <w:rFonts w:ascii="Times New Roman" w:eastAsia="Times New Roman" w:hAnsi="Times New Roman" w:cs="Times New Roman"/>
                <w:spacing w:val="-2"/>
              </w:rPr>
            </w:pPr>
            <w:r w:rsidRPr="00E75817">
              <w:rPr>
                <w:rFonts w:ascii="Times New Roman" w:eastAsia="Times New Roman" w:hAnsi="Times New Roman" w:cs="Times New Roman"/>
                <w:spacing w:val="-2"/>
              </w:rPr>
              <w:t>Основание выдачи: _____________________________________.</w:t>
            </w:r>
          </w:p>
          <w:p w:rsidR="00E75817" w:rsidRPr="00E75817" w:rsidRDefault="00E75817" w:rsidP="00C002BF">
            <w:pPr>
              <w:pStyle w:val="21"/>
              <w:spacing w:line="235" w:lineRule="auto"/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E75817" w:rsidRPr="00E75817" w:rsidRDefault="00E75817" w:rsidP="00C002BF">
            <w:pPr>
              <w:suppressAutoHyphens/>
              <w:spacing w:line="235" w:lineRule="auto"/>
              <w:ind w:left="709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 xml:space="preserve">Командир (начальник, военный комиссар) </w:t>
            </w:r>
            <w:r w:rsidRPr="00E75817">
              <w:rPr>
                <w:rFonts w:ascii="Times New Roman" w:eastAsia="Times New Roman" w:hAnsi="Times New Roman" w:cs="Times New Roman"/>
              </w:rPr>
              <w:br/>
              <w:t>воинское звание (при наличии)</w:t>
            </w:r>
          </w:p>
          <w:p w:rsidR="00E75817" w:rsidRPr="00E75817" w:rsidRDefault="00E75817" w:rsidP="00C002BF">
            <w:pPr>
              <w:suppressAutoHyphens/>
              <w:spacing w:line="235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______________   __________________________</w:t>
            </w:r>
          </w:p>
          <w:p w:rsidR="00E75817" w:rsidRPr="00E75817" w:rsidRDefault="00E75817" w:rsidP="00C002BF">
            <w:pPr>
              <w:suppressAutoHyphens/>
              <w:spacing w:line="235" w:lineRule="auto"/>
              <w:ind w:firstLine="2268"/>
              <w:jc w:val="center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(подпись)                  (инициал имени, фамилия)</w:t>
            </w:r>
          </w:p>
          <w:p w:rsidR="00E75817" w:rsidRPr="00E75817" w:rsidRDefault="00E75817" w:rsidP="00C002BF">
            <w:pPr>
              <w:suppressAutoHyphens/>
              <w:spacing w:line="235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«____» ___________ 20___ г.</w:t>
            </w:r>
          </w:p>
          <w:p w:rsidR="00E75817" w:rsidRPr="00E75817" w:rsidRDefault="00E75817" w:rsidP="00C002BF">
            <w:pPr>
              <w:pStyle w:val="21"/>
              <w:spacing w:line="235" w:lineRule="auto"/>
              <w:ind w:left="142"/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E75817" w:rsidRPr="00E75817" w:rsidRDefault="00E75817" w:rsidP="00C002BF">
            <w:pPr>
              <w:suppressAutoHyphens/>
              <w:spacing w:line="235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М.П.</w:t>
            </w:r>
          </w:p>
          <w:p w:rsidR="00E75817" w:rsidRPr="00E75817" w:rsidRDefault="00E75817" w:rsidP="00C002BF">
            <w:pPr>
              <w:tabs>
                <w:tab w:val="right" w:pos="7230"/>
              </w:tabs>
              <w:suppressAutoHyphens/>
              <w:spacing w:line="235" w:lineRule="auto"/>
              <w:ind w:left="142" w:firstLine="567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Справку получи</w:t>
            </w:r>
            <w:proofErr w:type="gramStart"/>
            <w:r w:rsidRPr="00E75817">
              <w:rPr>
                <w:rFonts w:ascii="Times New Roman" w:eastAsia="Times New Roman" w:hAnsi="Times New Roman" w:cs="Times New Roman"/>
              </w:rPr>
              <w:t>л(</w:t>
            </w:r>
            <w:proofErr w:type="gramEnd"/>
            <w:r w:rsidRPr="00E75817">
              <w:rPr>
                <w:rFonts w:ascii="Times New Roman" w:eastAsia="Times New Roman" w:hAnsi="Times New Roman" w:cs="Times New Roman"/>
              </w:rPr>
              <w:t xml:space="preserve">а) ___________   </w:t>
            </w:r>
            <w:r w:rsidRPr="00E75817">
              <w:rPr>
                <w:rFonts w:ascii="Times New Roman" w:eastAsia="Times New Roman" w:hAnsi="Times New Roman" w:cs="Times New Roman"/>
                <w:spacing w:val="-1"/>
              </w:rPr>
              <w:t>_______________________</w:t>
            </w:r>
          </w:p>
          <w:p w:rsidR="00E75817" w:rsidRPr="00E75817" w:rsidRDefault="00E75817" w:rsidP="00C002BF">
            <w:pPr>
              <w:suppressAutoHyphens/>
              <w:spacing w:line="235" w:lineRule="auto"/>
              <w:ind w:left="142" w:firstLine="2694"/>
              <w:jc w:val="center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(подпись)                (фамилия, имя, отчество)</w:t>
            </w:r>
          </w:p>
          <w:p w:rsidR="00E75817" w:rsidRPr="00E75817" w:rsidRDefault="00E75817" w:rsidP="00C002BF">
            <w:pPr>
              <w:suppressAutoHyphens/>
              <w:spacing w:line="235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«____» ___________ 20___ г.</w:t>
            </w:r>
          </w:p>
        </w:tc>
        <w:tc>
          <w:tcPr>
            <w:tcW w:w="7399" w:type="dxa"/>
          </w:tcPr>
          <w:p w:rsidR="00E75817" w:rsidRPr="00E75817" w:rsidRDefault="00E75817" w:rsidP="00C002BF">
            <w:pPr>
              <w:pStyle w:val="ConsPlusTitle"/>
              <w:widowControl/>
              <w:spacing w:line="235" w:lineRule="auto"/>
              <w:jc w:val="both"/>
              <w:outlineLvl w:val="0"/>
              <w:rPr>
                <w:rFonts w:ascii="Times New Roman" w:hAnsi="Times New Roman" w:cs="Times New Roman"/>
                <w:b w:val="0"/>
              </w:rPr>
            </w:pPr>
          </w:p>
          <w:p w:rsidR="00E75817" w:rsidRPr="00E75817" w:rsidRDefault="00E75817" w:rsidP="00C002BF">
            <w:pPr>
              <w:pStyle w:val="ConsPlusTitle"/>
              <w:widowControl/>
              <w:spacing w:line="235" w:lineRule="auto"/>
              <w:jc w:val="both"/>
              <w:outlineLvl w:val="0"/>
              <w:rPr>
                <w:rFonts w:ascii="Times New Roman" w:hAnsi="Times New Roman" w:cs="Times New Roman"/>
                <w:b w:val="0"/>
              </w:rPr>
            </w:pPr>
          </w:p>
          <w:tbl>
            <w:tblPr>
              <w:tblW w:w="7343" w:type="dxa"/>
              <w:tblInd w:w="136" w:type="dxa"/>
              <w:tblLayout w:type="fixed"/>
              <w:tblLook w:val="00A0"/>
            </w:tblPr>
            <w:tblGrid>
              <w:gridCol w:w="3941"/>
              <w:gridCol w:w="629"/>
              <w:gridCol w:w="2773"/>
            </w:tblGrid>
            <w:tr w:rsidR="00E75817" w:rsidRPr="00E75817" w:rsidTr="00C002BF">
              <w:trPr>
                <w:trHeight w:hRule="exact" w:val="964"/>
              </w:trPr>
              <w:tc>
                <w:tcPr>
                  <w:tcW w:w="394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center"/>
                    <w:outlineLvl w:val="0"/>
                    <w:rPr>
                      <w:rFonts w:ascii="Times New Roman" w:hAnsi="Times New Roman" w:cs="Times New Roman"/>
                      <w:b w:val="0"/>
                    </w:rPr>
                  </w:pPr>
                  <w:r w:rsidRPr="00E75817">
                    <w:rPr>
                      <w:rFonts w:ascii="Times New Roman" w:hAnsi="Times New Roman" w:cs="Times New Roman"/>
                      <w:b w:val="0"/>
                    </w:rPr>
                    <w:t xml:space="preserve">Угловой штамп воинской части (военного комиссариата муниципального образования) </w:t>
                  </w:r>
                  <w:r w:rsidRPr="00E75817">
                    <w:rPr>
                      <w:rFonts w:ascii="Times New Roman" w:hAnsi="Times New Roman" w:cs="Times New Roman"/>
                      <w:b w:val="0"/>
                    </w:rPr>
                    <w:br/>
                    <w:t>(с указанием даты выдачи справки и ее номера)</w:t>
                  </w:r>
                </w:p>
              </w:tc>
              <w:tc>
                <w:tcPr>
                  <w:tcW w:w="629" w:type="dxa"/>
                  <w:tcBorders>
                    <w:left w:val="single" w:sz="4" w:space="0" w:color="auto"/>
                  </w:tcBorders>
                </w:tcPr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right"/>
                    <w:outlineLvl w:val="0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773" w:type="dxa"/>
                </w:tcPr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right"/>
                    <w:outlineLvl w:val="0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</w:tr>
            <w:tr w:rsidR="00E75817" w:rsidRPr="00E75817" w:rsidTr="00C002BF">
              <w:trPr>
                <w:trHeight w:hRule="exact" w:val="515"/>
              </w:trPr>
              <w:tc>
                <w:tcPr>
                  <w:tcW w:w="394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75817" w:rsidRPr="00E75817" w:rsidRDefault="00E75817" w:rsidP="00C002BF">
                  <w:pPr>
                    <w:spacing w:line="235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29" w:type="dxa"/>
                  <w:tcBorders>
                    <w:left w:val="single" w:sz="4" w:space="0" w:color="auto"/>
                  </w:tcBorders>
                </w:tcPr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right"/>
                    <w:outlineLvl w:val="0"/>
                    <w:rPr>
                      <w:rFonts w:ascii="Times New Roman" w:hAnsi="Times New Roman" w:cs="Times New Roman"/>
                      <w:b w:val="0"/>
                    </w:rPr>
                  </w:pPr>
                </w:p>
              </w:tc>
              <w:tc>
                <w:tcPr>
                  <w:tcW w:w="2773" w:type="dxa"/>
                </w:tcPr>
                <w:p w:rsidR="00E75817" w:rsidRPr="00E75817" w:rsidRDefault="00E75817" w:rsidP="00C002BF">
                  <w:pPr>
                    <w:spacing w:line="235" w:lineRule="auto"/>
                    <w:ind w:right="-52"/>
                    <w:rPr>
                      <w:b/>
                      <w:sz w:val="22"/>
                      <w:szCs w:val="22"/>
                      <w:lang w:eastAsia="ru-RU"/>
                    </w:rPr>
                  </w:pPr>
                  <w:r w:rsidRPr="00E75817">
                    <w:rPr>
                      <w:b/>
                      <w:sz w:val="22"/>
                      <w:szCs w:val="22"/>
                      <w:lang w:eastAsia="ru-RU"/>
                    </w:rPr>
                    <w:t xml:space="preserve">С </w:t>
                  </w:r>
                  <w:proofErr w:type="gramStart"/>
                  <w:r w:rsidRPr="00E75817">
                    <w:rPr>
                      <w:b/>
                      <w:sz w:val="22"/>
                      <w:szCs w:val="22"/>
                      <w:lang w:eastAsia="ru-RU"/>
                    </w:rPr>
                    <w:t>П</w:t>
                  </w:r>
                  <w:proofErr w:type="gramEnd"/>
                  <w:r w:rsidRPr="00E75817">
                    <w:rPr>
                      <w:b/>
                      <w:sz w:val="22"/>
                      <w:szCs w:val="22"/>
                      <w:lang w:eastAsia="ru-RU"/>
                    </w:rPr>
                    <w:t xml:space="preserve"> Р А В К А</w:t>
                  </w:r>
                </w:p>
                <w:p w:rsidR="00E75817" w:rsidRPr="00E75817" w:rsidRDefault="00E75817" w:rsidP="00C002BF">
                  <w:pPr>
                    <w:pStyle w:val="ConsPlusTitle"/>
                    <w:widowControl/>
                    <w:spacing w:line="235" w:lineRule="auto"/>
                    <w:jc w:val="right"/>
                    <w:outlineLvl w:val="0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E75817"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</w:t>
                  </w:r>
                </w:p>
              </w:tc>
            </w:tr>
          </w:tbl>
          <w:p w:rsidR="00E75817" w:rsidRPr="00E75817" w:rsidRDefault="00E75817" w:rsidP="00C002BF">
            <w:pPr>
              <w:suppressAutoHyphens/>
              <w:spacing w:line="235" w:lineRule="auto"/>
              <w:rPr>
                <w:rFonts w:ascii="Times New Roman" w:eastAsia="Times New Roman" w:hAnsi="Times New Roman" w:cs="Times New Roman"/>
              </w:rPr>
            </w:pPr>
          </w:p>
          <w:p w:rsidR="00E75817" w:rsidRPr="00E75817" w:rsidRDefault="00E75817" w:rsidP="00C002BF">
            <w:pPr>
              <w:pStyle w:val="21"/>
              <w:spacing w:line="235" w:lineRule="auto"/>
              <w:ind w:firstLine="709"/>
              <w:jc w:val="both"/>
              <w:rPr>
                <w:rFonts w:ascii="Times New Roman" w:hAnsi="Times New Roman" w:cs="Times New Roman"/>
                <w:sz w:val="22"/>
              </w:rPr>
            </w:pPr>
            <w:r w:rsidRPr="00E75817">
              <w:rPr>
                <w:rFonts w:ascii="Times New Roman" w:hAnsi="Times New Roman" w:cs="Times New Roman"/>
                <w:sz w:val="22"/>
              </w:rPr>
              <w:t xml:space="preserve">Выдана </w:t>
            </w:r>
            <w:r w:rsidRPr="00E75817">
              <w:rPr>
                <w:rFonts w:ascii="Times New Roman" w:hAnsi="Times New Roman" w:cs="Times New Roman"/>
                <w:spacing w:val="-1"/>
                <w:sz w:val="22"/>
              </w:rPr>
              <w:t>_______________________________________________</w:t>
            </w:r>
          </w:p>
          <w:p w:rsidR="00E75817" w:rsidRPr="00E75817" w:rsidRDefault="00E75817" w:rsidP="00C002BF">
            <w:pPr>
              <w:pStyle w:val="21"/>
              <w:spacing w:after="60" w:line="235" w:lineRule="auto"/>
              <w:ind w:firstLine="1560"/>
              <w:jc w:val="center"/>
              <w:rPr>
                <w:rFonts w:ascii="Times New Roman" w:hAnsi="Times New Roman" w:cs="Times New Roman"/>
                <w:sz w:val="22"/>
              </w:rPr>
            </w:pPr>
            <w:r w:rsidRPr="00E75817">
              <w:rPr>
                <w:rFonts w:ascii="Times New Roman" w:hAnsi="Times New Roman" w:cs="Times New Roman"/>
                <w:sz w:val="22"/>
              </w:rPr>
              <w:t>(фамилия, имя, отчество (при наличии), дата рождения)</w:t>
            </w:r>
          </w:p>
          <w:p w:rsidR="00E75817" w:rsidRPr="00E75817" w:rsidRDefault="00E75817" w:rsidP="00C002BF">
            <w:pPr>
              <w:pStyle w:val="21"/>
              <w:spacing w:line="235" w:lineRule="auto"/>
              <w:ind w:left="119"/>
              <w:jc w:val="both"/>
              <w:rPr>
                <w:rFonts w:ascii="Times New Roman" w:hAnsi="Times New Roman" w:cs="Times New Roman"/>
                <w:sz w:val="22"/>
              </w:rPr>
            </w:pPr>
            <w:r w:rsidRPr="00E75817">
              <w:rPr>
                <w:rFonts w:ascii="Times New Roman" w:hAnsi="Times New Roman" w:cs="Times New Roman"/>
                <w:sz w:val="22"/>
              </w:rPr>
              <w:t xml:space="preserve">в том, что он (она) имеет право на прием на </w:t>
            </w:r>
            <w:proofErr w:type="gramStart"/>
            <w:r w:rsidRPr="00E75817">
              <w:rPr>
                <w:rFonts w:ascii="Times New Roman" w:hAnsi="Times New Roman" w:cs="Times New Roman"/>
                <w:sz w:val="22"/>
              </w:rPr>
              <w:t xml:space="preserve">обучение </w:t>
            </w:r>
            <w:r w:rsidRPr="00E75817">
              <w:rPr>
                <w:rFonts w:ascii="Times New Roman" w:hAnsi="Times New Roman" w:cs="Times New Roman"/>
                <w:sz w:val="22"/>
              </w:rPr>
              <w:br/>
              <w:t>по</w:t>
            </w:r>
            <w:proofErr w:type="gramEnd"/>
            <w:r w:rsidRPr="00E75817">
              <w:rPr>
                <w:rFonts w:ascii="Times New Roman" w:hAnsi="Times New Roman" w:cs="Times New Roman"/>
                <w:sz w:val="22"/>
              </w:rPr>
              <w:t xml:space="preserve"> образовательным программам основного общего и среднего общего образования, интегрированным с дополнительными </w:t>
            </w:r>
            <w:proofErr w:type="spellStart"/>
            <w:r w:rsidRPr="00E75817">
              <w:rPr>
                <w:rFonts w:ascii="Times New Roman" w:hAnsi="Times New Roman" w:cs="Times New Roman"/>
                <w:sz w:val="22"/>
              </w:rPr>
              <w:t>общеразвивающими</w:t>
            </w:r>
            <w:proofErr w:type="spellEnd"/>
            <w:r w:rsidRPr="00E75817">
              <w:rPr>
                <w:rFonts w:ascii="Times New Roman" w:hAnsi="Times New Roman" w:cs="Times New Roman"/>
                <w:sz w:val="22"/>
              </w:rPr>
              <w:t xml:space="preserve"> программами, имеющими целью подготовку несовершеннолетних обучающихся к военной или иной государственной службе, в том числе к государственной службе российского казачества, </w:t>
            </w:r>
            <w:r w:rsidRPr="00E75817">
              <w:rPr>
                <w:rFonts w:ascii="Times New Roman" w:hAnsi="Times New Roman" w:cs="Times New Roman"/>
                <w:i/>
                <w:sz w:val="22"/>
              </w:rPr>
              <w:t>без проведения вступительных испытаний</w:t>
            </w:r>
            <w:r w:rsidRPr="00E75817">
              <w:rPr>
                <w:rFonts w:ascii="Times New Roman" w:hAnsi="Times New Roman" w:cs="Times New Roman"/>
                <w:sz w:val="22"/>
              </w:rPr>
              <w:t>.</w:t>
            </w:r>
            <w:r w:rsidRPr="00E75817">
              <w:rPr>
                <w:rFonts w:ascii="Times New Roman" w:hAnsi="Times New Roman" w:cs="Times New Roman"/>
                <w:sz w:val="22"/>
              </w:rPr>
              <w:br/>
            </w:r>
          </w:p>
          <w:p w:rsidR="00E75817" w:rsidRPr="00E75817" w:rsidRDefault="00E75817" w:rsidP="00C002BF">
            <w:pPr>
              <w:pStyle w:val="21"/>
              <w:spacing w:line="235" w:lineRule="auto"/>
              <w:ind w:left="126" w:firstLine="567"/>
              <w:jc w:val="both"/>
              <w:rPr>
                <w:rFonts w:ascii="Times New Roman" w:hAnsi="Times New Roman" w:cs="Times New Roman"/>
                <w:sz w:val="22"/>
              </w:rPr>
            </w:pPr>
            <w:r w:rsidRPr="00E75817">
              <w:rPr>
                <w:rFonts w:ascii="Times New Roman" w:hAnsi="Times New Roman" w:cs="Times New Roman"/>
                <w:sz w:val="22"/>
              </w:rPr>
              <w:t>Справка выдана для представления в образовательную организацию.</w:t>
            </w:r>
          </w:p>
          <w:p w:rsidR="00E75817" w:rsidRPr="00E75817" w:rsidRDefault="00E75817" w:rsidP="00C002BF">
            <w:pPr>
              <w:pStyle w:val="21"/>
              <w:spacing w:line="235" w:lineRule="auto"/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E75817" w:rsidRPr="00E75817" w:rsidRDefault="00E75817" w:rsidP="00C002BF">
            <w:pPr>
              <w:suppressAutoHyphens/>
              <w:spacing w:line="235" w:lineRule="auto"/>
              <w:ind w:left="693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 xml:space="preserve">Командир (начальник, военный комиссар) </w:t>
            </w:r>
            <w:r w:rsidRPr="00E75817">
              <w:rPr>
                <w:rFonts w:ascii="Times New Roman" w:eastAsia="Times New Roman" w:hAnsi="Times New Roman" w:cs="Times New Roman"/>
              </w:rPr>
              <w:br/>
              <w:t>воинское звание (при наличии)</w:t>
            </w:r>
          </w:p>
          <w:p w:rsidR="00E75817" w:rsidRPr="00E75817" w:rsidRDefault="00E75817" w:rsidP="00C002BF">
            <w:pPr>
              <w:suppressAutoHyphens/>
              <w:spacing w:line="235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______________   __________________________</w:t>
            </w:r>
          </w:p>
          <w:p w:rsidR="00E75817" w:rsidRPr="00E75817" w:rsidRDefault="00E75817" w:rsidP="00C002BF">
            <w:pPr>
              <w:suppressAutoHyphens/>
              <w:spacing w:line="235" w:lineRule="auto"/>
              <w:ind w:firstLine="2268"/>
              <w:jc w:val="center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(подпись)                  (инициал имени, фамилия)</w:t>
            </w:r>
          </w:p>
          <w:p w:rsidR="00E75817" w:rsidRPr="00E75817" w:rsidRDefault="00E75817" w:rsidP="00C002BF">
            <w:pPr>
              <w:suppressAutoHyphens/>
              <w:spacing w:line="235" w:lineRule="auto"/>
              <w:ind w:left="126"/>
              <w:rPr>
                <w:rFonts w:ascii="Times New Roman" w:eastAsia="Times New Roman" w:hAnsi="Times New Roman" w:cs="Times New Roman"/>
              </w:rPr>
            </w:pPr>
          </w:p>
          <w:p w:rsidR="00E75817" w:rsidRPr="00E75817" w:rsidRDefault="00E75817" w:rsidP="00C002BF">
            <w:pPr>
              <w:suppressAutoHyphens/>
              <w:spacing w:line="235" w:lineRule="auto"/>
              <w:ind w:left="126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«____» ___________ 20___ г.</w:t>
            </w:r>
          </w:p>
          <w:p w:rsidR="00E75817" w:rsidRPr="00E75817" w:rsidRDefault="00E75817" w:rsidP="00C002BF">
            <w:pPr>
              <w:pStyle w:val="21"/>
              <w:spacing w:line="235" w:lineRule="auto"/>
              <w:ind w:left="126"/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E75817" w:rsidRPr="00E75817" w:rsidRDefault="00E75817" w:rsidP="00C002BF">
            <w:pPr>
              <w:suppressAutoHyphens/>
              <w:spacing w:line="235" w:lineRule="auto"/>
              <w:ind w:left="126"/>
              <w:rPr>
                <w:rFonts w:ascii="Times New Roman" w:eastAsia="Times New Roman" w:hAnsi="Times New Roman" w:cs="Times New Roman"/>
              </w:rPr>
            </w:pPr>
            <w:r w:rsidRPr="00E75817">
              <w:rPr>
                <w:rFonts w:ascii="Times New Roman" w:eastAsia="Times New Roman" w:hAnsi="Times New Roman" w:cs="Times New Roman"/>
              </w:rPr>
              <w:t>М.П.</w:t>
            </w:r>
          </w:p>
        </w:tc>
      </w:tr>
    </w:tbl>
    <w:p w:rsidR="00E75817" w:rsidRPr="00C6478A" w:rsidRDefault="00E75817" w:rsidP="00E75817">
      <w:pPr>
        <w:spacing w:line="235" w:lineRule="auto"/>
        <w:ind w:right="-28" w:firstLine="709"/>
        <w:jc w:val="both"/>
        <w:rPr>
          <w:szCs w:val="22"/>
        </w:rPr>
      </w:pPr>
      <w:r w:rsidRPr="00C6478A">
        <w:rPr>
          <w:szCs w:val="22"/>
          <w:u w:val="single"/>
        </w:rPr>
        <w:t>Примечания</w:t>
      </w:r>
      <w:r w:rsidRPr="00C6478A">
        <w:rPr>
          <w:szCs w:val="22"/>
        </w:rPr>
        <w:t>:</w:t>
      </w:r>
    </w:p>
    <w:p w:rsidR="00E75817" w:rsidRPr="00E7575D" w:rsidRDefault="00E75817" w:rsidP="00E75817">
      <w:pPr>
        <w:spacing w:line="235" w:lineRule="auto"/>
        <w:ind w:left="142" w:right="-28" w:firstLine="567"/>
        <w:jc w:val="both"/>
        <w:rPr>
          <w:spacing w:val="-1"/>
        </w:rPr>
      </w:pPr>
      <w:r>
        <w:rPr>
          <w:spacing w:val="-1"/>
        </w:rPr>
        <w:t>1</w:t>
      </w:r>
      <w:r w:rsidRPr="00E7575D">
        <w:rPr>
          <w:spacing w:val="-1"/>
        </w:rPr>
        <w:t>. Повторно справка не выдается, в том числе взамен утраченной (испорченной) справки. Дубликат справки выдается с отметкой в журнале учета выдачи справок.</w:t>
      </w:r>
    </w:p>
    <w:p w:rsidR="00E75817" w:rsidRPr="00E75817" w:rsidRDefault="00E75817" w:rsidP="00E75817">
      <w:pPr>
        <w:spacing w:line="235" w:lineRule="auto"/>
        <w:ind w:left="142" w:right="-28" w:firstLine="567"/>
        <w:jc w:val="both"/>
        <w:rPr>
          <w:b/>
          <w:sz w:val="32"/>
          <w:szCs w:val="32"/>
        </w:rPr>
      </w:pPr>
      <w:r>
        <w:t>2</w:t>
      </w:r>
      <w:r w:rsidRPr="002C1290">
        <w:t>. Подтверждение достоверности справки</w:t>
      </w:r>
      <w:r w:rsidRPr="00C6478A">
        <w:rPr>
          <w:szCs w:val="22"/>
        </w:rPr>
        <w:t xml:space="preserve"> осуществляется </w:t>
      </w:r>
      <w:r>
        <w:rPr>
          <w:szCs w:val="22"/>
        </w:rPr>
        <w:t>выдавшей</w:t>
      </w:r>
      <w:r w:rsidRPr="00C6478A">
        <w:rPr>
          <w:szCs w:val="22"/>
        </w:rPr>
        <w:t xml:space="preserve"> ее воинской частью </w:t>
      </w:r>
      <w:r>
        <w:rPr>
          <w:szCs w:val="22"/>
        </w:rPr>
        <w:t>(</w:t>
      </w:r>
      <w:r w:rsidRPr="00C6478A">
        <w:rPr>
          <w:szCs w:val="22"/>
        </w:rPr>
        <w:t>военным комиссари</w:t>
      </w:r>
      <w:r>
        <w:rPr>
          <w:szCs w:val="22"/>
        </w:rPr>
        <w:t>атом</w:t>
      </w:r>
      <w:r w:rsidRPr="00B93EA7">
        <w:t xml:space="preserve"> </w:t>
      </w:r>
      <w:r w:rsidRPr="00105974">
        <w:rPr>
          <w:spacing w:val="-3"/>
          <w:szCs w:val="22"/>
        </w:rPr>
        <w:t>муниципального образования</w:t>
      </w:r>
      <w:r>
        <w:rPr>
          <w:szCs w:val="22"/>
        </w:rPr>
        <w:t>)</w:t>
      </w:r>
      <w:r w:rsidRPr="00C6478A">
        <w:rPr>
          <w:szCs w:val="22"/>
        </w:rPr>
        <w:t xml:space="preserve"> на</w:t>
      </w:r>
      <w:r>
        <w:rPr>
          <w:szCs w:val="22"/>
        </w:rPr>
        <w:t>правлением в трехдневный срок в </w:t>
      </w:r>
      <w:r w:rsidRPr="00C6478A">
        <w:rPr>
          <w:szCs w:val="22"/>
        </w:rPr>
        <w:t>запросившую образовательную организацию</w:t>
      </w:r>
      <w:r>
        <w:rPr>
          <w:szCs w:val="22"/>
        </w:rPr>
        <w:t xml:space="preserve"> </w:t>
      </w:r>
      <w:r w:rsidRPr="00C6478A">
        <w:rPr>
          <w:szCs w:val="22"/>
        </w:rPr>
        <w:t>соответствующего подтверждения (опровержения).</w:t>
      </w:r>
    </w:p>
    <w:sectPr w:rsidR="00E75817" w:rsidRPr="00E75817" w:rsidSect="00A11A2D">
      <w:pgSz w:w="16838" w:h="11906" w:orient="landscape"/>
      <w:pgMar w:top="568" w:right="536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6F02"/>
    <w:multiLevelType w:val="multilevel"/>
    <w:tmpl w:val="CD56DC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E031F6"/>
    <w:multiLevelType w:val="hybridMultilevel"/>
    <w:tmpl w:val="28B4D27C"/>
    <w:lvl w:ilvl="0" w:tplc="C4DCA0B8">
      <w:start w:val="4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E75817"/>
    <w:rsid w:val="00165015"/>
    <w:rsid w:val="003869A8"/>
    <w:rsid w:val="007A39DB"/>
    <w:rsid w:val="00A11A2D"/>
    <w:rsid w:val="00A35C6D"/>
    <w:rsid w:val="00A8409A"/>
    <w:rsid w:val="00C945D1"/>
    <w:rsid w:val="00E75817"/>
    <w:rsid w:val="00F4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Body Text Indent 2" w:uiPriority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D1"/>
  </w:style>
  <w:style w:type="paragraph" w:styleId="1">
    <w:name w:val="heading 1"/>
    <w:basedOn w:val="a"/>
    <w:next w:val="a"/>
    <w:link w:val="10"/>
    <w:qFormat/>
    <w:rsid w:val="00C945D1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"/>
    <w:next w:val="a"/>
    <w:link w:val="20"/>
    <w:qFormat/>
    <w:rsid w:val="00C945D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945D1"/>
    <w:pPr>
      <w:keepNext/>
      <w:jc w:val="center"/>
      <w:outlineLvl w:val="2"/>
    </w:pPr>
    <w:rPr>
      <w:rFonts w:eastAsia="Times New Roman"/>
      <w:i/>
      <w:sz w:val="28"/>
      <w:u w:val="single"/>
    </w:rPr>
  </w:style>
  <w:style w:type="paragraph" w:styleId="4">
    <w:name w:val="heading 4"/>
    <w:basedOn w:val="a"/>
    <w:next w:val="a"/>
    <w:link w:val="40"/>
    <w:qFormat/>
    <w:rsid w:val="00C945D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945D1"/>
    <w:pPr>
      <w:keepNext/>
      <w:jc w:val="both"/>
      <w:outlineLvl w:val="4"/>
    </w:pPr>
    <w:rPr>
      <w:rFonts w:eastAsia="Times New Roman"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C945D1"/>
    <w:pPr>
      <w:keepNext/>
      <w:jc w:val="both"/>
      <w:outlineLvl w:val="5"/>
    </w:pPr>
    <w:rPr>
      <w:rFonts w:eastAsia="Times New Roman"/>
      <w:sz w:val="28"/>
      <w:szCs w:val="24"/>
    </w:rPr>
  </w:style>
  <w:style w:type="paragraph" w:styleId="7">
    <w:name w:val="heading 7"/>
    <w:basedOn w:val="a"/>
    <w:next w:val="a"/>
    <w:link w:val="70"/>
    <w:qFormat/>
    <w:rsid w:val="00C945D1"/>
    <w:pPr>
      <w:keepNext/>
      <w:spacing w:line="360" w:lineRule="auto"/>
      <w:jc w:val="both"/>
      <w:outlineLvl w:val="6"/>
    </w:pPr>
    <w:rPr>
      <w:rFonts w:eastAsia="Times New Roman"/>
      <w:i/>
      <w:iCs/>
      <w:sz w:val="16"/>
      <w:szCs w:val="24"/>
    </w:rPr>
  </w:style>
  <w:style w:type="paragraph" w:styleId="8">
    <w:name w:val="heading 8"/>
    <w:basedOn w:val="a"/>
    <w:next w:val="a"/>
    <w:link w:val="80"/>
    <w:qFormat/>
    <w:rsid w:val="00C945D1"/>
    <w:pPr>
      <w:keepNext/>
      <w:outlineLvl w:val="7"/>
    </w:pPr>
    <w:rPr>
      <w:rFonts w:eastAsia="Times New Roman"/>
      <w:i/>
      <w:sz w:val="28"/>
    </w:rPr>
  </w:style>
  <w:style w:type="paragraph" w:styleId="9">
    <w:name w:val="heading 9"/>
    <w:basedOn w:val="a"/>
    <w:next w:val="a"/>
    <w:link w:val="90"/>
    <w:qFormat/>
    <w:rsid w:val="00C945D1"/>
    <w:pPr>
      <w:keepNext/>
      <w:spacing w:line="360" w:lineRule="auto"/>
      <w:ind w:right="-2" w:firstLine="720"/>
      <w:jc w:val="both"/>
      <w:outlineLvl w:val="8"/>
    </w:pPr>
    <w:rPr>
      <w:rFonts w:eastAsia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45D1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C945D1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uiPriority w:val="99"/>
    <w:rsid w:val="00C945D1"/>
    <w:rPr>
      <w:rFonts w:eastAsia="Times New Roman"/>
      <w:i/>
      <w:sz w:val="28"/>
      <w:u w:val="single"/>
    </w:rPr>
  </w:style>
  <w:style w:type="character" w:customStyle="1" w:styleId="40">
    <w:name w:val="Заголовок 4 Знак"/>
    <w:basedOn w:val="a0"/>
    <w:link w:val="4"/>
    <w:rsid w:val="00C945D1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945D1"/>
    <w:rPr>
      <w:rFonts w:eastAsia="Times New Roman"/>
      <w:sz w:val="28"/>
      <w:szCs w:val="24"/>
      <w:u w:val="single"/>
    </w:rPr>
  </w:style>
  <w:style w:type="character" w:customStyle="1" w:styleId="60">
    <w:name w:val="Заголовок 6 Знак"/>
    <w:basedOn w:val="a0"/>
    <w:link w:val="6"/>
    <w:rsid w:val="00C945D1"/>
    <w:rPr>
      <w:rFonts w:eastAsia="Times New Roman"/>
      <w:sz w:val="28"/>
      <w:szCs w:val="24"/>
    </w:rPr>
  </w:style>
  <w:style w:type="character" w:customStyle="1" w:styleId="70">
    <w:name w:val="Заголовок 7 Знак"/>
    <w:basedOn w:val="a0"/>
    <w:link w:val="7"/>
    <w:rsid w:val="00C945D1"/>
    <w:rPr>
      <w:rFonts w:eastAsia="Times New Roman"/>
      <w:i/>
      <w:iCs/>
      <w:sz w:val="16"/>
      <w:szCs w:val="24"/>
    </w:rPr>
  </w:style>
  <w:style w:type="character" w:customStyle="1" w:styleId="80">
    <w:name w:val="Заголовок 8 Знак"/>
    <w:basedOn w:val="a0"/>
    <w:link w:val="8"/>
    <w:rsid w:val="00C945D1"/>
    <w:rPr>
      <w:rFonts w:eastAsia="Times New Roman"/>
      <w:i/>
      <w:sz w:val="28"/>
    </w:rPr>
  </w:style>
  <w:style w:type="character" w:customStyle="1" w:styleId="90">
    <w:name w:val="Заголовок 9 Знак"/>
    <w:basedOn w:val="a0"/>
    <w:link w:val="9"/>
    <w:rsid w:val="00C945D1"/>
    <w:rPr>
      <w:rFonts w:eastAsia="Times New Roman"/>
      <w:sz w:val="32"/>
    </w:rPr>
  </w:style>
  <w:style w:type="paragraph" w:styleId="11">
    <w:name w:val="toc 1"/>
    <w:basedOn w:val="a"/>
    <w:next w:val="a"/>
    <w:semiHidden/>
    <w:qFormat/>
    <w:rsid w:val="00C945D1"/>
    <w:rPr>
      <w:rFonts w:eastAsia="Times New Roman"/>
    </w:rPr>
  </w:style>
  <w:style w:type="paragraph" w:styleId="a3">
    <w:name w:val="caption"/>
    <w:basedOn w:val="a"/>
    <w:next w:val="a"/>
    <w:uiPriority w:val="35"/>
    <w:qFormat/>
    <w:rsid w:val="00C945D1"/>
    <w:pPr>
      <w:spacing w:after="200"/>
    </w:pPr>
    <w:rPr>
      <w:rFonts w:eastAsia="Times New Roman"/>
      <w:b/>
      <w:bCs/>
      <w:color w:val="4F81BD"/>
      <w:sz w:val="18"/>
      <w:szCs w:val="18"/>
    </w:rPr>
  </w:style>
  <w:style w:type="character" w:styleId="a4">
    <w:name w:val="page number"/>
    <w:basedOn w:val="a0"/>
    <w:qFormat/>
    <w:rsid w:val="00C945D1"/>
  </w:style>
  <w:style w:type="paragraph" w:styleId="a5">
    <w:name w:val="Title"/>
    <w:basedOn w:val="a"/>
    <w:link w:val="a6"/>
    <w:qFormat/>
    <w:rsid w:val="00C945D1"/>
    <w:pPr>
      <w:jc w:val="center"/>
    </w:pPr>
    <w:rPr>
      <w:rFonts w:eastAsia="Times New Roman"/>
      <w:sz w:val="40"/>
      <w:szCs w:val="24"/>
    </w:rPr>
  </w:style>
  <w:style w:type="character" w:customStyle="1" w:styleId="a6">
    <w:name w:val="Название Знак"/>
    <w:basedOn w:val="a0"/>
    <w:link w:val="a5"/>
    <w:rsid w:val="00C945D1"/>
    <w:rPr>
      <w:rFonts w:eastAsia="Times New Roman"/>
      <w:sz w:val="40"/>
      <w:szCs w:val="24"/>
    </w:rPr>
  </w:style>
  <w:style w:type="paragraph" w:styleId="a7">
    <w:name w:val="Subtitle"/>
    <w:basedOn w:val="a"/>
    <w:link w:val="a8"/>
    <w:qFormat/>
    <w:rsid w:val="00C945D1"/>
    <w:pPr>
      <w:jc w:val="center"/>
    </w:pPr>
    <w:rPr>
      <w:rFonts w:eastAsia="Times New Roman"/>
      <w:sz w:val="40"/>
      <w:szCs w:val="24"/>
    </w:rPr>
  </w:style>
  <w:style w:type="character" w:customStyle="1" w:styleId="a8">
    <w:name w:val="Подзаголовок Знак"/>
    <w:basedOn w:val="a0"/>
    <w:link w:val="a7"/>
    <w:rsid w:val="00C945D1"/>
    <w:rPr>
      <w:rFonts w:eastAsia="Times New Roman"/>
      <w:sz w:val="40"/>
      <w:szCs w:val="24"/>
    </w:rPr>
  </w:style>
  <w:style w:type="paragraph" w:styleId="21">
    <w:name w:val="Body Text Indent 2"/>
    <w:basedOn w:val="a"/>
    <w:link w:val="22"/>
    <w:qFormat/>
    <w:rsid w:val="00C945D1"/>
    <w:pPr>
      <w:ind w:firstLine="708"/>
    </w:pPr>
    <w:rPr>
      <w:rFonts w:eastAsia="Times New Roman"/>
      <w:sz w:val="28"/>
    </w:rPr>
  </w:style>
  <w:style w:type="character" w:customStyle="1" w:styleId="22">
    <w:name w:val="Основной текст с отступом 2 Знак"/>
    <w:basedOn w:val="a0"/>
    <w:link w:val="21"/>
    <w:rsid w:val="00C945D1"/>
    <w:rPr>
      <w:rFonts w:eastAsia="Times New Roman"/>
      <w:sz w:val="28"/>
    </w:rPr>
  </w:style>
  <w:style w:type="character" w:styleId="a9">
    <w:name w:val="Strong"/>
    <w:uiPriority w:val="22"/>
    <w:qFormat/>
    <w:rsid w:val="00C945D1"/>
    <w:rPr>
      <w:b/>
      <w:bCs/>
    </w:rPr>
  </w:style>
  <w:style w:type="paragraph" w:styleId="aa">
    <w:name w:val="List Paragraph"/>
    <w:basedOn w:val="a"/>
    <w:uiPriority w:val="34"/>
    <w:qFormat/>
    <w:rsid w:val="00C945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12">
    <w:name w:val="Таблица с кеглем 12 пг"/>
    <w:basedOn w:val="a"/>
    <w:qFormat/>
    <w:rsid w:val="00C945D1"/>
    <w:pPr>
      <w:tabs>
        <w:tab w:val="left" w:pos="8505"/>
      </w:tabs>
      <w:jc w:val="center"/>
    </w:pPr>
    <w:rPr>
      <w:rFonts w:eastAsia="Times New Roman"/>
    </w:rPr>
  </w:style>
  <w:style w:type="paragraph" w:customStyle="1" w:styleId="51">
    <w:name w:val="Стиль5"/>
    <w:basedOn w:val="a"/>
    <w:qFormat/>
    <w:rsid w:val="00C945D1"/>
    <w:pPr>
      <w:ind w:firstLine="720"/>
    </w:pPr>
    <w:rPr>
      <w:rFonts w:eastAsia="Times New Roman"/>
      <w:sz w:val="26"/>
    </w:rPr>
  </w:style>
  <w:style w:type="character" w:customStyle="1" w:styleId="23">
    <w:name w:val="Основной текст (2)_"/>
    <w:basedOn w:val="a0"/>
    <w:link w:val="24"/>
    <w:uiPriority w:val="99"/>
    <w:rsid w:val="00E75817"/>
    <w:rPr>
      <w:rFonts w:eastAsia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E75817"/>
    <w:pPr>
      <w:widowControl w:val="0"/>
      <w:shd w:val="clear" w:color="auto" w:fill="FFFFFF"/>
      <w:spacing w:before="320" w:line="322" w:lineRule="exact"/>
      <w:ind w:hanging="380"/>
      <w:jc w:val="both"/>
    </w:pPr>
    <w:rPr>
      <w:rFonts w:eastAsia="Times New Roman"/>
      <w:sz w:val="28"/>
      <w:szCs w:val="28"/>
    </w:rPr>
  </w:style>
  <w:style w:type="character" w:styleId="ab">
    <w:name w:val="Hyperlink"/>
    <w:basedOn w:val="a0"/>
    <w:uiPriority w:val="99"/>
    <w:unhideWhenUsed/>
    <w:rsid w:val="00E75817"/>
    <w:rPr>
      <w:color w:val="0000FF" w:themeColor="hyperlink"/>
      <w:u w:val="single"/>
    </w:rPr>
  </w:style>
  <w:style w:type="table" w:styleId="ac">
    <w:name w:val="Table Grid"/>
    <w:basedOn w:val="a1"/>
    <w:uiPriority w:val="39"/>
    <w:rsid w:val="00E75817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Title">
    <w:name w:val="ConsPlusTitle"/>
    <w:uiPriority w:val="99"/>
    <w:rsid w:val="00E75817"/>
    <w:pPr>
      <w:widowControl w:val="0"/>
      <w:autoSpaceDE w:val="0"/>
      <w:autoSpaceDN w:val="0"/>
      <w:adjustRightInd w:val="0"/>
    </w:pPr>
    <w:rPr>
      <w:rFonts w:ascii="Calibri" w:eastAsia="Calibri" w:hAnsi="Calibri" w:cs="Calibri"/>
      <w:b/>
      <w:bCs/>
      <w:sz w:val="22"/>
      <w:szCs w:val="22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16501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65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k.mil.ru/Uchastnikam-SVO/Spravki-podtverzhdayushhie-pravo-uchas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2024-07-22T06:48:00Z</cp:lastPrinted>
  <dcterms:created xsi:type="dcterms:W3CDTF">2024-07-22T06:10:00Z</dcterms:created>
  <dcterms:modified xsi:type="dcterms:W3CDTF">2024-07-22T07:01:00Z</dcterms:modified>
</cp:coreProperties>
</file>