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4A5D6B"/>
          <w:sz w:val="22"/>
          <w:szCs w:val="22"/>
        </w:rPr>
        <w:t xml:space="preserve">IMPLEMENTATION PLAN</w:t>
      </w:r>
    </w:p>
    <w:p>
      <w:pPr>
        <w:spacing w:after="100" w:before="0"/>
        <w:jc w:val="center"/>
      </w:pPr>
      <w:r>
        <w:rPr>
          <w:b/>
          <w:bCs/>
          <w:color w:val="1F3B4D"/>
          <w:sz w:val="40"/>
          <w:szCs w:val="40"/>
        </w:rPr>
        <w:t xml:space="preserve">The Simplified Plan</w:t>
      </w:r>
    </w:p>
    <w:p>
      <w:pPr>
        <w:spacing w:after="80" w:before="0"/>
        <w:jc w:val="center"/>
      </w:pPr>
      <w:r>
        <w:rPr>
          <w:color w:val="4A5D6B"/>
          <w:sz w:val="20"/>
          <w:szCs w:val="20"/>
        </w:rPr>
        <w:t xml:space="preserve">A global comparison of vegetation condition and provisioning capacity in intentional sustainable settlements, using Sentinel-2 imagery</w:t>
      </w:r>
    </w:p>
    <w:p>
      <w:pPr>
        <w:spacing w:after="80" w:before="0"/>
        <w:jc w:val="center"/>
      </w:pPr>
      <w:r>
        <w:rPr>
          <w:color w:val="4A5D6B"/>
          <w:sz w:val="20"/>
          <w:szCs w:val="20"/>
        </w:rPr>
        <w:t xml:space="preserve">Ramin — M.Sc. Sustainable Architecture, Razi University of Kermanshah</w:t>
      </w:r>
    </w:p>
    <w:p>
      <w:pPr>
        <w:pBdr>
          <w:top w:val="single" w:color="1F3B4D" w:sz="6"/>
          <w:bottom w:val="single" w:color="1F3B4D" w:sz="6"/>
        </w:pBdr>
        <w:spacing w:after="300" w:before="120"/>
        <w:jc w:val="center"/>
      </w:pPr>
      <w:r>
        <w:rPr>
          <w:i/>
          <w:iCs/>
          <w:color w:val="4A5D6B"/>
          <w:sz w:val="18"/>
          <w:szCs w:val="18"/>
        </w:rPr>
        <w:t xml:space="preserve">Version 4.0 · Practice codes removed · Stage 1 reduced to essential documentary data and measurement geometry · Replaces v1.0 to v3.8, the nine-protocol set and all earlier plans</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this document is</w:t>
            </w:r>
          </w:p>
          <w:p>
            <w:pPr>
              <w:spacing w:after="40" w:before="0"/>
            </w:pPr>
            <w:r>
              <w:rPr>
                <w:sz w:val="18"/>
                <w:szCs w:val="18"/>
              </w:rPr>
              <w:t xml:space="preserve">One self-contained plan for the whole study. Nothing in it points to another document, and you do not need v3.8 or the old protocols to execute it. Every section that changed has been rewritten in full rather than patched, and no section says "unchanged from the previous version".</w:t>
            </w:r>
          </w:p>
        </w:tc>
      </w:tr>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version 4.0 does</w:t>
            </w:r>
          </w:p>
          <w:p>
            <w:pPr>
              <w:spacing w:after="40" w:before="0"/>
            </w:pPr>
            <w:r>
              <w:rPr>
                <w:sz w:val="18"/>
                <w:szCs w:val="18"/>
              </w:rPr>
              <w:t xml:space="preserve">It removes documentary practice codes from Study 1, deletes the claims-versus-delivery hypothesis and analysis they fed, rebuilds Stage 1 around the two things it is actually for — essential documentary data and the measurement geometry — and rebuilds the coding workbook and the web-search protocol to match. Eight hypotheses, eight analyses, eighteen sensitivity checks, three placebo tests. §0.1 gives the reasoning and §0.2 the full consequence list.</w:t>
            </w:r>
          </w:p>
        </w:tc>
      </w:tr>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version 4.0 does NOT do</w:t>
            </w:r>
          </w:p>
          <w:p>
            <w:pPr>
              <w:spacing w:after="40" w:before="0"/>
            </w:pPr>
            <w:r>
              <w:rPr>
                <w:sz w:val="18"/>
                <w:szCs w:val="18"/>
              </w:rPr>
              <w:t xml:space="preserve">It does not weaken the measurement. Every satellite metric, every index component, both diagnostic flags, the polygon geometry, the reference architecture, the matched design and the longitudinal cohort survive intact. What is removed is one documentary variable class and the single analysis that rested on it. §0.3 states exactly what scientific capability is lost.</w:t>
            </w:r>
          </w:p>
        </w:tc>
      </w:tr>
    </w:tbl>
    <w:p>
      <w:pPr>
        <w:spacing w:after="160"/>
      </w:pPr>
    </w:p>
    <w:p>
      <w:r>
        <w:br w:type="page"/>
      </w:r>
    </w:p>
    <w:p>
      <w:pPr>
        <w:pStyle w:val="Heading1"/>
        <w:pBdr>
          <w:bottom w:val="single" w:color="1F3B4D" w:sz="12"/>
        </w:pBdr>
        <w:spacing w:after="200" w:before="0"/>
      </w:pPr>
      <w:r>
        <w:rPr>
          <w:b/>
          <w:bCs/>
          <w:color w:val="1F3B4D"/>
          <w:sz w:val="32"/>
          <w:szCs w:val="32"/>
        </w:rPr>
        <w:t xml:space="preserve">Part 0  ·  Read this first</w:t>
      </w:r>
    </w:p>
    <w:p>
      <w:pPr>
        <w:pStyle w:val="Heading2"/>
        <w:spacing w:after="140" w:before="320"/>
      </w:pPr>
      <w:r>
        <w:rPr>
          <w:b/>
          <w:bCs/>
          <w:color w:val="1F3B4D"/>
          <w:sz w:val="24"/>
          <w:szCs w:val="24"/>
        </w:rPr>
        <w:t xml:space="preserve">0.1  Why documentary practice codes were removed</w:t>
      </w:r>
    </w:p>
    <w:p>
      <w:pPr>
        <w:spacing w:after="140" w:before="0" w:line="268"/>
      </w:pPr>
      <w:r>
        <w:rPr>
          <w:b w:val="false"/>
          <w:bCs w:val="false"/>
          <w:sz w:val="19"/>
          <w:szCs w:val="19"/>
        </w:rPr>
        <w:t xml:space="preserve">Version 3.8 coded thirteen ecological practices for each of the 212 communities from published sources, at five levels each — evidenced, documented, claimed, explicitly absent, not mentioned — and tested, in analysis A6, whether communities claiming a practice displayed the satellite signature that practice predicts. That was the study’s novel claims-versus-delivery question. It has been removed. The reasoning is set out here because a reader will otherwise assume it was dropped for convenience.</w:t>
      </w:r>
    </w:p>
    <w:p>
      <w:pPr>
        <w:pStyle w:val="Heading3"/>
        <w:spacing w:after="110" w:before="240"/>
      </w:pPr>
      <w:r>
        <w:rPr>
          <w:b/>
          <w:bCs/>
          <w:color w:val="4A5D6B"/>
          <w:sz w:val="20"/>
          <w:szCs w:val="20"/>
        </w:rPr>
        <w:t xml:space="preserve">The measurement problem</w:t>
      </w:r>
    </w:p>
    <w:p>
      <w:pPr>
        <w:spacing w:after="140" w:before="0" w:line="268"/>
      </w:pPr>
      <w:r>
        <w:rPr>
          <w:b w:val="false"/>
          <w:bCs w:val="false"/>
          <w:sz w:val="19"/>
          <w:szCs w:val="19"/>
        </w:rPr>
        <w:t xml:space="preserve">A practice code records what published sources SAY a community does. For the large majority of these communities the only substantive source is the community’s own material. The web-search protocol’s independence rule is explicit about what that means: a community’s website, its Facebook page, its YouTube channel and a directory listing whose text was submitted from that website are ONE source, not four. Most communities have never been studied academically, are not certified by any body that inspects, and hold no public grant record. For them the highest coding level reachable is "documented" or "claimed", both of which are the community describing itself.</w:t>
      </w:r>
    </w:p>
    <w:p>
      <w:pPr>
        <w:spacing w:after="140" w:before="0" w:line="268"/>
      </w:pPr>
      <w:r>
        <w:rPr>
          <w:b w:val="false"/>
          <w:bCs w:val="false"/>
          <w:sz w:val="19"/>
          <w:szCs w:val="19"/>
        </w:rPr>
        <w:t xml:space="preserve">The "evidenced" level — an external or visual source, with specificity — is therefore reachable only for the minority of communities that have been studied, funded or certified. That minority is not a random subset of the sample. It is systematically the larger, older, better-resourced and more visible communities.</w:t>
      </w:r>
    </w:p>
    <w:p>
      <w:pPr>
        <w:pStyle w:val="Heading3"/>
        <w:spacing w:after="110" w:before="240"/>
      </w:pPr>
      <w:r>
        <w:rPr>
          <w:b/>
          <w:bCs/>
          <w:color w:val="4A5D6B"/>
          <w:sz w:val="20"/>
          <w:szCs w:val="20"/>
        </w:rPr>
        <w:t xml:space="preserve">The specification problem, which is decisive on its own</w:t>
      </w:r>
    </w:p>
    <w:p>
      <w:pPr>
        <w:spacing w:after="140" w:before="0" w:line="268"/>
      </w:pPr>
      <w:r>
        <w:rPr>
          <w:b w:val="false"/>
          <w:bCs w:val="false"/>
          <w:sz w:val="19"/>
          <w:szCs w:val="19"/>
        </w:rPr>
        <w:t xml:space="preserve">Analysis A6 compared settlements CLAIMING a practice against settlements NOT CLAIMING it. That is a binary split of a five-level variable in which "not mentioned" is the modal level. Any such split must put "not mentioned" somewhere, and both destinations are invalid:</w:t>
      </w:r>
    </w:p>
    <w:p>
      <w:pPr>
        <w:pStyle w:val="ListParagraph"/>
        <w:numPr>
          <w:ilvl w:val="0"/>
          <w:numId w:val="1"/>
        </w:numPr>
        <w:spacing w:after="60" w:before="40" w:line="264"/>
      </w:pPr>
      <w:r>
        <w:rPr>
          <w:b w:val="false"/>
          <w:bCs w:val="false"/>
          <w:sz w:val="19"/>
          <w:szCs w:val="19"/>
        </w:rPr>
        <w:t xml:space="preserve">Put it in the not-claiming arm, and silence becomes absence — the exact error version 3.8 forbids in its own variable register: "treating silence as absence records communication style as practice, and does so in a direction that correlates with how well organised a community is".</w:t>
      </w:r>
    </w:p>
    <w:p>
      <w:pPr>
        <w:pStyle w:val="ListParagraph"/>
        <w:numPr>
          <w:ilvl w:val="0"/>
          <w:numId w:val="1"/>
        </w:numPr>
        <w:spacing w:after="60" w:before="40" w:line="264"/>
      </w:pPr>
      <w:r>
        <w:rPr>
          <w:b w:val="false"/>
          <w:bCs w:val="false"/>
          <w:sz w:val="19"/>
          <w:szCs w:val="19"/>
        </w:rPr>
        <w:t xml:space="preserve">Drop it, and the analytic sample for each code shrinks to communities that made a positive or a negative statement. Since communities essentially never publish a denial — "we do not mulch" is not a sentence anyone writes — the "explicitly absent" arm is close to empty, and the comparison collapses.</w:t>
      </w:r>
    </w:p>
    <w:p>
      <w:pPr>
        <w:spacing w:after="140" w:before="0" w:line="268"/>
      </w:pPr>
      <w:r>
        <w:rPr>
          <w:b w:val="false"/>
          <w:bCs w:val="false"/>
          <w:sz w:val="19"/>
          <w:szCs w:val="19"/>
        </w:rPr>
        <w:t xml:space="preserve">The analysis was therefore not merely weakly powered. It was specified in a way that contradicted the plan’s own most important coding rule, and no version of it that respects that rule remains testable.</w:t>
      </w:r>
    </w:p>
    <w:p>
      <w:pPr>
        <w:pStyle w:val="Heading3"/>
        <w:spacing w:after="110" w:before="240"/>
      </w:pPr>
      <w:r>
        <w:rPr>
          <w:b/>
          <w:bCs/>
          <w:color w:val="4A5D6B"/>
          <w:sz w:val="20"/>
          <w:szCs w:val="20"/>
        </w:rPr>
        <w:t xml:space="preserve">The direction of the bias, which is what makes retention harmful rather than merely useless</w:t>
      </w:r>
    </w:p>
    <w:p>
      <w:pPr>
        <w:spacing w:after="140" w:before="0" w:line="268"/>
      </w:pPr>
      <w:r>
        <w:rPr>
          <w:b w:val="false"/>
          <w:bCs w:val="false"/>
          <w:sz w:val="19"/>
          <w:szCs w:val="19"/>
        </w:rPr>
        <w:t xml:space="preserve">Documentation quality correlates with community size, age, funding and organisational capacity. Those same characteristics plausibly correlate with actual land management, and therefore with the measured outcome. The claiming arm is thus enriched for well-organised communities on both sides of the comparison at once. A6 had a live route to a POSITIVE result produced entirely by organisational capacity — and it would have appeared as confirmation that communities deliver what they claim, which is the most quotable and least defensible sentence the study could have produced.</w:t>
      </w:r>
    </w:p>
    <w:p>
      <w:pPr>
        <w:spacing w:after="140" w:before="0" w:line="268"/>
      </w:pPr>
      <w:r>
        <w:rPr>
          <w:b w:val="false"/>
          <w:bCs w:val="false"/>
          <w:sz w:val="19"/>
          <w:szCs w:val="19"/>
        </w:rPr>
        <w:t xml:space="preserve">A variable that is merely noisy attenuates a result toward zero, which is conservative. A variable whose error is aligned with the outcome does not. That is the distinction that decides this case.</w:t>
      </w:r>
    </w:p>
    <w:p>
      <w:pPr>
        <w:pStyle w:val="Heading3"/>
        <w:spacing w:after="110" w:before="240"/>
      </w:pPr>
      <w:r>
        <w:rPr>
          <w:b/>
          <w:bCs/>
          <w:color w:val="4A5D6B"/>
          <w:sz w:val="20"/>
          <w:szCs w:val="20"/>
        </w:rPr>
        <w:t xml:space="preserve">The four things this reasoning keeps separate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301"/>
        <w:gridCol w:w="3381"/>
        <w:gridCol w:w="4064"/>
      </w:tblGrid>
      <w:tr>
        <w:trPr>
          <w:tblHeader/>
        </w:trPr>
        <w:tc>
          <w:tcPr>
            <w:tcW w:type="dxa" w:w="2301"/>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3381"/>
            <w:shd w:fill="1F3B4D" w:color="auto" w:val="clear"/>
            <w:tcMar>
              <w:top w:type="dxa" w:w="60"/>
              <w:left w:type="dxa" w:w="90"/>
              <w:bottom w:type="dxa" w:w="60"/>
              <w:right w:type="dxa" w:w="90"/>
            </w:tcMar>
          </w:tcPr>
          <w:p>
            <w:pPr>
              <w:spacing w:after="20" w:before="20"/>
            </w:pPr>
            <w:r>
              <w:rPr>
                <w:b/>
                <w:bCs/>
                <w:color w:val="FFFFFF"/>
                <w:sz w:val="17"/>
                <w:szCs w:val="17"/>
              </w:rPr>
              <w:t xml:space="preserve">Meaning</w:t>
            </w:r>
          </w:p>
        </w:tc>
        <w:tc>
          <w:tcPr>
            <w:tcW w:type="dxa" w:w="4064"/>
            <w:shd w:fill="1F3B4D" w:color="auto" w:val="clear"/>
            <w:tcMar>
              <w:top w:type="dxa" w:w="60"/>
              <w:left w:type="dxa" w:w="90"/>
              <w:bottom w:type="dxa" w:w="60"/>
              <w:right w:type="dxa" w:w="90"/>
            </w:tcMar>
          </w:tcPr>
          <w:p>
            <w:pPr>
              <w:spacing w:after="20" w:before="20"/>
            </w:pPr>
            <w:r>
              <w:rPr>
                <w:b/>
                <w:bCs/>
                <w:color w:val="FFFFFF"/>
                <w:sz w:val="17"/>
                <w:szCs w:val="17"/>
              </w:rPr>
              <w:t xml:space="preserve">What the study can say</w:t>
            </w:r>
          </w:p>
        </w:tc>
      </w:tr>
      <w:tr>
        <w:tc>
          <w:tcPr>
            <w:tcW w:type="dxa" w:w="2301"/>
            <w:tcMar>
              <w:top w:type="dxa" w:w="60"/>
              <w:left w:type="dxa" w:w="90"/>
              <w:bottom w:type="dxa" w:w="60"/>
              <w:right w:type="dxa" w:w="90"/>
            </w:tcMar>
          </w:tcPr>
          <w:p>
            <w:pPr>
              <w:spacing w:after="20" w:before="20"/>
            </w:pPr>
            <w:r>
              <w:rPr>
                <w:b w:val="false"/>
                <w:bCs w:val="false"/>
                <w:sz w:val="17"/>
                <w:szCs w:val="17"/>
              </w:rPr>
              <w:t xml:space="preserve">Lack of evidence</w:t>
            </w:r>
          </w:p>
        </w:tc>
        <w:tc>
          <w:tcPr>
            <w:tcW w:type="dxa" w:w="3381"/>
            <w:tcMar>
              <w:top w:type="dxa" w:w="60"/>
              <w:left w:type="dxa" w:w="90"/>
              <w:bottom w:type="dxa" w:w="60"/>
              <w:right w:type="dxa" w:w="90"/>
            </w:tcMar>
          </w:tcPr>
          <w:p>
            <w:pPr>
              <w:spacing w:after="20" w:before="20"/>
            </w:pPr>
            <w:r>
              <w:rPr>
                <w:b w:val="false"/>
                <w:bCs w:val="false"/>
                <w:sz w:val="17"/>
                <w:szCs w:val="17"/>
              </w:rPr>
              <w:t xml:space="preserve">No source describes the practice</w:t>
            </w:r>
          </w:p>
        </w:tc>
        <w:tc>
          <w:tcPr>
            <w:tcW w:type="dxa" w:w="4064"/>
            <w:tcMar>
              <w:top w:type="dxa" w:w="60"/>
              <w:left w:type="dxa" w:w="90"/>
              <w:bottom w:type="dxa" w:w="60"/>
              <w:right w:type="dxa" w:w="90"/>
            </w:tcMar>
          </w:tcPr>
          <w:p>
            <w:pPr>
              <w:spacing w:after="20" w:before="20"/>
            </w:pPr>
            <w:r>
              <w:rPr>
                <w:b w:val="false"/>
                <w:bCs w:val="false"/>
                <w:sz w:val="17"/>
                <w:szCs w:val="17"/>
              </w:rPr>
              <w:t xml:space="preserve">Nothing. This is the modal case and it is uninformative</w:t>
            </w:r>
          </w:p>
        </w:tc>
      </w:tr>
      <w:tr>
        <w:tc>
          <w:tcPr>
            <w:tcW w:type="dxa" w:w="2301"/>
            <w:shd w:fill="F7FAFC" w:color="auto" w:val="clear"/>
            <w:tcMar>
              <w:top w:type="dxa" w:w="60"/>
              <w:left w:type="dxa" w:w="90"/>
              <w:bottom w:type="dxa" w:w="60"/>
              <w:right w:type="dxa" w:w="90"/>
            </w:tcMar>
          </w:tcPr>
          <w:p>
            <w:pPr>
              <w:spacing w:after="20" w:before="20"/>
            </w:pPr>
            <w:r>
              <w:rPr>
                <w:b w:val="false"/>
                <w:bCs w:val="false"/>
                <w:sz w:val="17"/>
                <w:szCs w:val="17"/>
              </w:rPr>
              <w:t xml:space="preserve">Evidence of absence</w:t>
            </w:r>
          </w:p>
        </w:tc>
        <w:tc>
          <w:tcPr>
            <w:tcW w:type="dxa" w:w="3381"/>
            <w:shd w:fill="F7FAFC" w:color="auto" w:val="clear"/>
            <w:tcMar>
              <w:top w:type="dxa" w:w="60"/>
              <w:left w:type="dxa" w:w="90"/>
              <w:bottom w:type="dxa" w:w="60"/>
              <w:right w:type="dxa" w:w="90"/>
            </w:tcMar>
          </w:tcPr>
          <w:p>
            <w:pPr>
              <w:spacing w:after="20" w:before="20"/>
            </w:pPr>
            <w:r>
              <w:rPr>
                <w:b w:val="false"/>
                <w:bCs w:val="false"/>
                <w:sz w:val="17"/>
                <w:szCs w:val="17"/>
              </w:rPr>
              <w:t xml:space="preserve">A source states the community does not do it</w:t>
            </w:r>
          </w:p>
        </w:tc>
        <w:tc>
          <w:tcPr>
            <w:tcW w:type="dxa" w:w="4064"/>
            <w:shd w:fill="F7FAFC" w:color="auto" w:val="clear"/>
            <w:tcMar>
              <w:top w:type="dxa" w:w="60"/>
              <w:left w:type="dxa" w:w="90"/>
              <w:bottom w:type="dxa" w:w="60"/>
              <w:right w:type="dxa" w:w="90"/>
            </w:tcMar>
          </w:tcPr>
          <w:p>
            <w:pPr>
              <w:spacing w:after="20" w:before="20"/>
            </w:pPr>
            <w:r>
              <w:rPr>
                <w:b w:val="false"/>
                <w:bCs w:val="false"/>
                <w:sz w:val="17"/>
                <w:szCs w:val="17"/>
              </w:rPr>
              <w:t xml:space="preserve">Rare, and real — but too rare to support a comparison</w:t>
            </w:r>
          </w:p>
        </w:tc>
      </w:tr>
      <w:tr>
        <w:tc>
          <w:tcPr>
            <w:tcW w:type="dxa" w:w="2301"/>
            <w:tcMar>
              <w:top w:type="dxa" w:w="60"/>
              <w:left w:type="dxa" w:w="90"/>
              <w:bottom w:type="dxa" w:w="60"/>
              <w:right w:type="dxa" w:w="90"/>
            </w:tcMar>
          </w:tcPr>
          <w:p>
            <w:pPr>
              <w:spacing w:after="20" w:before="20"/>
            </w:pPr>
            <w:r>
              <w:rPr>
                <w:b w:val="false"/>
                <w:bCs w:val="false"/>
                <w:sz w:val="17"/>
                <w:szCs w:val="17"/>
              </w:rPr>
              <w:t xml:space="preserve">Poor documentary coverage</w:t>
            </w:r>
          </w:p>
        </w:tc>
        <w:tc>
          <w:tcPr>
            <w:tcW w:type="dxa" w:w="3381"/>
            <w:tcMar>
              <w:top w:type="dxa" w:w="60"/>
              <w:left w:type="dxa" w:w="90"/>
              <w:bottom w:type="dxa" w:w="60"/>
              <w:right w:type="dxa" w:w="90"/>
            </w:tcMar>
          </w:tcPr>
          <w:p>
            <w:pPr>
              <w:spacing w:after="20" w:before="20"/>
            </w:pPr>
            <w:r>
              <w:rPr>
                <w:b w:val="false"/>
                <w:bCs w:val="false"/>
                <w:sz w:val="17"/>
                <w:szCs w:val="17"/>
              </w:rPr>
              <w:t xml:space="preserve">The community publishes little, or was searched thinly</w:t>
            </w:r>
          </w:p>
        </w:tc>
        <w:tc>
          <w:tcPr>
            <w:tcW w:type="dxa" w:w="4064"/>
            <w:tcMar>
              <w:top w:type="dxa" w:w="60"/>
              <w:left w:type="dxa" w:w="90"/>
              <w:bottom w:type="dxa" w:w="60"/>
              <w:right w:type="dxa" w:w="90"/>
            </w:tcMar>
          </w:tcPr>
          <w:p>
            <w:pPr>
              <w:spacing w:after="20" w:before="20"/>
            </w:pPr>
            <w:r>
              <w:rPr>
                <w:b w:val="false"/>
                <w:bCs w:val="false"/>
                <w:sz w:val="17"/>
                <w:szCs w:val="17"/>
              </w:rPr>
              <w:t xml:space="preserve">A fact about the record, recorded in the evidence tier and the truncation flag</w:t>
            </w:r>
          </w:p>
        </w:tc>
      </w:tr>
      <w:tr>
        <w:tc>
          <w:tcPr>
            <w:tcW w:type="dxa" w:w="2301"/>
            <w:shd w:fill="F7FAFC" w:color="auto" w:val="clear"/>
            <w:tcMar>
              <w:top w:type="dxa" w:w="60"/>
              <w:left w:type="dxa" w:w="90"/>
              <w:bottom w:type="dxa" w:w="60"/>
              <w:right w:type="dxa" w:w="90"/>
            </w:tcMar>
          </w:tcPr>
          <w:p>
            <w:pPr>
              <w:spacing w:after="20" w:before="20"/>
            </w:pPr>
            <w:r>
              <w:rPr>
                <w:b w:val="false"/>
                <w:bCs w:val="false"/>
                <w:sz w:val="17"/>
                <w:szCs w:val="17"/>
              </w:rPr>
              <w:t xml:space="preserve">Genuine practice absence</w:t>
            </w:r>
          </w:p>
        </w:tc>
        <w:tc>
          <w:tcPr>
            <w:tcW w:type="dxa" w:w="3381"/>
            <w:shd w:fill="F7FAFC" w:color="auto" w:val="clear"/>
            <w:tcMar>
              <w:top w:type="dxa" w:w="60"/>
              <w:left w:type="dxa" w:w="90"/>
              <w:bottom w:type="dxa" w:w="60"/>
              <w:right w:type="dxa" w:w="90"/>
            </w:tcMar>
          </w:tcPr>
          <w:p>
            <w:pPr>
              <w:spacing w:after="20" w:before="20"/>
            </w:pPr>
            <w:r>
              <w:rPr>
                <w:b w:val="false"/>
                <w:bCs w:val="false"/>
                <w:sz w:val="17"/>
                <w:szCs w:val="17"/>
              </w:rPr>
              <w:t xml:space="preserve">The community does not do it</w:t>
            </w:r>
          </w:p>
        </w:tc>
        <w:tc>
          <w:tcPr>
            <w:tcW w:type="dxa" w:w="4064"/>
            <w:shd w:fill="F7FAFC" w:color="auto" w:val="clear"/>
            <w:tcMar>
              <w:top w:type="dxa" w:w="60"/>
              <w:left w:type="dxa" w:w="90"/>
              <w:bottom w:type="dxa" w:w="60"/>
              <w:right w:type="dxa" w:w="90"/>
            </w:tcMar>
          </w:tcPr>
          <w:p>
            <w:pPr>
              <w:spacing w:after="20" w:before="20"/>
            </w:pPr>
            <w:r>
              <w:rPr>
                <w:b w:val="false"/>
                <w:bCs w:val="false"/>
                <w:sz w:val="17"/>
                <w:szCs w:val="17"/>
              </w:rPr>
              <w:t xml:space="preserve">NOT OBSERVABLE by this design at all</w:t>
            </w:r>
          </w:p>
        </w:tc>
      </w:tr>
    </w:tbl>
    <w:p>
      <w:pPr>
        <w:spacing w:after="160"/>
      </w:pPr>
    </w:p>
    <w:p>
      <w:pPr>
        <w:spacing w:after="140" w:before="0" w:line="268"/>
      </w:pPr>
      <w:r>
        <w:rPr>
          <w:b w:val="false"/>
          <w:bCs w:val="false"/>
          <w:sz w:val="19"/>
          <w:szCs w:val="19"/>
        </w:rPr>
        <w:t xml:space="preserve">Version 3.8 collapsed the first and the fourth of these whenever A6 was run. Version 4.0 does not run it.</w:t>
      </w:r>
    </w:p>
    <w:p>
      <w:pPr>
        <w:pStyle w:val="Heading3"/>
        <w:spacing w:after="110" w:before="240"/>
      </w:pPr>
      <w:r>
        <w:rPr>
          <w:b/>
          <w:bCs/>
          <w:color w:val="4A5D6B"/>
          <w:sz w:val="20"/>
          <w:szCs w:val="20"/>
        </w:rPr>
        <w:t xml:space="preserve">Two partial-retention options, considered and rejected</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888"/>
        <w:gridCol w:w="5858"/>
      </w:tblGrid>
      <w:tr>
        <w:trPr>
          <w:tblHeader/>
        </w:trPr>
        <w:tc>
          <w:tcPr>
            <w:tcW w:type="dxa" w:w="3888"/>
            <w:shd w:fill="1F3B4D" w:color="auto" w:val="clear"/>
            <w:tcMar>
              <w:top w:type="dxa" w:w="60"/>
              <w:left w:type="dxa" w:w="90"/>
              <w:bottom w:type="dxa" w:w="60"/>
              <w:right w:type="dxa" w:w="90"/>
            </w:tcMar>
          </w:tcPr>
          <w:p>
            <w:pPr>
              <w:spacing w:after="20" w:before="20"/>
            </w:pPr>
            <w:r>
              <w:rPr>
                <w:b/>
                <w:bCs/>
                <w:color w:val="FFFFFF"/>
                <w:sz w:val="17"/>
                <w:szCs w:val="17"/>
              </w:rPr>
              <w:t xml:space="preserve">Option</w:t>
            </w:r>
          </w:p>
        </w:tc>
        <w:tc>
          <w:tcPr>
            <w:tcW w:type="dxa" w:w="5858"/>
            <w:shd w:fill="1F3B4D" w:color="auto" w:val="clear"/>
            <w:tcMar>
              <w:top w:type="dxa" w:w="60"/>
              <w:left w:type="dxa" w:w="90"/>
              <w:bottom w:type="dxa" w:w="60"/>
              <w:right w:type="dxa" w:w="90"/>
            </w:tcMar>
          </w:tcPr>
          <w:p>
            <w:pPr>
              <w:spacing w:after="20" w:before="20"/>
            </w:pPr>
            <w:r>
              <w:rPr>
                <w:b/>
                <w:bCs/>
                <w:color w:val="FFFFFF"/>
                <w:sz w:val="17"/>
                <w:szCs w:val="17"/>
              </w:rPr>
              <w:t xml:space="preserve">Why it was rejected</w:t>
            </w:r>
          </w:p>
        </w:tc>
      </w:tr>
      <w:tr>
        <w:tc>
          <w:tcPr>
            <w:tcW w:type="dxa" w:w="3888"/>
            <w:tcMar>
              <w:top w:type="dxa" w:w="60"/>
              <w:left w:type="dxa" w:w="90"/>
              <w:bottom w:type="dxa" w:w="60"/>
              <w:right w:type="dxa" w:w="90"/>
            </w:tcMar>
          </w:tcPr>
          <w:p>
            <w:pPr>
              <w:spacing w:after="20" w:before="20"/>
            </w:pPr>
            <w:r>
              <w:rPr>
                <w:b w:val="false"/>
                <w:bCs w:val="false"/>
                <w:sz w:val="17"/>
                <w:szCs w:val="17"/>
              </w:rPr>
              <w:t xml:space="preserve">Restrict A6 to the "evidenced" level only, which fixes construct validity</w:t>
            </w:r>
          </w:p>
        </w:tc>
        <w:tc>
          <w:tcPr>
            <w:tcW w:type="dxa" w:w="5858"/>
            <w:tcMar>
              <w:top w:type="dxa" w:w="60"/>
              <w:left w:type="dxa" w:w="90"/>
              <w:bottom w:type="dxa" w:w="60"/>
              <w:right w:type="dxa" w:w="90"/>
            </w:tcMar>
          </w:tcPr>
          <w:p>
            <w:pPr>
              <w:spacing w:after="20" w:before="20"/>
            </w:pPr>
            <w:r>
              <w:rPr>
                <w:b w:val="false"/>
                <w:bCs w:val="false"/>
                <w:sz w:val="17"/>
                <w:szCs w:val="17"/>
              </w:rPr>
              <w:t xml:space="preserve">It cannot be powered. "Evidenced" requires an external or visual source with specificity, and most communities have none — so each code would compare a handful of communities against nearly two hundred. The detectable difference would exceed one standard deviation, against 0.39 SD at balanced prevalence. Worse, the evidenced group is precisely the studied, funded and certified minority, so the comparison would be confounded by the same characteristics that produced the evidence.</w:t>
            </w:r>
          </w:p>
        </w:tc>
      </w:tr>
      <w:tr>
        <w:tc>
          <w:tcPr>
            <w:tcW w:type="dxa" w:w="3888"/>
            <w:shd w:fill="F7FAFC" w:color="auto" w:val="clear"/>
            <w:tcMar>
              <w:top w:type="dxa" w:w="60"/>
              <w:left w:type="dxa" w:w="90"/>
              <w:bottom w:type="dxa" w:w="60"/>
              <w:right w:type="dxa" w:w="90"/>
            </w:tcMar>
          </w:tcPr>
          <w:p>
            <w:pPr>
              <w:spacing w:after="20" w:before="20"/>
            </w:pPr>
            <w:r>
              <w:rPr>
                <w:b w:val="false"/>
                <w:bCs w:val="false"/>
                <w:sz w:val="17"/>
                <w:szCs w:val="17"/>
              </w:rPr>
              <w:t xml:space="preserve">Retain one code — swales and keyline earthworks — for the contour-alignment check, which was the sharpest practice-specific test in the study</w:t>
            </w:r>
          </w:p>
        </w:tc>
        <w:tc>
          <w:tcPr>
            <w:tcW w:type="dxa" w:w="5858"/>
            <w:shd w:fill="F7FAFC" w:color="auto" w:val="clear"/>
            <w:tcMar>
              <w:top w:type="dxa" w:w="60"/>
              <w:left w:type="dxa" w:w="90"/>
              <w:bottom w:type="dxa" w:w="60"/>
              <w:right w:type="dxa" w:w="90"/>
            </w:tcMar>
          </w:tcPr>
          <w:p>
            <w:pPr>
              <w:spacing w:after="20" w:before="20"/>
            </w:pPr>
            <w:r>
              <w:rPr>
                <w:b w:val="false"/>
                <w:bCs w:val="false"/>
                <w:sz w:val="17"/>
                <w:szCs w:val="17"/>
              </w:rPr>
              <w:t xml:space="preserve">This was the closest call. It fails on three counts. The comparison would be restricted to sloping sites, since contour alignment returns null on flat ground, so the qualifying sample is a subset of a subset. The claim itself carries the same documentation bias as every other code. And retaining one code means retaining the entire documentary practice apparatus — the coding levels, the evidence rows, the frozen claim-to-signature mapping, the double-coding and the reliability reporting — for one field. The contour-alignment check survives without it, on its settlement-versus-control comparison, which is the class-M comparison the study actually needs (§9.5).</w:t>
            </w:r>
          </w:p>
        </w:tc>
      </w:tr>
    </w:tbl>
    <w:p>
      <w:pPr>
        <w:spacing w:after="160"/>
      </w:pPr>
    </w:p>
    <w:p>
      <w:pPr>
        <w:pStyle w:val="Heading2"/>
        <w:spacing w:after="140" w:before="320"/>
      </w:pPr>
      <w:r>
        <w:rPr>
          <w:b/>
          <w:bCs/>
          <w:color w:val="1F3B4D"/>
          <w:sz w:val="24"/>
          <w:szCs w:val="24"/>
        </w:rPr>
        <w:t xml:space="preserve">0.2  What follows from the removal</w:t>
      </w:r>
    </w:p>
    <w:p>
      <w:pPr>
        <w:spacing w:after="140" w:before="0" w:line="268"/>
      </w:pPr>
      <w:r>
        <w:rPr>
          <w:b w:val="false"/>
          <w:bCs w:val="false"/>
          <w:sz w:val="19"/>
          <w:szCs w:val="19"/>
        </w:rPr>
        <w:t xml:space="preserve">This is the complete consequence list. Nothing below is a patch; every affected section has been rewritten.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285"/>
        <w:gridCol w:w="7461"/>
      </w:tblGrid>
      <w:tr>
        <w:trPr>
          <w:tblHeader/>
        </w:trPr>
        <w:tc>
          <w:tcPr>
            <w:tcW w:type="dxa" w:w="2285"/>
            <w:shd w:fill="1F3B4D" w:color="auto" w:val="clear"/>
            <w:tcMar>
              <w:top w:type="dxa" w:w="60"/>
              <w:left w:type="dxa" w:w="90"/>
              <w:bottom w:type="dxa" w:w="60"/>
              <w:right w:type="dxa" w:w="90"/>
            </w:tcMar>
          </w:tcPr>
          <w:p>
            <w:pPr>
              <w:spacing w:after="20" w:before="20"/>
            </w:pPr>
            <w:r>
              <w:rPr>
                <w:b/>
                <w:bCs/>
                <w:color w:val="FFFFFF"/>
                <w:sz w:val="17"/>
                <w:szCs w:val="17"/>
              </w:rPr>
              <w:t xml:space="preserve">Part of the plan</w:t>
            </w:r>
          </w:p>
        </w:tc>
        <w:tc>
          <w:tcPr>
            <w:tcW w:type="dxa" w:w="7461"/>
            <w:shd w:fill="1F3B4D" w:color="auto" w:val="clear"/>
            <w:tcMar>
              <w:top w:type="dxa" w:w="60"/>
              <w:left w:type="dxa" w:w="90"/>
              <w:bottom w:type="dxa" w:w="60"/>
              <w:right w:type="dxa" w:w="90"/>
            </w:tcMar>
          </w:tcPr>
          <w:p>
            <w:pPr>
              <w:spacing w:after="20" w:before="20"/>
            </w:pPr>
            <w:r>
              <w:rPr>
                <w:b/>
                <w:bCs/>
                <w:color w:val="FFFFFF"/>
                <w:sz w:val="17"/>
                <w:szCs w:val="17"/>
              </w:rPr>
              <w:t xml:space="preserve">What changed</w:t>
            </w:r>
          </w:p>
        </w:tc>
      </w:tr>
      <w:tr>
        <w:tc>
          <w:tcPr>
            <w:tcW w:type="dxa" w:w="2285"/>
            <w:tcMar>
              <w:top w:type="dxa" w:w="60"/>
              <w:left w:type="dxa" w:w="90"/>
              <w:bottom w:type="dxa" w:w="60"/>
              <w:right w:type="dxa" w:w="90"/>
            </w:tcMar>
          </w:tcPr>
          <w:p>
            <w:pPr>
              <w:spacing w:after="20" w:before="20"/>
            </w:pPr>
            <w:r>
              <w:rPr>
                <w:b w:val="false"/>
                <w:bCs w:val="false"/>
                <w:sz w:val="17"/>
                <w:szCs w:val="17"/>
              </w:rPr>
              <w:t xml:space="preserve">Objectives (§1.3)</w:t>
            </w:r>
          </w:p>
        </w:tc>
        <w:tc>
          <w:tcPr>
            <w:tcW w:type="dxa" w:w="7461"/>
            <w:tcMar>
              <w:top w:type="dxa" w:w="60"/>
              <w:left w:type="dxa" w:w="90"/>
              <w:bottom w:type="dxa" w:w="60"/>
              <w:right w:type="dxa" w:w="90"/>
            </w:tcMar>
          </w:tcPr>
          <w:p>
            <w:pPr>
              <w:spacing w:after="20" w:before="20"/>
            </w:pPr>
            <w:r>
              <w:rPr>
                <w:b w:val="false"/>
                <w:bCs w:val="false"/>
                <w:sz w:val="17"/>
                <w:szCs w:val="17"/>
              </w:rPr>
              <w:t xml:space="preserve">Objective O5 — "determine whether communities that claim an ecological practice display the signature that practice predicts" — is deleted. Eight objectives remain, renumbered O1 to O8.</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Hypotheses (§1.4)</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H6 is deleted and the remaining hypotheses are RENUMBERED without a gap. Eight hypotheses, two primary and six secondary. The v3.8-to-v4.0 map is in Appendix D.</w:t>
            </w:r>
          </w:p>
        </w:tc>
      </w:tr>
      <w:tr>
        <w:tc>
          <w:tcPr>
            <w:tcW w:type="dxa" w:w="2285"/>
            <w:tcMar>
              <w:top w:type="dxa" w:w="60"/>
              <w:left w:type="dxa" w:w="90"/>
              <w:bottom w:type="dxa" w:w="60"/>
              <w:right w:type="dxa" w:w="90"/>
            </w:tcMar>
          </w:tcPr>
          <w:p>
            <w:pPr>
              <w:spacing w:after="20" w:before="20"/>
            </w:pPr>
            <w:r>
              <w:rPr>
                <w:b w:val="false"/>
                <w:bCs w:val="false"/>
                <w:sz w:val="17"/>
                <w:szCs w:val="17"/>
              </w:rPr>
              <w:t xml:space="preserve">Variable register (Part 3)</w:t>
            </w:r>
          </w:p>
        </w:tc>
        <w:tc>
          <w:tcPr>
            <w:tcW w:type="dxa" w:w="7461"/>
            <w:tcMar>
              <w:top w:type="dxa" w:w="60"/>
              <w:left w:type="dxa" w:w="90"/>
              <w:bottom w:type="dxa" w:w="60"/>
              <w:right w:type="dxa" w:w="90"/>
            </w:tcMar>
          </w:tcPr>
          <w:p>
            <w:pPr>
              <w:spacing w:after="20" w:before="20"/>
            </w:pPr>
            <w:r>
              <w:rPr>
                <w:b w:val="false"/>
                <w:bCs w:val="false"/>
                <w:sz w:val="17"/>
                <w:szCs w:val="17"/>
              </w:rPr>
              <w:t xml:space="preserve">The thirteen practice codes leave the independent-variable register. The practice-adoption mediator MED1 leaves §3.6, which now carries one candidate mediator. size_class and size_class_confidence are deleted as well, for a separate reason given in §0.4.</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The causal diagram (§3.9)</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Unchanged in its adjustment logic, because practices were never adjusted for — they sit on the causal path and conditioning on them would have biased the estimate toward zero. What changes is that the practices node is now drawn as UNMEASURED. The study hypothesises the mechanism and tests its observable consequences, rather than measuring the mechanism itself.</w:t>
            </w:r>
          </w:p>
        </w:tc>
      </w:tr>
      <w:tr>
        <w:tc>
          <w:tcPr>
            <w:tcW w:type="dxa" w:w="2285"/>
            <w:tcMar>
              <w:top w:type="dxa" w:w="60"/>
              <w:left w:type="dxa" w:w="90"/>
              <w:bottom w:type="dxa" w:w="60"/>
              <w:right w:type="dxa" w:w="90"/>
            </w:tcMar>
          </w:tcPr>
          <w:p>
            <w:pPr>
              <w:spacing w:after="20" w:before="20"/>
            </w:pPr>
            <w:r>
              <w:rPr>
                <w:b w:val="false"/>
                <w:bCs w:val="false"/>
                <w:sz w:val="17"/>
                <w:szCs w:val="17"/>
              </w:rPr>
              <w:t xml:space="preserve">Non-satellite data (§4.6)</w:t>
            </w:r>
          </w:p>
        </w:tc>
        <w:tc>
          <w:tcPr>
            <w:tcW w:type="dxa" w:w="7461"/>
            <w:tcMar>
              <w:top w:type="dxa" w:w="60"/>
              <w:left w:type="dxa" w:w="90"/>
              <w:bottom w:type="dxa" w:w="60"/>
              <w:right w:type="dxa" w:w="90"/>
            </w:tcMar>
          </w:tcPr>
          <w:p>
            <w:pPr>
              <w:spacing w:after="20" w:before="20"/>
            </w:pPr>
            <w:r>
              <w:rPr>
                <w:b w:val="false"/>
                <w:bCs w:val="false"/>
                <w:sz w:val="17"/>
                <w:szCs w:val="17"/>
              </w:rPr>
              <w:t xml:space="preserve">The practice-code row is deleted. Documentary coding now supplies onset, population, managed-area corroboration, status and three context fields.</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Missing-data rules (§5.9)</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The rule "a practice code not codeable excludes that community from A6 for that code only" is deleted with A6.</w:t>
            </w:r>
          </w:p>
        </w:tc>
      </w:tr>
      <w:tr>
        <w:tc>
          <w:tcPr>
            <w:tcW w:type="dxa" w:w="2285"/>
            <w:tcMar>
              <w:top w:type="dxa" w:w="60"/>
              <w:left w:type="dxa" w:w="90"/>
              <w:bottom w:type="dxa" w:w="60"/>
              <w:right w:type="dxa" w:w="90"/>
            </w:tcMar>
          </w:tcPr>
          <w:p>
            <w:pPr>
              <w:spacing w:after="20" w:before="20"/>
            </w:pPr>
            <w:r>
              <w:rPr>
                <w:b w:val="false"/>
                <w:bCs w:val="false"/>
                <w:sz w:val="17"/>
                <w:szCs w:val="17"/>
              </w:rPr>
              <w:t xml:space="preserve">Stage 1 (§7.1)</w:t>
            </w:r>
          </w:p>
        </w:tc>
        <w:tc>
          <w:tcPr>
            <w:tcW w:type="dxa" w:w="7461"/>
            <w:tcMar>
              <w:top w:type="dxa" w:w="60"/>
              <w:left w:type="dxa" w:w="90"/>
              <w:bottom w:type="dxa" w:w="60"/>
              <w:right w:type="dxa" w:w="90"/>
            </w:tcMar>
          </w:tcPr>
          <w:p>
            <w:pPr>
              <w:spacing w:after="20" w:before="20"/>
            </w:pPr>
            <w:r>
              <w:rPr>
                <w:b w:val="false"/>
                <w:bCs w:val="false"/>
                <w:sz w:val="17"/>
                <w:szCs w:val="17"/>
              </w:rPr>
              <w:t xml:space="preserve">Redesigned and renamed: Essential documentary coding and measurement geometry. The practice matrix, the practice evidence sheet and the frozen claim-to-signature mapping are gone. Every retained field carries a named downstream consumer, listed in Appendix C.</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The analyses (Part 8)</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A6, the claims-versus-delivery comparison, is deleted. Eight analyses remain, A1 to A8, renumbered to match the hypotheses.</w:t>
            </w:r>
          </w:p>
        </w:tc>
      </w:tr>
      <w:tr>
        <w:tc>
          <w:tcPr>
            <w:tcW w:type="dxa" w:w="2285"/>
            <w:tcMar>
              <w:top w:type="dxa" w:w="60"/>
              <w:left w:type="dxa" w:w="90"/>
              <w:bottom w:type="dxa" w:w="60"/>
              <w:right w:type="dxa" w:w="90"/>
            </w:tcMar>
          </w:tcPr>
          <w:p>
            <w:pPr>
              <w:spacing w:after="20" w:before="20"/>
            </w:pPr>
            <w:r>
              <w:rPr>
                <w:b w:val="false"/>
                <w:bCs w:val="false"/>
                <w:sz w:val="17"/>
                <w:szCs w:val="17"/>
              </w:rPr>
              <w:t xml:space="preserve">Multiplicity (§8.14)</w:t>
            </w:r>
          </w:p>
        </w:tc>
        <w:tc>
          <w:tcPr>
            <w:tcW w:type="dxa" w:w="7461"/>
            <w:tcMar>
              <w:top w:type="dxa" w:w="60"/>
              <w:left w:type="dxa" w:w="90"/>
              <w:bottom w:type="dxa" w:w="60"/>
              <w:right w:type="dxa" w:w="90"/>
            </w:tcMar>
          </w:tcPr>
          <w:p>
            <w:pPr>
              <w:spacing w:after="20" w:before="20"/>
            </w:pPr>
            <w:r>
              <w:rPr>
                <w:b w:val="false"/>
                <w:bCs w:val="false"/>
                <w:sz w:val="17"/>
                <w:szCs w:val="17"/>
              </w:rPr>
              <w:t xml:space="preserve">RECALCULATED, not carried forward. The v3.8 statement "H3 to H9 form one family" described seven members. The family now has six. The second multiplicity layer — false discovery rate control across the tested practice codes, inside A6 — disappears entirely, so the study has one multiplicity family where it had two.</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Detectable differences (§8.12)</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The A6 row is deleted. The size-gradient row no longer carries the "worse where managed area is uncoded" figures, because every site has a drawn polygon and none is excluded for a missing area — a v3.8 contradiction, corrected here.</w:t>
            </w:r>
          </w:p>
        </w:tc>
      </w:tr>
      <w:tr>
        <w:tc>
          <w:tcPr>
            <w:tcW w:type="dxa" w:w="2285"/>
            <w:tcMar>
              <w:top w:type="dxa" w:w="60"/>
              <w:left w:type="dxa" w:w="90"/>
              <w:bottom w:type="dxa" w:w="60"/>
              <w:right w:type="dxa" w:w="90"/>
            </w:tcMar>
          </w:tcPr>
          <w:p>
            <w:pPr>
              <w:spacing w:after="20" w:before="20"/>
            </w:pPr>
            <w:r>
              <w:rPr>
                <w:b w:val="false"/>
                <w:bCs w:val="false"/>
                <w:sz w:val="17"/>
                <w:szCs w:val="17"/>
              </w:rPr>
              <w:t xml:space="preserve">Contour alignment (§9.5)</w:t>
            </w:r>
          </w:p>
        </w:tc>
        <w:tc>
          <w:tcPr>
            <w:tcW w:type="dxa" w:w="7461"/>
            <w:tcMar>
              <w:top w:type="dxa" w:w="60"/>
              <w:left w:type="dxa" w:w="90"/>
              <w:bottom w:type="dxa" w:w="60"/>
              <w:right w:type="dxa" w:w="90"/>
            </w:tcMar>
          </w:tcPr>
          <w:p>
            <w:pPr>
              <w:spacing w:after="20" w:before="20"/>
            </w:pPr>
            <w:r>
              <w:rPr>
                <w:b w:val="false"/>
                <w:bCs w:val="false"/>
                <w:sz w:val="17"/>
                <w:szCs w:val="17"/>
              </w:rPr>
              <w:t xml:space="preserve">The check survives and keeps its settlement-versus-control comparison, which is satellite- and terrain-derived and needs no documentary input. Its second comparison — swale claimants against non-claimants — is deleted. The interpretation narrows accordingly, and §9.5 says exactly what the check can and cannot now support.</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A new sensitivity check (§9.8)</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SC18 restricts the primary analysis to communities whose ecological work is documented by somebody other than themselves. It replaces part of what A6 was reaching for — is the ecological activity real? — without asking the documentary record a question it cannot answer. Eighteen checks in total.</w:t>
            </w:r>
          </w:p>
        </w:tc>
      </w:tr>
      <w:tr>
        <w:tc>
          <w:tcPr>
            <w:tcW w:type="dxa" w:w="2285"/>
            <w:tcMar>
              <w:top w:type="dxa" w:w="60"/>
              <w:left w:type="dxa" w:w="90"/>
              <w:bottom w:type="dxa" w:w="60"/>
              <w:right w:type="dxa" w:w="90"/>
            </w:tcMar>
          </w:tcPr>
          <w:p>
            <w:pPr>
              <w:spacing w:after="20" w:before="20"/>
            </w:pPr>
            <w:r>
              <w:rPr>
                <w:b w:val="false"/>
                <w:bCs w:val="false"/>
                <w:sz w:val="17"/>
                <w:szCs w:val="17"/>
              </w:rPr>
              <w:t xml:space="preserve">Reporting (Part 10)</w:t>
            </w:r>
          </w:p>
        </w:tc>
        <w:tc>
          <w:tcPr>
            <w:tcW w:type="dxa" w:w="7461"/>
            <w:tcMar>
              <w:top w:type="dxa" w:w="60"/>
              <w:left w:type="dxa" w:w="90"/>
              <w:bottom w:type="dxa" w:w="60"/>
              <w:right w:type="dxa" w:w="90"/>
            </w:tcMar>
          </w:tcPr>
          <w:p>
            <w:pPr>
              <w:spacing w:after="20" w:before="20"/>
            </w:pPr>
            <w:r>
              <w:rPr>
                <w:b w:val="false"/>
                <w:bCs w:val="false"/>
                <w:sz w:val="17"/>
                <w:szCs w:val="17"/>
              </w:rPr>
              <w:t xml:space="preserve">Tables and figures are renumbered cleanly. The per-community results table drops the thirteen practice codes from its context block and adds nothing in their place. Limitation language is rewritten: the study now makes no practice-level claim at all, rather than making one with a caveat.</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The second study (§10.5)</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The handoff loses thirteen predictors and gains none. §10.5 states explicitly that no self-described variable enters the training table, and why.</w:t>
            </w:r>
          </w:p>
        </w:tc>
      </w:tr>
      <w:tr>
        <w:tc>
          <w:tcPr>
            <w:tcW w:type="dxa" w:w="2285"/>
            <w:tcMar>
              <w:top w:type="dxa" w:w="60"/>
              <w:left w:type="dxa" w:w="90"/>
              <w:bottom w:type="dxa" w:w="60"/>
              <w:right w:type="dxa" w:w="90"/>
            </w:tcMar>
          </w:tcPr>
          <w:p>
            <w:pPr>
              <w:spacing w:after="20" w:before="20"/>
            </w:pPr>
            <w:r>
              <w:rPr>
                <w:b w:val="false"/>
                <w:bCs w:val="false"/>
                <w:sz w:val="17"/>
                <w:szCs w:val="17"/>
              </w:rPr>
              <w:t xml:space="preserve">The workbook</w:t>
            </w:r>
          </w:p>
        </w:tc>
        <w:tc>
          <w:tcPr>
            <w:tcW w:type="dxa" w:w="7461"/>
            <w:tcMar>
              <w:top w:type="dxa" w:w="60"/>
              <w:left w:type="dxa" w:w="90"/>
              <w:bottom w:type="dxa" w:w="60"/>
              <w:right w:type="dxa" w:w="90"/>
            </w:tcMar>
          </w:tcPr>
          <w:p>
            <w:pPr>
              <w:spacing w:after="20" w:before="20"/>
            </w:pPr>
            <w:r>
              <w:rPr>
                <w:b w:val="false"/>
                <w:bCs w:val="false"/>
                <w:sz w:val="17"/>
                <w:szCs w:val="17"/>
              </w:rPr>
              <w:t xml:space="preserve">Rebuilt from scratch as Stage_1_Essential_Data_Workbook_v1. Fifteen sheets against eighteen. Three practice sheets are absent rather than hidden.</w:t>
            </w:r>
          </w:p>
        </w:tc>
      </w:tr>
      <w:tr>
        <w:tc>
          <w:tcPr>
            <w:tcW w:type="dxa" w:w="2285"/>
            <w:shd w:fill="F7FAFC" w:color="auto" w:val="clear"/>
            <w:tcMar>
              <w:top w:type="dxa" w:w="60"/>
              <w:left w:type="dxa" w:w="90"/>
              <w:bottom w:type="dxa" w:w="60"/>
              <w:right w:type="dxa" w:w="90"/>
            </w:tcMar>
          </w:tcPr>
          <w:p>
            <w:pPr>
              <w:spacing w:after="20" w:before="20"/>
            </w:pPr>
            <w:r>
              <w:rPr>
                <w:b w:val="false"/>
                <w:bCs w:val="false"/>
                <w:sz w:val="17"/>
                <w:szCs w:val="17"/>
              </w:rPr>
              <w:t xml:space="preserve">The web-search protocol</w:t>
            </w:r>
          </w:p>
        </w:tc>
        <w:tc>
          <w:tcPr>
            <w:tcW w:type="dxa" w:w="7461"/>
            <w:shd w:fill="F7FAFC" w:color="auto" w:val="clear"/>
            <w:tcMar>
              <w:top w:type="dxa" w:w="60"/>
              <w:left w:type="dxa" w:w="90"/>
              <w:bottom w:type="dxa" w:w="60"/>
              <w:right w:type="dxa" w:w="90"/>
            </w:tcMar>
          </w:tcPr>
          <w:p>
            <w:pPr>
              <w:spacing w:after="20" w:before="20"/>
            </w:pPr>
            <w:r>
              <w:rPr>
                <w:b w:val="false"/>
                <w:bCs w:val="false"/>
                <w:sz w:val="17"/>
                <w:szCs w:val="17"/>
              </w:rPr>
              <w:t xml:space="preserve">Rebuilt as version 3.0. Sixty-one fields in eight blocks, against eighty-eight in nine. The crawl budget is re-allocated toward archive, academic and grey literature, where onset evidence actually lives.</w:t>
            </w:r>
          </w:p>
        </w:tc>
      </w:tr>
    </w:tbl>
    <w:p>
      <w:pPr>
        <w:spacing w:after="160"/>
      </w:pPr>
    </w:p>
    <w:p>
      <w:pPr>
        <w:pStyle w:val="Heading2"/>
        <w:spacing w:after="140" w:before="320"/>
      </w:pPr>
      <w:r>
        <w:rPr>
          <w:b/>
          <w:bCs/>
          <w:color w:val="1F3B4D"/>
          <w:sz w:val="24"/>
          <w:szCs w:val="24"/>
        </w:rPr>
        <w:t xml:space="preserve">0.3  What is lost, stated plainly</w:t>
      </w:r>
    </w:p>
    <w:p>
      <w:pPr>
        <w:spacing w:after="140" w:before="0" w:line="268"/>
      </w:pPr>
      <w:r>
        <w:rPr>
          <w:b w:val="false"/>
          <w:bCs w:val="false"/>
          <w:sz w:val="19"/>
          <w:szCs w:val="19"/>
        </w:rPr>
        <w:t xml:space="preserve">One capability is genuinely lost, and it should not be minimised. The study can no longer say anything about the relationship between what these communities CLAIM about their land management and what the land shows. That was a novel question, nobody has answered it for this population, and version 4.0 does not answer it either.</w:t>
      </w:r>
    </w:p>
    <w:p>
      <w:pPr>
        <w:spacing w:after="140" w:before="0" w:line="268"/>
      </w:pPr>
      <w:r>
        <w:rPr>
          <w:b w:val="false"/>
          <w:bCs w:val="false"/>
          <w:sz w:val="19"/>
          <w:szCs w:val="19"/>
        </w:rPr>
        <w:t xml:space="preserve">The honest position is that this study never could have answered it. A claims-versus-delivery test needs a claim record with even coverage and independent verification across the sample, and the documentary record for 212 globally distributed intentional communities does not supply one. Answering the question properly would need a different instrument — a survey with a defined response frame, or site visits — and both are outside an M.Sc. and both raise the ethics questions that decision D1 exists to keep narrow.</w:t>
      </w:r>
    </w:p>
    <w:p>
      <w:pPr>
        <w:spacing w:after="140" w:before="0" w:line="268"/>
      </w:pPr>
      <w:r>
        <w:rPr>
          <w:b w:val="false"/>
          <w:bCs w:val="false"/>
          <w:sz w:val="19"/>
          <w:szCs w:val="19"/>
        </w:rPr>
        <w:t xml:space="preserve">What survives is the study’s ability to ask whether the LAND at these communities differs from comparable land nearby, whether that difference has the spatial, temporal and diagnostic signatures management would produce, and whether it survives the alternative explanations. That was always the primary question. Removing A6 makes the study narrower and it makes it more defensible.</w:t>
      </w:r>
    </w:p>
    <w:p>
      <w:pPr>
        <w:pStyle w:val="Heading2"/>
        <w:spacing w:after="140" w:before="320"/>
      </w:pPr>
      <w:r>
        <w:rPr>
          <w:b/>
          <w:bCs/>
          <w:color w:val="1F3B4D"/>
          <w:sz w:val="24"/>
          <w:szCs w:val="24"/>
        </w:rPr>
        <w:t xml:space="preserve">0.4  Four corrections carried out at the same time</w:t>
      </w:r>
    </w:p>
    <w:p>
      <w:pPr>
        <w:spacing w:after="140" w:before="0" w:line="268"/>
      </w:pPr>
      <w:r>
        <w:rPr>
          <w:b w:val="false"/>
          <w:bCs w:val="false"/>
          <w:sz w:val="19"/>
          <w:szCs w:val="19"/>
        </w:rPr>
        <w:t xml:space="preserve">A full dependency audit of version 3.8 found four internal inconsistencies unrelated to practice codes. They are corrected here rather than left for a reader to find.</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4710"/>
        <w:gridCol w:w="4516"/>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4710"/>
            <w:shd w:fill="1F3B4D" w:color="auto" w:val="clear"/>
            <w:tcMar>
              <w:top w:type="dxa" w:w="60"/>
              <w:left w:type="dxa" w:w="90"/>
              <w:bottom w:type="dxa" w:w="60"/>
              <w:right w:type="dxa" w:w="90"/>
            </w:tcMar>
          </w:tcPr>
          <w:p>
            <w:pPr>
              <w:spacing w:after="20" w:before="20"/>
            </w:pPr>
            <w:r>
              <w:rPr>
                <w:b/>
                <w:bCs/>
                <w:color w:val="FFFFFF"/>
                <w:sz w:val="17"/>
                <w:szCs w:val="17"/>
              </w:rPr>
              <w:t xml:space="preserve">What version 3.8 said</w:t>
            </w:r>
          </w:p>
        </w:tc>
        <w:tc>
          <w:tcPr>
            <w:tcW w:type="dxa" w:w="4516"/>
            <w:shd w:fill="1F3B4D" w:color="auto" w:val="clear"/>
            <w:tcMar>
              <w:top w:type="dxa" w:w="60"/>
              <w:left w:type="dxa" w:w="90"/>
              <w:bottom w:type="dxa" w:w="60"/>
              <w:right w:type="dxa" w:w="90"/>
            </w:tcMar>
          </w:tcPr>
          <w:p>
            <w:pPr>
              <w:spacing w:after="20" w:before="20"/>
            </w:pPr>
            <w:r>
              <w:rPr>
                <w:b/>
                <w:bCs/>
                <w:color w:val="FFFFFF"/>
                <w:sz w:val="17"/>
                <w:szCs w:val="17"/>
              </w:rPr>
              <w:t xml:space="preserve">Correction</w:t>
            </w:r>
          </w:p>
        </w:tc>
      </w:tr>
      <w:tr>
        <w:tc>
          <w:tcPr>
            <w:tcW w:type="dxa" w:w="520"/>
            <w:tcMar>
              <w:top w:type="dxa" w:w="60"/>
              <w:left w:type="dxa" w:w="90"/>
              <w:bottom w:type="dxa" w:w="60"/>
              <w:right w:type="dxa" w:w="90"/>
            </w:tcMar>
          </w:tcPr>
          <w:p>
            <w:pPr>
              <w:spacing w:after="20" w:before="20"/>
            </w:pPr>
            <w:r>
              <w:rPr>
                <w:b w:val="false"/>
                <w:bCs w:val="false"/>
                <w:sz w:val="17"/>
                <w:szCs w:val="17"/>
              </w:rPr>
              <w:t xml:space="preserve">1</w:t>
            </w:r>
          </w:p>
        </w:tc>
        <w:tc>
          <w:tcPr>
            <w:tcW w:type="dxa" w:w="4710"/>
            <w:tcMar>
              <w:top w:type="dxa" w:w="60"/>
              <w:left w:type="dxa" w:w="90"/>
              <w:bottom w:type="dxa" w:w="60"/>
              <w:right w:type="dxa" w:w="90"/>
            </w:tcMar>
          </w:tcPr>
          <w:p>
            <w:pPr>
              <w:spacing w:after="20" w:before="20"/>
            </w:pPr>
            <w:r>
              <w:rPr>
                <w:b/>
                <w:bCs/>
                <w:color w:val="1F3B4D"/>
                <w:sz w:val="17"/>
                <w:szCs w:val="17"/>
              </w:rPr>
              <w:t xml:space="preserve">THE MANAGEMENT-DIAGNOSTIC SCORE WAS DEFINED TWICE, WITH DIFFERENT ARITHMETIC</w:t>
            </w:r>
            <w:r>
              <w:rPr>
                <w:b w:val="false"/>
                <w:bCs w:val="false"/>
                <w:sz w:val="17"/>
                <w:szCs w:val="17"/>
              </w:rPr>
              <w:t xml:space="preserve">. §3.2 and the §3.8 limitation box called it the mean of SIX management-dominated metrics; §6.5, §8.7 and Appendix B gave the formula over SEVEN and divided by seven. §3.8 itself lists seven M-class metrics.</w:t>
            </w:r>
          </w:p>
        </w:tc>
        <w:tc>
          <w:tcPr>
            <w:tcW w:type="dxa" w:w="4516"/>
            <w:tcMar>
              <w:top w:type="dxa" w:w="60"/>
              <w:left w:type="dxa" w:w="90"/>
              <w:bottom w:type="dxa" w:w="60"/>
              <w:right w:type="dxa" w:w="90"/>
            </w:tcMar>
          </w:tcPr>
          <w:p>
            <w:pPr>
              <w:spacing w:after="20" w:before="20"/>
            </w:pPr>
            <w:r>
              <w:rPr>
                <w:b w:val="false"/>
                <w:bCs w:val="false"/>
                <w:sz w:val="17"/>
                <w:szCs w:val="17"/>
              </w:rPr>
              <w:t xml:space="preserve">MDS is the arithmetic mean of SEVEN rescaled metrics: VM5, VM6, VM11, VM12, VM14, PM1 and PM2. Every reference in this plan says seven.</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2</w:t>
            </w:r>
          </w:p>
        </w:tc>
        <w:tc>
          <w:tcPr>
            <w:tcW w:type="dxa" w:w="4710"/>
            <w:shd w:fill="F7FAFC" w:color="auto" w:val="clear"/>
            <w:tcMar>
              <w:top w:type="dxa" w:w="60"/>
              <w:left w:type="dxa" w:w="90"/>
              <w:bottom w:type="dxa" w:w="60"/>
              <w:right w:type="dxa" w:w="90"/>
            </w:tcMar>
          </w:tcPr>
          <w:p>
            <w:pPr>
              <w:spacing w:after="20" w:before="20"/>
            </w:pPr>
            <w:r>
              <w:rPr>
                <w:b/>
                <w:bCs/>
                <w:color w:val="1F3B4D"/>
                <w:sz w:val="17"/>
                <w:szCs w:val="17"/>
              </w:rPr>
              <w:t xml:space="preserve">THE EXPECTED PANEL SIZE WAS COMPUTED TWO WAYS AND ONLY ONE WAS RIGHT</w:t>
            </w:r>
            <w:r>
              <w:rPr>
                <w:b w:val="false"/>
                <w:bCs w:val="false"/>
                <w:sz w:val="17"/>
                <w:szCs w:val="17"/>
              </w:rPr>
              <w:t xml:space="preserve">. §4.4 gave 105,182 rows from 848×7×7 plus 1,350×5×7 plus 260×7×9. The §5.7 integrity check gave a different arithmetic — 848×6×7 plus 260×6×9 plus 1,350×5×7 plus 260×7×9 — which counts the cohort twice at two different zone counts and totals 113,286. Stage 4 separately said "about 59,000 rows".</w:t>
            </w:r>
          </w:p>
        </w:tc>
        <w:tc>
          <w:tcPr>
            <w:tcW w:type="dxa" w:w="4516"/>
            <w:shd w:fill="F7FAFC" w:color="auto" w:val="clear"/>
            <w:tcMar>
              <w:top w:type="dxa" w:w="60"/>
              <w:left w:type="dxa" w:w="90"/>
              <w:bottom w:type="dxa" w:w="60"/>
              <w:right w:type="dxa" w:w="90"/>
            </w:tcMar>
          </w:tcPr>
          <w:p>
            <w:pPr>
              <w:spacing w:after="20" w:before="20"/>
            </w:pPr>
            <w:r>
              <w:rPr>
                <w:b w:val="false"/>
                <w:bCs w:val="false"/>
                <w:sz w:val="17"/>
                <w:szCs w:val="17"/>
              </w:rPr>
              <w:t xml:space="preserve">The correct figure is 105,182 and it is derived once, in §4.4. The integrity check in §5.7 uses that same arithmetic, and Stage 4 quotes it.</w:t>
            </w:r>
          </w:p>
        </w:tc>
      </w:tr>
      <w:tr>
        <w:tc>
          <w:tcPr>
            <w:tcW w:type="dxa" w:w="520"/>
            <w:tcMar>
              <w:top w:type="dxa" w:w="60"/>
              <w:left w:type="dxa" w:w="90"/>
              <w:bottom w:type="dxa" w:w="60"/>
              <w:right w:type="dxa" w:w="90"/>
            </w:tcMar>
          </w:tcPr>
          <w:p>
            <w:pPr>
              <w:spacing w:after="20" w:before="20"/>
            </w:pPr>
            <w:r>
              <w:rPr>
                <w:b w:val="false"/>
                <w:bCs w:val="false"/>
                <w:sz w:val="17"/>
                <w:szCs w:val="17"/>
              </w:rPr>
              <w:t xml:space="preserve">3</w:t>
            </w:r>
          </w:p>
        </w:tc>
        <w:tc>
          <w:tcPr>
            <w:tcW w:type="dxa" w:w="4710"/>
            <w:tcMar>
              <w:top w:type="dxa" w:w="60"/>
              <w:left w:type="dxa" w:w="90"/>
              <w:bottom w:type="dxa" w:w="60"/>
              <w:right w:type="dxa" w:w="90"/>
            </w:tcMar>
          </w:tcPr>
          <w:p>
            <w:pPr>
              <w:spacing w:after="20" w:before="20"/>
            </w:pPr>
            <w:r>
              <w:rPr>
                <w:b/>
                <w:bCs/>
                <w:color w:val="1F3B4D"/>
                <w:sz w:val="17"/>
                <w:szCs w:val="17"/>
              </w:rPr>
              <w:t xml:space="preserve">TWO SIZE-CLASS SYSTEMS COEXISTED</w:t>
            </w:r>
            <w:r>
              <w:rPr>
                <w:b w:val="false"/>
                <w:bCs w:val="false"/>
                <w:sz w:val="17"/>
                <w:szCs w:val="17"/>
              </w:rPr>
              <w:t xml:space="preserve">. §3.5 defined size_class as five levels (r75 to r300) chosen from polygon area; §3.7 and §0.4 defined it as small / medium / large / unknown with 100, 150 and 200 m radii, superseded when the polygon became the measurement geometry. A separate size_class_confidence duplicated the area-agreement tier. Appendix B.8 was headed "Contour alignment" but contained the superseded size-class arithmetic, and B.9 carried the same heading.</w:t>
            </w:r>
          </w:p>
        </w:tc>
        <w:tc>
          <w:tcPr>
            <w:tcW w:type="dxa" w:w="4516"/>
            <w:tcMar>
              <w:top w:type="dxa" w:w="60"/>
              <w:left w:type="dxa" w:w="90"/>
              <w:bottom w:type="dxa" w:w="60"/>
              <w:right w:type="dxa" w:w="90"/>
            </w:tcMar>
          </w:tcPr>
          <w:p>
            <w:pPr>
              <w:spacing w:after="20" w:before="20"/>
            </w:pPr>
            <w:r>
              <w:rPr>
                <w:b w:val="false"/>
                <w:bCs w:val="false"/>
                <w:sz w:val="17"/>
                <w:szCs w:val="17"/>
              </w:rPr>
              <w:t xml:space="preserve">Both size-class variables are deleted. One variable remains — reference_circle, five levels, computed from the polygon’s area — and one agreement tier, computed from the polygon against the documentary figure. Appendix B is rebuilt with each formula appearing once under its own heading.</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4</w:t>
            </w:r>
          </w:p>
        </w:tc>
        <w:tc>
          <w:tcPr>
            <w:tcW w:type="dxa" w:w="4710"/>
            <w:shd w:fill="F7FAFC" w:color="auto" w:val="clear"/>
            <w:tcMar>
              <w:top w:type="dxa" w:w="60"/>
              <w:left w:type="dxa" w:w="90"/>
              <w:bottom w:type="dxa" w:w="60"/>
              <w:right w:type="dxa" w:w="90"/>
            </w:tcMar>
          </w:tcPr>
          <w:p>
            <w:pPr>
              <w:spacing w:after="20" w:before="20"/>
            </w:pPr>
            <w:r>
              <w:rPr>
                <w:b w:val="false"/>
                <w:bCs w:val="false"/>
                <w:sz w:val="17"/>
                <w:szCs w:val="17"/>
              </w:rPr>
              <w:t xml:space="preserve">THE PRIMARY ZONE WAS DESCRIBED AS A 150 m CIRCLE IN FOUR PLACES AFTER IT HAD BECOME A POLYGON. §1.2, §4.3’s "why reference sites use the same 150 m zone" callout, §8.4 and the glossary all still described a fixed 150 metre primary zone, contradicting §4.3’s own geometry table and §7.1a.</w:t>
            </w:r>
          </w:p>
        </w:tc>
        <w:tc>
          <w:tcPr>
            <w:tcW w:type="dxa" w:w="4516"/>
            <w:shd w:fill="F7FAFC" w:color="auto" w:val="clear"/>
            <w:tcMar>
              <w:top w:type="dxa" w:w="60"/>
              <w:left w:type="dxa" w:w="90"/>
              <w:bottom w:type="dxa" w:w="60"/>
              <w:right w:type="dxa" w:w="90"/>
            </w:tcMar>
          </w:tcPr>
          <w:p>
            <w:pPr>
              <w:spacing w:after="20" w:before="20"/>
            </w:pPr>
            <w:r>
              <w:rPr>
                <w:b w:val="false"/>
                <w:bCs w:val="false"/>
                <w:sz w:val="17"/>
                <w:szCs w:val="17"/>
              </w:rPr>
              <w:t xml:space="preserve">The primary zone is the drawn polygon, everywhere. The common 150 m circle is a separate geometry with three named jobs, and the reference circles are five, matched on area.</w:t>
            </w:r>
          </w:p>
        </w:tc>
      </w:tr>
    </w:tbl>
    <w:p>
      <w:pPr>
        <w:spacing w:after="160"/>
      </w:pPr>
    </w:p>
    <w:p>
      <w:pPr>
        <w:pStyle w:val="Heading2"/>
        <w:spacing w:after="140" w:before="320"/>
      </w:pPr>
      <w:r>
        <w:rPr>
          <w:b/>
          <w:bCs/>
          <w:color w:val="1F3B4D"/>
          <w:sz w:val="24"/>
          <w:szCs w:val="24"/>
        </w:rPr>
        <w:t xml:space="preserve">0.5  What was kept, and why none of it can go</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741"/>
        <w:gridCol w:w="7005"/>
      </w:tblGrid>
      <w:tr>
        <w:trPr>
          <w:tblHeader/>
        </w:trPr>
        <w:tc>
          <w:tcPr>
            <w:tcW w:type="dxa" w:w="2741"/>
            <w:shd w:fill="1F3B4D" w:color="auto" w:val="clear"/>
            <w:tcMar>
              <w:top w:type="dxa" w:w="60"/>
              <w:left w:type="dxa" w:w="90"/>
              <w:bottom w:type="dxa" w:w="60"/>
              <w:right w:type="dxa" w:w="90"/>
            </w:tcMar>
          </w:tcPr>
          <w:p>
            <w:pPr>
              <w:spacing w:after="20" w:before="20"/>
            </w:pPr>
            <w:r>
              <w:rPr>
                <w:b/>
                <w:bCs/>
                <w:color w:val="FFFFFF"/>
                <w:sz w:val="17"/>
                <w:szCs w:val="17"/>
              </w:rPr>
              <w:t xml:space="preserve">Kept</w:t>
            </w:r>
          </w:p>
        </w:tc>
        <w:tc>
          <w:tcPr>
            <w:tcW w:type="dxa" w:w="7005"/>
            <w:shd w:fill="1F3B4D" w:color="auto" w:val="clear"/>
            <w:tcMar>
              <w:top w:type="dxa" w:w="60"/>
              <w:left w:type="dxa" w:w="90"/>
              <w:bottom w:type="dxa" w:w="60"/>
              <w:right w:type="dxa" w:w="90"/>
            </w:tcMar>
          </w:tcPr>
          <w:p>
            <w:pPr>
              <w:spacing w:after="20" w:before="20"/>
            </w:pPr>
            <w:r>
              <w:rPr>
                <w:b/>
                <w:bCs/>
                <w:color w:val="FFFFFF"/>
                <w:sz w:val="17"/>
                <w:szCs w:val="17"/>
              </w:rPr>
              <w:t xml:space="preserve">Why it is not optional</w:t>
            </w:r>
          </w:p>
        </w:tc>
      </w:tr>
      <w:tr>
        <w:tc>
          <w:tcPr>
            <w:tcW w:type="dxa" w:w="2741"/>
            <w:tcMar>
              <w:top w:type="dxa" w:w="60"/>
              <w:left w:type="dxa" w:w="90"/>
              <w:bottom w:type="dxa" w:w="60"/>
              <w:right w:type="dxa" w:w="90"/>
            </w:tcMar>
          </w:tcPr>
          <w:p>
            <w:pPr>
              <w:spacing w:after="20" w:before="20"/>
            </w:pPr>
            <w:r>
              <w:rPr>
                <w:b w:val="false"/>
                <w:bCs w:val="false"/>
                <w:sz w:val="17"/>
                <w:szCs w:val="17"/>
              </w:rPr>
              <w:t xml:space="preserve">THE DRAWN POLYGON as the measurement geometry</w:t>
            </w:r>
          </w:p>
        </w:tc>
        <w:tc>
          <w:tcPr>
            <w:tcW w:type="dxa" w:w="7005"/>
            <w:tcMar>
              <w:top w:type="dxa" w:w="60"/>
              <w:left w:type="dxa" w:w="90"/>
              <w:bottom w:type="dxa" w:w="60"/>
              <w:right w:type="dxa" w:w="90"/>
            </w:tcMar>
          </w:tcPr>
          <w:p>
            <w:pPr>
              <w:spacing w:after="20" w:before="20"/>
            </w:pPr>
            <w:r>
              <w:rPr>
                <w:b w:val="false"/>
                <w:bCs w:val="false"/>
                <w:sz w:val="17"/>
                <w:szCs w:val="17"/>
              </w:rPr>
              <w:t xml:space="preserve">The single fix that makes the study work. A five-hectare intervention averaged over a 500 m disk shows as 0.006 NDVI units and is invisible; over the community’s own drawn outline it shows in full. The discontinued earlier study failed for this reason alone. A circle over a valley strip captures 42 per cent of it; the polygon captures all of it.</w:t>
            </w:r>
          </w:p>
        </w:tc>
      </w:tr>
      <w:tr>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THE TRANSLATED CONTROL POLYGON</w:t>
            </w:r>
          </w:p>
        </w:tc>
        <w:tc>
          <w:tcPr>
            <w:tcW w:type="dxa" w:w="7005"/>
            <w:shd w:fill="F7FAFC" w:color="auto" w:val="clear"/>
            <w:tcMar>
              <w:top w:type="dxa" w:w="60"/>
              <w:left w:type="dxa" w:w="90"/>
              <w:bottom w:type="dxa" w:w="60"/>
              <w:right w:type="dxa" w:w="90"/>
            </w:tcMar>
          </w:tcPr>
          <w:p>
            <w:pPr>
              <w:spacing w:after="20" w:before="20"/>
            </w:pPr>
            <w:r>
              <w:rPr>
                <w:b w:val="false"/>
                <w:bCs w:val="false"/>
                <w:sz w:val="17"/>
                <w:szCs w:val="17"/>
              </w:rPr>
              <w:t xml:space="preserve">If a settlement is measured over its exact managed land and its controls over plain circles, you are comparing carefully chosen land against whatever happens to be there. That difference alone would produce a result.</w:t>
            </w:r>
          </w:p>
        </w:tc>
      </w:tr>
      <w:tr>
        <w:tc>
          <w:tcPr>
            <w:tcW w:type="dxa" w:w="2741"/>
            <w:tcMar>
              <w:top w:type="dxa" w:w="60"/>
              <w:left w:type="dxa" w:w="90"/>
              <w:bottom w:type="dxa" w:w="60"/>
              <w:right w:type="dxa" w:w="90"/>
            </w:tcMar>
          </w:tcPr>
          <w:p>
            <w:pPr>
              <w:spacing w:after="20" w:before="20"/>
            </w:pPr>
            <w:r>
              <w:rPr>
                <w:b w:val="false"/>
                <w:bCs w:val="false"/>
                <w:sz w:val="17"/>
                <w:szCs w:val="17"/>
              </w:rPr>
              <w:t xml:space="preserve">Reference-anchored rescaling, at FIVE radii</w:t>
            </w:r>
          </w:p>
        </w:tc>
        <w:tc>
          <w:tcPr>
            <w:tcW w:type="dxa" w:w="7005"/>
            <w:tcMar>
              <w:top w:type="dxa" w:w="60"/>
              <w:left w:type="dxa" w:w="90"/>
              <w:bottom w:type="dxa" w:w="60"/>
              <w:right w:type="dxa" w:w="90"/>
            </w:tcMar>
          </w:tcPr>
          <w:p>
            <w:pPr>
              <w:spacing w:after="20" w:before="20"/>
            </w:pPr>
            <w:r>
              <w:rPr>
                <w:b w:val="false"/>
                <w:bCs w:val="false"/>
                <w:sz w:val="17"/>
                <w:szCs w:val="17"/>
              </w:rPr>
              <w:t xml:space="preserve">A dry-season NDVI of 0.45 is excellent in semi-arid rangeland and poor in humid forest. Without expressing every value against what is locally attainable, a global comparison measures climate. And rescaling a 2-hectare polygon against a 7-hectare reference distribution biases every score at that site, invisibly.</w:t>
            </w:r>
          </w:p>
        </w:tc>
      </w:tr>
      <w:tr>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Three matched controls per settlement</w:t>
            </w:r>
          </w:p>
        </w:tc>
        <w:tc>
          <w:tcPr>
            <w:tcW w:type="dxa" w:w="7005"/>
            <w:shd w:fill="F7FAFC" w:color="auto" w:val="clear"/>
            <w:tcMar>
              <w:top w:type="dxa" w:w="60"/>
              <w:left w:type="dxa" w:w="90"/>
              <w:bottom w:type="dxa" w:w="60"/>
              <w:right w:type="dxa" w:w="90"/>
            </w:tcMar>
          </w:tcPr>
          <w:p>
            <w:pPr>
              <w:spacing w:after="20" w:before="20"/>
            </w:pPr>
            <w:r>
              <w:rPr>
                <w:b w:val="false"/>
                <w:bCs w:val="false"/>
                <w:sz w:val="17"/>
                <w:szCs w:val="17"/>
              </w:rPr>
              <w:t xml:space="preserve">This is the comparison. Without it there is no study. Three controls capture two-thirds of the maximum available precision gain.</w:t>
            </w:r>
          </w:p>
        </w:tc>
      </w:tr>
      <w:tr>
        <w:tc>
          <w:tcPr>
            <w:tcW w:type="dxa" w:w="2741"/>
            <w:tcMar>
              <w:top w:type="dxa" w:w="60"/>
              <w:left w:type="dxa" w:w="90"/>
              <w:bottom w:type="dxa" w:w="60"/>
              <w:right w:type="dxa" w:w="90"/>
            </w:tcMar>
          </w:tcPr>
          <w:p>
            <w:pPr>
              <w:spacing w:after="20" w:before="20"/>
            </w:pPr>
            <w:r>
              <w:rPr>
                <w:b w:val="false"/>
                <w:bCs w:val="false"/>
                <w:sz w:val="17"/>
                <w:szCs w:val="17"/>
              </w:rPr>
              <w:t xml:space="preserve">Built-up masking, composition reported separately</w:t>
            </w:r>
          </w:p>
        </w:tc>
        <w:tc>
          <w:tcPr>
            <w:tcW w:type="dxa" w:w="7005"/>
            <w:tcMar>
              <w:top w:type="dxa" w:w="60"/>
              <w:left w:type="dxa" w:w="90"/>
              <w:bottom w:type="dxa" w:w="60"/>
              <w:right w:type="dxa" w:w="90"/>
            </w:tcMar>
          </w:tcPr>
          <w:p>
            <w:pPr>
              <w:spacing w:after="20" w:before="20"/>
            </w:pPr>
            <w:r>
              <w:rPr>
                <w:b w:val="false"/>
                <w:bCs w:val="false"/>
                <w:sz w:val="17"/>
                <w:szCs w:val="17"/>
              </w:rPr>
              <w:t xml:space="preserve">Measured, not assumed: a village zone is on average 44 per cent built surface, and built fraction explains about a fifth of the variation between comparable sites. This is the largest single route to a false positive in the whole study.</w:t>
            </w:r>
          </w:p>
        </w:tc>
      </w:tr>
      <w:tr>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The water-subsidy flag</w:t>
            </w:r>
          </w:p>
        </w:tc>
        <w:tc>
          <w:tcPr>
            <w:tcW w:type="dxa" w:w="7005"/>
            <w:shd w:fill="F7FAFC" w:color="auto" w:val="clear"/>
            <w:tcMar>
              <w:top w:type="dxa" w:w="60"/>
              <w:left w:type="dxa" w:w="90"/>
              <w:bottom w:type="dxa" w:w="60"/>
              <w:right w:type="dxa" w:w="90"/>
            </w:tcMar>
          </w:tcPr>
          <w:p>
            <w:pPr>
              <w:spacing w:after="20" w:before="20"/>
            </w:pPr>
            <w:r>
              <w:rPr>
                <w:b w:val="false"/>
                <w:bCs w:val="false"/>
                <w:sz w:val="17"/>
                <w:szCs w:val="17"/>
              </w:rPr>
              <w:t xml:space="preserve">Without it, "greener" cannot be distinguished from "irrigated", and the study reduces to an NDVI comparison a reviewer will dismiss in one sentence.</w:t>
            </w:r>
          </w:p>
        </w:tc>
      </w:tr>
      <w:tr>
        <w:tc>
          <w:tcPr>
            <w:tcW w:type="dxa" w:w="2741"/>
            <w:tcMar>
              <w:top w:type="dxa" w:w="60"/>
              <w:left w:type="dxa" w:w="90"/>
              <w:bottom w:type="dxa" w:w="60"/>
              <w:right w:type="dxa" w:w="90"/>
            </w:tcMar>
          </w:tcPr>
          <w:p>
            <w:pPr>
              <w:spacing w:after="20" w:before="20"/>
            </w:pPr>
            <w:r>
              <w:rPr>
                <w:b w:val="false"/>
                <w:bCs w:val="false"/>
                <w:sz w:val="17"/>
                <w:szCs w:val="17"/>
              </w:rPr>
              <w:t xml:space="preserve">The longitudinal cohort</w:t>
            </w:r>
          </w:p>
        </w:tc>
        <w:tc>
          <w:tcPr>
            <w:tcW w:type="dxa" w:w="7005"/>
            <w:tcMar>
              <w:top w:type="dxa" w:w="60"/>
              <w:left w:type="dxa" w:w="90"/>
              <w:bottom w:type="dxa" w:w="60"/>
              <w:right w:type="dxa" w:w="90"/>
            </w:tcMar>
          </w:tcPr>
          <w:p>
            <w:pPr>
              <w:spacing w:after="20" w:before="20"/>
            </w:pPr>
            <w:r>
              <w:rPr>
                <w:b w:val="false"/>
                <w:bCs w:val="false"/>
                <w:sz w:val="17"/>
                <w:szCs w:val="17"/>
              </w:rPr>
              <w:t xml:space="preserve">The only component that can TEST its identifying assumption rather than argue around it. Site selection cannot produce a change at the moment of onset.</w:t>
            </w:r>
          </w:p>
        </w:tc>
      </w:tr>
      <w:tr>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The management-diagnostic score</w:t>
            </w:r>
          </w:p>
        </w:tc>
        <w:tc>
          <w:tcPr>
            <w:tcW w:type="dxa" w:w="7005"/>
            <w:shd w:fill="F7FAFC" w:color="auto" w:val="clear"/>
            <w:tcMar>
              <w:top w:type="dxa" w:w="60"/>
              <w:left w:type="dxa" w:w="90"/>
              <w:bottom w:type="dxa" w:w="60"/>
              <w:right w:type="dxa" w:w="90"/>
            </w:tcMar>
          </w:tcPr>
          <w:p>
            <w:pPr>
              <w:spacing w:after="20" w:before="20"/>
            </w:pPr>
            <w:r>
              <w:rPr>
                <w:b w:val="false"/>
                <w:bCs w:val="false"/>
                <w:sz w:val="17"/>
                <w:szCs w:val="17"/>
              </w:rPr>
              <w:t xml:space="preserve">It is entirely satellite-derived and it carries no documentary dependency at all. Its justification is rewritten in §3.8 so that it no longer implies identification of named practices — but the score itself, and the site-selection defence it supports, are untouched.</w:t>
            </w:r>
          </w:p>
        </w:tc>
      </w:tr>
    </w:tbl>
    <w:p>
      <w:pPr>
        <w:spacing w:after="160"/>
      </w:pPr>
    </w:p>
    <w:p>
      <w:pPr>
        <w:pStyle w:val="Heading2"/>
        <w:spacing w:after="140" w:before="320"/>
      </w:pPr>
      <w:r>
        <w:rPr>
          <w:b/>
          <w:bCs/>
          <w:color w:val="1F3B4D"/>
          <w:sz w:val="24"/>
          <w:szCs w:val="24"/>
        </w:rPr>
        <w:t xml:space="preserve">0.6  The three disciplines that remain</w:t>
      </w:r>
    </w:p>
    <w:p>
      <w:pPr>
        <w:pStyle w:val="ListParagraph"/>
        <w:numPr>
          <w:ilvl w:val="0"/>
          <w:numId w:val="2"/>
        </w:numPr>
        <w:spacing w:after="60" w:before="40" w:line="264"/>
      </w:pPr>
      <w:r>
        <w:rPr>
          <w:b/>
          <w:bCs/>
          <w:color w:val="1F3B4D"/>
          <w:sz w:val="19"/>
          <w:szCs w:val="19"/>
        </w:rPr>
        <w:t xml:space="preserve">KEEP THE DECISIONS LOG</w:t>
      </w:r>
      <w:r>
        <w:rPr>
          <w:b w:val="false"/>
          <w:bCs w:val="false"/>
          <w:sz w:val="19"/>
          <w:szCs w:val="19"/>
        </w:rPr>
        <w:t xml:space="preserve">. One spreadsheet tab, one row per decision, with a date (Appendix A). This is the whole of what remains of the old integrity architecture. Log the decisions you later reversed as well — a log showing only what survived is a tidied story, and a reader who suspects tidying discounts all of it.</w:t>
      </w:r>
    </w:p>
    <w:p>
      <w:pPr>
        <w:pStyle w:val="ListParagraph"/>
        <w:numPr>
          <w:ilvl w:val="0"/>
          <w:numId w:val="2"/>
        </w:numPr>
        <w:spacing w:after="60" w:before="40" w:line="264"/>
      </w:pPr>
      <w:r>
        <w:rPr>
          <w:b/>
          <w:bCs/>
          <w:color w:val="1F3B4D"/>
          <w:sz w:val="19"/>
          <w:szCs w:val="19"/>
        </w:rPr>
        <w:t xml:space="preserve">FINISH THE INDEX BEFORE YOU COMPUTE IT ON YOUR SETTLEMENTS</w:t>
      </w:r>
      <w:r>
        <w:rPr>
          <w:b w:val="false"/>
          <w:bCs w:val="false"/>
          <w:sz w:val="19"/>
          <w:szCs w:val="19"/>
        </w:rPr>
        <w:t xml:space="preserve">. Validate it on known-answer landscapes first (Stage 6). Once you have seen how a choice of weights scores your own sites you cannot un-see it, and every later adjustment gets pulled toward the flattering version without any intention on your part. This costs nothing: the validation landscapes are outside your sample.</w:t>
      </w:r>
    </w:p>
    <w:p>
      <w:pPr>
        <w:pStyle w:val="ListParagraph"/>
        <w:numPr>
          <w:ilvl w:val="0"/>
          <w:numId w:val="2"/>
        </w:numPr>
        <w:spacing w:after="60" w:before="40" w:line="264"/>
      </w:pPr>
      <w:r>
        <w:rPr>
          <w:b/>
          <w:bCs/>
          <w:color w:val="1F3B4D"/>
          <w:sz w:val="19"/>
          <w:szCs w:val="19"/>
        </w:rPr>
        <w:t xml:space="preserve">ATTACH THE DETECTABLE DIFFERENCE TO EVERY NULL</w:t>
      </w:r>
      <w:r>
        <w:rPr>
          <w:b w:val="false"/>
          <w:bCs w:val="false"/>
          <w:sz w:val="19"/>
          <w:szCs w:val="19"/>
        </w:rPr>
        <w:t xml:space="preserve">. One number, one sentence. "No difference, and I could have detected 0.22 standard deviations" is a finding. "No difference" alone is not, and a reader cannot tell the two apart.</w:t>
      </w:r>
    </w:p>
    <w:p>
      <w:pPr>
        <w:spacing w:after="140" w:before="0" w:line="268"/>
      </w:pPr>
      <w:r>
        <w:rPr>
          <w:b w:val="false"/>
          <w:bCs w:val="false"/>
          <w:sz w:val="19"/>
          <w:szCs w:val="19"/>
        </w:rPr>
        <w:t xml:space="preserve">That is the entire remaining discipline. Three things.</w:t>
      </w:r>
    </w:p>
    <w:p>
      <w:pPr>
        <w:pStyle w:val="Heading2"/>
        <w:spacing w:after="140" w:before="320"/>
      </w:pPr>
      <w:r>
        <w:rPr>
          <w:b/>
          <w:bCs/>
          <w:color w:val="1F3B4D"/>
          <w:sz w:val="24"/>
          <w:szCs w:val="24"/>
        </w:rPr>
        <w:t xml:space="preserve">0.7  How this document is organised</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935"/>
        <w:gridCol w:w="7811"/>
      </w:tblGrid>
      <w:tr>
        <w:trPr>
          <w:tblHeader/>
        </w:trPr>
        <w:tc>
          <w:tcPr>
            <w:tcW w:type="dxa" w:w="1935"/>
            <w:shd w:fill="1F3B4D" w:color="auto" w:val="clear"/>
            <w:tcMar>
              <w:top w:type="dxa" w:w="60"/>
              <w:left w:type="dxa" w:w="90"/>
              <w:bottom w:type="dxa" w:w="60"/>
              <w:right w:type="dxa" w:w="90"/>
            </w:tcMar>
          </w:tcPr>
          <w:p>
            <w:pPr>
              <w:spacing w:after="20" w:before="20"/>
            </w:pPr>
            <w:r>
              <w:rPr>
                <w:b/>
                <w:bCs/>
                <w:color w:val="FFFFFF"/>
                <w:sz w:val="17"/>
                <w:szCs w:val="17"/>
              </w:rPr>
              <w:t xml:space="preserve">Part</w:t>
            </w:r>
          </w:p>
        </w:tc>
        <w:tc>
          <w:tcPr>
            <w:tcW w:type="dxa" w:w="7811"/>
            <w:shd w:fill="1F3B4D" w:color="auto" w:val="clear"/>
            <w:tcMar>
              <w:top w:type="dxa" w:w="60"/>
              <w:left w:type="dxa" w:w="90"/>
              <w:bottom w:type="dxa" w:w="60"/>
              <w:right w:type="dxa" w:w="90"/>
            </w:tcMar>
          </w:tcPr>
          <w:p>
            <w:pPr>
              <w:spacing w:after="20" w:before="20"/>
            </w:pPr>
            <w:r>
              <w:rPr>
                <w:b/>
                <w:bCs/>
                <w:color w:val="FFFFFF"/>
                <w:sz w:val="17"/>
                <w:szCs w:val="17"/>
              </w:rPr>
              <w:t xml:space="preserve">What it is for</w:t>
            </w:r>
          </w:p>
        </w:tc>
      </w:tr>
      <w:tr>
        <w:tc>
          <w:tcPr>
            <w:tcW w:type="dxa" w:w="1935"/>
            <w:tcMar>
              <w:top w:type="dxa" w:w="60"/>
              <w:left w:type="dxa" w:w="90"/>
              <w:bottom w:type="dxa" w:w="60"/>
              <w:right w:type="dxa" w:w="90"/>
            </w:tcMar>
          </w:tcPr>
          <w:p>
            <w:pPr>
              <w:spacing w:after="20" w:before="20"/>
            </w:pPr>
            <w:r>
              <w:rPr>
                <w:b w:val="false"/>
                <w:bCs w:val="false"/>
                <w:sz w:val="17"/>
                <w:szCs w:val="17"/>
              </w:rPr>
              <w:t xml:space="preserve">Part 1</w:t>
            </w:r>
          </w:p>
        </w:tc>
        <w:tc>
          <w:tcPr>
            <w:tcW w:type="dxa" w:w="7811"/>
            <w:tcMar>
              <w:top w:type="dxa" w:w="60"/>
              <w:left w:type="dxa" w:w="90"/>
              <w:bottom w:type="dxa" w:w="60"/>
              <w:right w:type="dxa" w:w="90"/>
            </w:tcMar>
          </w:tcPr>
          <w:p>
            <w:pPr>
              <w:spacing w:after="20" w:before="20"/>
            </w:pPr>
            <w:r>
              <w:rPr>
                <w:b w:val="false"/>
                <w:bCs w:val="false"/>
                <w:sz w:val="17"/>
                <w:szCs w:val="17"/>
              </w:rPr>
              <w:t xml:space="preserve">The study in three pages. Read once; return whenever you lose the thread.</w:t>
            </w:r>
          </w:p>
        </w:tc>
      </w:tr>
      <w:tr>
        <w:tc>
          <w:tcPr>
            <w:tcW w:type="dxa" w:w="1935"/>
            <w:shd w:fill="F7FAFC" w:color="auto" w:val="clear"/>
            <w:tcMar>
              <w:top w:type="dxa" w:w="60"/>
              <w:left w:type="dxa" w:w="90"/>
              <w:bottom w:type="dxa" w:w="60"/>
              <w:right w:type="dxa" w:w="90"/>
            </w:tcMar>
          </w:tcPr>
          <w:p>
            <w:pPr>
              <w:spacing w:after="20" w:before="20"/>
            </w:pPr>
            <w:r>
              <w:rPr>
                <w:b w:val="false"/>
                <w:bCs w:val="false"/>
                <w:sz w:val="17"/>
                <w:szCs w:val="17"/>
              </w:rPr>
              <w:t xml:space="preserve">Part 2</w:t>
            </w:r>
          </w:p>
        </w:tc>
        <w:tc>
          <w:tcPr>
            <w:tcW w:type="dxa" w:w="7811"/>
            <w:shd w:fill="F7FAFC" w:color="auto" w:val="clear"/>
            <w:tcMar>
              <w:top w:type="dxa" w:w="60"/>
              <w:left w:type="dxa" w:w="90"/>
              <w:bottom w:type="dxa" w:w="60"/>
              <w:right w:type="dxa" w:w="90"/>
            </w:tcMar>
          </w:tcPr>
          <w:p>
            <w:pPr>
              <w:spacing w:after="20" w:before="20"/>
            </w:pPr>
            <w:r>
              <w:rPr>
                <w:b w:val="false"/>
                <w:bCs w:val="false"/>
                <w:sz w:val="17"/>
                <w:szCs w:val="17"/>
              </w:rPr>
              <w:t xml:space="preserve">What you already have, and what you still need to produce.</w:t>
            </w:r>
          </w:p>
        </w:tc>
      </w:tr>
      <w:tr>
        <w:tc>
          <w:tcPr>
            <w:tcW w:type="dxa" w:w="1935"/>
            <w:tcMar>
              <w:top w:type="dxa" w:w="60"/>
              <w:left w:type="dxa" w:w="90"/>
              <w:bottom w:type="dxa" w:w="60"/>
              <w:right w:type="dxa" w:w="90"/>
            </w:tcMar>
          </w:tcPr>
          <w:p>
            <w:pPr>
              <w:spacing w:after="20" w:before="20"/>
            </w:pPr>
            <w:r>
              <w:rPr>
                <w:b w:val="false"/>
                <w:bCs w:val="false"/>
                <w:sz w:val="17"/>
                <w:szCs w:val="17"/>
              </w:rPr>
              <w:t xml:space="preserve">Part 3</w:t>
            </w:r>
          </w:p>
        </w:tc>
        <w:tc>
          <w:tcPr>
            <w:tcW w:type="dxa" w:w="7811"/>
            <w:tcMar>
              <w:top w:type="dxa" w:w="60"/>
              <w:left w:type="dxa" w:w="90"/>
              <w:bottom w:type="dxa" w:w="60"/>
              <w:right w:type="dxa" w:w="90"/>
            </w:tcMar>
          </w:tcPr>
          <w:p>
            <w:pPr>
              <w:spacing w:after="20" w:before="20"/>
            </w:pPr>
            <w:r>
              <w:rPr>
                <w:b/>
                <w:bCs/>
                <w:color w:val="1F3B4D"/>
                <w:sz w:val="17"/>
                <w:szCs w:val="17"/>
              </w:rPr>
              <w:t xml:space="preserve">THE VARIABLE REGISTER</w:t>
            </w:r>
            <w:r>
              <w:rPr>
                <w:b w:val="false"/>
                <w:bCs w:val="false"/>
                <w:sz w:val="17"/>
                <w:szCs w:val="17"/>
              </w:rPr>
              <w:t xml:space="preserve">. Every variable with its exact name, symbol, role, unit and source.</w:t>
            </w:r>
          </w:p>
        </w:tc>
      </w:tr>
      <w:tr>
        <w:tc>
          <w:tcPr>
            <w:tcW w:type="dxa" w:w="1935"/>
            <w:shd w:fill="F7FAFC" w:color="auto" w:val="clear"/>
            <w:tcMar>
              <w:top w:type="dxa" w:w="60"/>
              <w:left w:type="dxa" w:w="90"/>
              <w:bottom w:type="dxa" w:w="60"/>
              <w:right w:type="dxa" w:w="90"/>
            </w:tcMar>
          </w:tcPr>
          <w:p>
            <w:pPr>
              <w:spacing w:after="20" w:before="20"/>
            </w:pPr>
            <w:r>
              <w:rPr>
                <w:b w:val="false"/>
                <w:bCs w:val="false"/>
                <w:sz w:val="17"/>
                <w:szCs w:val="17"/>
              </w:rPr>
              <w:t xml:space="preserve">Part 4</w:t>
            </w:r>
          </w:p>
        </w:tc>
        <w:tc>
          <w:tcPr>
            <w:tcW w:type="dxa" w:w="7811"/>
            <w:shd w:fill="F7FAFC" w:color="auto" w:val="clear"/>
            <w:tcMar>
              <w:top w:type="dxa" w:w="60"/>
              <w:left w:type="dxa" w:w="90"/>
              <w:bottom w:type="dxa" w:w="60"/>
              <w:right w:type="dxa" w:w="90"/>
            </w:tcMar>
          </w:tcPr>
          <w:p>
            <w:pPr>
              <w:spacing w:after="20" w:before="20"/>
            </w:pPr>
            <w:r>
              <w:rPr>
                <w:b w:val="false"/>
                <w:bCs w:val="false"/>
                <w:sz w:val="17"/>
                <w:szCs w:val="17"/>
              </w:rPr>
              <w:t xml:space="preserve">Every dataset with its Earth Engine asset identifier, and every quantity to extract.</w:t>
            </w:r>
          </w:p>
        </w:tc>
      </w:tr>
      <w:tr>
        <w:tc>
          <w:tcPr>
            <w:tcW w:type="dxa" w:w="1935"/>
            <w:tcMar>
              <w:top w:type="dxa" w:w="60"/>
              <w:left w:type="dxa" w:w="90"/>
              <w:bottom w:type="dxa" w:w="60"/>
              <w:right w:type="dxa" w:w="90"/>
            </w:tcMar>
          </w:tcPr>
          <w:p>
            <w:pPr>
              <w:spacing w:after="20" w:before="20"/>
            </w:pPr>
            <w:r>
              <w:rPr>
                <w:b w:val="false"/>
                <w:bCs w:val="false"/>
                <w:sz w:val="17"/>
                <w:szCs w:val="17"/>
              </w:rPr>
              <w:t xml:space="preserve">Part 5</w:t>
            </w:r>
          </w:p>
        </w:tc>
        <w:tc>
          <w:tcPr>
            <w:tcW w:type="dxa" w:w="7811"/>
            <w:tcMar>
              <w:top w:type="dxa" w:w="60"/>
              <w:left w:type="dxa" w:w="90"/>
              <w:bottom w:type="dxa" w:w="60"/>
              <w:right w:type="dxa" w:w="90"/>
            </w:tcMar>
          </w:tcPr>
          <w:p>
            <w:pPr>
              <w:spacing w:after="20" w:before="20"/>
            </w:pPr>
            <w:r>
              <w:rPr>
                <w:b/>
                <w:bCs/>
                <w:color w:val="1F3B4D"/>
                <w:sz w:val="17"/>
                <w:szCs w:val="17"/>
              </w:rPr>
              <w:t xml:space="preserve">DATA PREPARATION</w:t>
            </w:r>
            <w:r>
              <w:rPr>
                <w:b w:val="false"/>
                <w:bCs w:val="false"/>
                <w:sz w:val="17"/>
                <w:szCs w:val="17"/>
              </w:rPr>
              <w:t xml:space="preserve">. Masking, compositing, gap handling, quality screening, panel assembly, integrity checks, outliers, missing data.</w:t>
            </w:r>
          </w:p>
        </w:tc>
      </w:tr>
      <w:tr>
        <w:tc>
          <w:tcPr>
            <w:tcW w:type="dxa" w:w="1935"/>
            <w:shd w:fill="F7FAFC" w:color="auto" w:val="clear"/>
            <w:tcMar>
              <w:top w:type="dxa" w:w="60"/>
              <w:left w:type="dxa" w:w="90"/>
              <w:bottom w:type="dxa" w:w="60"/>
              <w:right w:type="dxa" w:w="90"/>
            </w:tcMar>
          </w:tcPr>
          <w:p>
            <w:pPr>
              <w:spacing w:after="20" w:before="20"/>
            </w:pPr>
            <w:r>
              <w:rPr>
                <w:b w:val="false"/>
                <w:bCs w:val="false"/>
                <w:sz w:val="17"/>
                <w:szCs w:val="17"/>
              </w:rPr>
              <w:t xml:space="preserve">Part 6</w:t>
            </w:r>
          </w:p>
        </w:tc>
        <w:tc>
          <w:tcPr>
            <w:tcW w:type="dxa" w:w="7811"/>
            <w:shd w:fill="F7FAFC" w:color="auto" w:val="clear"/>
            <w:tcMar>
              <w:top w:type="dxa" w:w="60"/>
              <w:left w:type="dxa" w:w="90"/>
              <w:bottom w:type="dxa" w:w="60"/>
              <w:right w:type="dxa" w:w="90"/>
            </w:tcMar>
          </w:tcPr>
          <w:p>
            <w:pPr>
              <w:spacing w:after="20" w:before="20"/>
            </w:pPr>
            <w:r>
              <w:rPr>
                <w:b w:val="false"/>
                <w:bCs w:val="false"/>
                <w:sz w:val="17"/>
                <w:szCs w:val="17"/>
              </w:rPr>
              <w:t xml:space="preserve">Reference levels, rescaling and index construction, with every formula written out.</w:t>
            </w:r>
          </w:p>
        </w:tc>
      </w:tr>
      <w:tr>
        <w:tc>
          <w:tcPr>
            <w:tcW w:type="dxa" w:w="1935"/>
            <w:tcMar>
              <w:top w:type="dxa" w:w="60"/>
              <w:left w:type="dxa" w:w="90"/>
              <w:bottom w:type="dxa" w:w="60"/>
              <w:right w:type="dxa" w:w="90"/>
            </w:tcMar>
          </w:tcPr>
          <w:p>
            <w:pPr>
              <w:spacing w:after="20" w:before="20"/>
            </w:pPr>
            <w:r>
              <w:rPr>
                <w:b w:val="false"/>
                <w:bCs w:val="false"/>
                <w:sz w:val="17"/>
                <w:szCs w:val="17"/>
              </w:rPr>
              <w:t xml:space="preserve">Part 7</w:t>
            </w:r>
          </w:p>
        </w:tc>
        <w:tc>
          <w:tcPr>
            <w:tcW w:type="dxa" w:w="7811"/>
            <w:tcMar>
              <w:top w:type="dxa" w:w="60"/>
              <w:left w:type="dxa" w:w="90"/>
              <w:bottom w:type="dxa" w:w="60"/>
              <w:right w:type="dxa" w:w="90"/>
            </w:tcMar>
          </w:tcPr>
          <w:p>
            <w:pPr>
              <w:spacing w:after="20" w:before="20"/>
            </w:pPr>
            <w:r>
              <w:rPr>
                <w:b w:val="false"/>
                <w:bCs w:val="false"/>
                <w:sz w:val="17"/>
                <w:szCs w:val="17"/>
              </w:rPr>
              <w:t xml:space="preserve">The eight execution stages in order.</w:t>
            </w:r>
          </w:p>
        </w:tc>
      </w:tr>
      <w:tr>
        <w:tc>
          <w:tcPr>
            <w:tcW w:type="dxa" w:w="1935"/>
            <w:shd w:fill="F7FAFC" w:color="auto" w:val="clear"/>
            <w:tcMar>
              <w:top w:type="dxa" w:w="60"/>
              <w:left w:type="dxa" w:w="90"/>
              <w:bottom w:type="dxa" w:w="60"/>
              <w:right w:type="dxa" w:w="90"/>
            </w:tcMar>
          </w:tcPr>
          <w:p>
            <w:pPr>
              <w:spacing w:after="20" w:before="20"/>
            </w:pPr>
            <w:r>
              <w:rPr>
                <w:b w:val="false"/>
                <w:bCs w:val="false"/>
                <w:sz w:val="17"/>
                <w:szCs w:val="17"/>
              </w:rPr>
              <w:t xml:space="preserve">Part 8</w:t>
            </w:r>
          </w:p>
        </w:tc>
        <w:tc>
          <w:tcPr>
            <w:tcW w:type="dxa" w:w="7811"/>
            <w:shd w:fill="F7FAFC" w:color="auto" w:val="clear"/>
            <w:tcMar>
              <w:top w:type="dxa" w:w="60"/>
              <w:left w:type="dxa" w:w="90"/>
              <w:bottom w:type="dxa" w:w="60"/>
              <w:right w:type="dxa" w:w="90"/>
            </w:tcMar>
          </w:tcPr>
          <w:p>
            <w:pPr>
              <w:spacing w:after="20" w:before="20"/>
            </w:pPr>
            <w:r>
              <w:rPr>
                <w:b w:val="false"/>
                <w:bCs w:val="false"/>
                <w:sz w:val="17"/>
                <w:szCs w:val="17"/>
              </w:rPr>
              <w:t xml:space="preserve">THE ANALYSES, each with a name and a specification, plus the per-community estimation step.</w:t>
            </w:r>
          </w:p>
        </w:tc>
      </w:tr>
      <w:tr>
        <w:tc>
          <w:tcPr>
            <w:tcW w:type="dxa" w:w="1935"/>
            <w:tcMar>
              <w:top w:type="dxa" w:w="60"/>
              <w:left w:type="dxa" w:w="90"/>
              <w:bottom w:type="dxa" w:w="60"/>
              <w:right w:type="dxa" w:w="90"/>
            </w:tcMar>
          </w:tcPr>
          <w:p>
            <w:pPr>
              <w:spacing w:after="20" w:before="20"/>
            </w:pPr>
            <w:r>
              <w:rPr>
                <w:b w:val="false"/>
                <w:bCs w:val="false"/>
                <w:sz w:val="17"/>
                <w:szCs w:val="17"/>
              </w:rPr>
              <w:t xml:space="preserve">Part 9</w:t>
            </w:r>
          </w:p>
        </w:tc>
        <w:tc>
          <w:tcPr>
            <w:tcW w:type="dxa" w:w="7811"/>
            <w:tcMar>
              <w:top w:type="dxa" w:w="60"/>
              <w:left w:type="dxa" w:w="90"/>
              <w:bottom w:type="dxa" w:w="60"/>
              <w:right w:type="dxa" w:w="90"/>
            </w:tcMar>
          </w:tcPr>
          <w:p>
            <w:pPr>
              <w:spacing w:after="20" w:before="20"/>
            </w:pPr>
            <w:r>
              <w:rPr>
                <w:b w:val="false"/>
                <w:bCs w:val="false"/>
                <w:sz w:val="17"/>
                <w:szCs w:val="17"/>
              </w:rPr>
              <w:t xml:space="preserve">SENSITIVITY, ROBUSTNESS AND PLACEBO CHECKS.</w:t>
            </w:r>
          </w:p>
        </w:tc>
      </w:tr>
      <w:tr>
        <w:tc>
          <w:tcPr>
            <w:tcW w:type="dxa" w:w="1935"/>
            <w:shd w:fill="F7FAFC" w:color="auto" w:val="clear"/>
            <w:tcMar>
              <w:top w:type="dxa" w:w="60"/>
              <w:left w:type="dxa" w:w="90"/>
              <w:bottom w:type="dxa" w:w="60"/>
              <w:right w:type="dxa" w:w="90"/>
            </w:tcMar>
          </w:tcPr>
          <w:p>
            <w:pPr>
              <w:spacing w:after="20" w:before="20"/>
            </w:pPr>
            <w:r>
              <w:rPr>
                <w:b w:val="false"/>
                <w:bCs w:val="false"/>
                <w:sz w:val="17"/>
                <w:szCs w:val="17"/>
              </w:rPr>
              <w:t xml:space="preserve">Part 10</w:t>
            </w:r>
          </w:p>
        </w:tc>
        <w:tc>
          <w:tcPr>
            <w:tcW w:type="dxa" w:w="7811"/>
            <w:shd w:fill="F7FAFC" w:color="auto" w:val="clear"/>
            <w:tcMar>
              <w:top w:type="dxa" w:w="60"/>
              <w:left w:type="dxa" w:w="90"/>
              <w:bottom w:type="dxa" w:w="60"/>
              <w:right w:type="dxa" w:w="90"/>
            </w:tcMar>
          </w:tcPr>
          <w:p>
            <w:pPr>
              <w:spacing w:after="20" w:before="20"/>
            </w:pPr>
            <w:r>
              <w:rPr>
                <w:b w:val="false"/>
                <w:bCs w:val="false"/>
                <w:sz w:val="17"/>
                <w:szCs w:val="17"/>
              </w:rPr>
              <w:t xml:space="preserve">What to report, in what form, with the language rules — including the per-community results table and the second-study handoff.</w:t>
            </w:r>
          </w:p>
        </w:tc>
      </w:tr>
      <w:tr>
        <w:tc>
          <w:tcPr>
            <w:tcW w:type="dxa" w:w="1935"/>
            <w:tcMar>
              <w:top w:type="dxa" w:w="60"/>
              <w:left w:type="dxa" w:w="90"/>
              <w:bottom w:type="dxa" w:w="60"/>
              <w:right w:type="dxa" w:w="90"/>
            </w:tcMar>
          </w:tcPr>
          <w:p>
            <w:pPr>
              <w:spacing w:after="20" w:before="20"/>
            </w:pPr>
            <w:r>
              <w:rPr>
                <w:b w:val="false"/>
                <w:bCs w:val="false"/>
                <w:sz w:val="17"/>
                <w:szCs w:val="17"/>
              </w:rPr>
              <w:t xml:space="preserve">Part 11</w:t>
            </w:r>
          </w:p>
        </w:tc>
        <w:tc>
          <w:tcPr>
            <w:tcW w:type="dxa" w:w="7811"/>
            <w:tcMar>
              <w:top w:type="dxa" w:w="60"/>
              <w:left w:type="dxa" w:w="90"/>
              <w:bottom w:type="dxa" w:w="60"/>
              <w:right w:type="dxa" w:w="90"/>
            </w:tcMar>
          </w:tcPr>
          <w:p>
            <w:pPr>
              <w:spacing w:after="20" w:before="20"/>
            </w:pPr>
            <w:r>
              <w:rPr>
                <w:b w:val="false"/>
                <w:bCs w:val="false"/>
                <w:sz w:val="17"/>
                <w:szCs w:val="17"/>
              </w:rPr>
              <w:t xml:space="preserve">Timeline, risks and the decisions you will have to make.</w:t>
            </w:r>
          </w:p>
        </w:tc>
      </w:tr>
      <w:tr>
        <w:tc>
          <w:tcPr>
            <w:tcW w:type="dxa" w:w="1935"/>
            <w:shd w:fill="F7FAFC" w:color="auto" w:val="clear"/>
            <w:tcMar>
              <w:top w:type="dxa" w:w="60"/>
              <w:left w:type="dxa" w:w="90"/>
              <w:bottom w:type="dxa" w:w="60"/>
              <w:right w:type="dxa" w:w="90"/>
            </w:tcMar>
          </w:tcPr>
          <w:p>
            <w:pPr>
              <w:spacing w:after="20" w:before="20"/>
            </w:pPr>
            <w:r>
              <w:rPr>
                <w:b w:val="false"/>
                <w:bCs w:val="false"/>
                <w:sz w:val="17"/>
                <w:szCs w:val="17"/>
              </w:rPr>
              <w:t xml:space="preserve">Appendices</w:t>
            </w:r>
          </w:p>
        </w:tc>
        <w:tc>
          <w:tcPr>
            <w:tcW w:type="dxa" w:w="7811"/>
            <w:shd w:fill="F7FAFC" w:color="auto" w:val="clear"/>
            <w:tcMar>
              <w:top w:type="dxa" w:w="60"/>
              <w:left w:type="dxa" w:w="90"/>
              <w:bottom w:type="dxa" w:w="60"/>
              <w:right w:type="dxa" w:w="90"/>
            </w:tcMar>
          </w:tcPr>
          <w:p>
            <w:pPr>
              <w:spacing w:after="20" w:before="20"/>
            </w:pPr>
            <w:r>
              <w:rPr>
                <w:b w:val="false"/>
                <w:bCs w:val="false"/>
                <w:sz w:val="17"/>
                <w:szCs w:val="17"/>
              </w:rPr>
              <w:t xml:space="preserve">A: the decisions log. B: every formula in one place. C: the Stage 1 field specification. D: the v3.8-to-v4.0 identifier map. E: the data-flow diagram. F: glossary.</w:t>
            </w:r>
          </w:p>
        </w:tc>
      </w:tr>
    </w:tbl>
    <w:p>
      <w:pPr>
        <w:spacing w:after="160"/>
      </w:pPr>
    </w:p>
    <w:p>
      <w:r>
        <w:br w:type="page"/>
      </w:r>
    </w:p>
    <w:p>
      <w:pPr>
        <w:pStyle w:val="Heading1"/>
        <w:pBdr>
          <w:bottom w:val="single" w:color="1F3B4D" w:sz="12"/>
        </w:pBdr>
        <w:spacing w:after="200" w:before="0"/>
      </w:pPr>
      <w:r>
        <w:rPr>
          <w:b/>
          <w:bCs/>
          <w:color w:val="1F3B4D"/>
          <w:sz w:val="32"/>
          <w:szCs w:val="32"/>
        </w:rPr>
        <w:t xml:space="preserve">Part 1  ·  The study in three pages</w:t>
      </w:r>
    </w:p>
    <w:p>
      <w:pPr>
        <w:pStyle w:val="Heading2"/>
        <w:spacing w:after="140" w:before="320"/>
      </w:pPr>
      <w:r>
        <w:rPr>
          <w:b/>
          <w:bCs/>
          <w:color w:val="1F3B4D"/>
          <w:sz w:val="24"/>
          <w:szCs w:val="24"/>
        </w:rPr>
        <w:t xml:space="preserve">1.1  The question</w:t>
      </w:r>
    </w:p>
    <w:p>
      <w:pPr>
        <w:spacing w:after="140" w:before="0" w:line="268"/>
      </w:pPr>
      <w:r>
        <w:rPr>
          <w:b w:val="false"/>
          <w:bCs w:val="false"/>
          <w:sz w:val="19"/>
          <w:szCs w:val="19"/>
        </w:rPr>
        <w:t xml:space="preserve">Do intentional sustainable settlements hold their land in better ecological condition than comparable conventional villages nearby, without producing less from it?</w:t>
      </w:r>
    </w:p>
    <w:p>
      <w:pPr>
        <w:spacing w:after="140" w:before="0" w:line="268"/>
      </w:pPr>
      <w:r>
        <w:rPr>
          <w:b w:val="false"/>
          <w:bCs w:val="false"/>
          <w:sz w:val="19"/>
          <w:szCs w:val="19"/>
        </w:rPr>
        <w:t xml:space="preserve">Ordinarily those two things trade against each other. Land worked hard for output loses structural complexity, year-round cover and spatial variety; land left alone keeps them and yields little that people can use. Permaculture, agroecology and regenerative agriculture all claim that a landscape can be designed to deliver both at once. This study tests that claim from orbit, on 212 communities across roughly sixty countries.</w:t>
      </w:r>
    </w:p>
    <w:p>
      <w:pPr>
        <w:pStyle w:val="Heading2"/>
        <w:spacing w:after="140" w:before="320"/>
      </w:pPr>
      <w:r>
        <w:rPr>
          <w:b/>
          <w:bCs/>
          <w:color w:val="1F3B4D"/>
          <w:sz w:val="24"/>
          <w:szCs w:val="24"/>
        </w:rPr>
        <w:t xml:space="preserve">1.2  The design in one paragraph</w:t>
      </w:r>
    </w:p>
    <w:p>
      <w:pPr>
        <w:spacing w:after="140" w:before="0" w:line="268"/>
      </w:pPr>
      <w:r>
        <w:rPr>
          <w:b w:val="false"/>
          <w:bCs w:val="false"/>
          <w:sz w:val="19"/>
          <w:szCs w:val="19"/>
        </w:rPr>
        <w:t xml:space="preserve">Each of 212 intentional settlements is compared against three conventional villages matched to it on climate, biome, terrain, elevation, distance to permanent water, tree cover, population and country. Vegetation is measured from Sentinel-2 imagery across seven years, over a POLYGON drawn by hand around the land each community actually works — and over the same polygon, translated onto each of its three controls, so that both arms are measured over the same amount and the same shape of ground. Every measurement is expressed as a proportion of what is attainable in that environment, using reference sites drawn from the same climate and biome and extracted at whichever of five radii is closest in area to that site’s polygon. Each settlement is then compared with its own three controls, so that climate, region and landscape cancel out of the comparison.</w:t>
      </w:r>
    </w:p>
    <w:p>
      <w:pPr>
        <w:pStyle w:val="Heading2"/>
        <w:spacing w:after="140" w:before="320"/>
      </w:pPr>
      <w:r>
        <w:rPr>
          <w:b/>
          <w:bCs/>
          <w:color w:val="1F3B4D"/>
          <w:sz w:val="24"/>
          <w:szCs w:val="24"/>
        </w:rPr>
        <w:t xml:space="preserve">1.3  Objectives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842"/>
        <w:gridCol w:w="5753"/>
        <w:gridCol w:w="3151"/>
      </w:tblGrid>
      <w:tr>
        <w:trPr>
          <w:tblHeader/>
        </w:trPr>
        <w:tc>
          <w:tcPr>
            <w:tcW w:type="dxa" w:w="842"/>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5753"/>
            <w:shd w:fill="1F3B4D" w:color="auto" w:val="clear"/>
            <w:tcMar>
              <w:top w:type="dxa" w:w="60"/>
              <w:left w:type="dxa" w:w="90"/>
              <w:bottom w:type="dxa" w:w="60"/>
              <w:right w:type="dxa" w:w="90"/>
            </w:tcMar>
          </w:tcPr>
          <w:p>
            <w:pPr>
              <w:spacing w:after="20" w:before="20"/>
            </w:pPr>
            <w:r>
              <w:rPr>
                <w:b/>
                <w:bCs/>
                <w:color w:val="FFFFFF"/>
                <w:sz w:val="17"/>
                <w:szCs w:val="17"/>
              </w:rPr>
              <w:t xml:space="preserve">Objective</w:t>
            </w:r>
          </w:p>
        </w:tc>
        <w:tc>
          <w:tcPr>
            <w:tcW w:type="dxa" w:w="3151"/>
            <w:shd w:fill="1F3B4D" w:color="auto" w:val="clear"/>
            <w:tcMar>
              <w:top w:type="dxa" w:w="60"/>
              <w:left w:type="dxa" w:w="90"/>
              <w:bottom w:type="dxa" w:w="60"/>
              <w:right w:type="dxa" w:w="90"/>
            </w:tcMar>
          </w:tcPr>
          <w:p>
            <w:pPr>
              <w:spacing w:after="20" w:before="20"/>
            </w:pPr>
            <w:r>
              <w:rPr>
                <w:b/>
                <w:bCs/>
                <w:color w:val="FFFFFF"/>
                <w:sz w:val="17"/>
                <w:szCs w:val="17"/>
              </w:rPr>
              <w:t xml:space="preserve">Delivered by</w:t>
            </w:r>
          </w:p>
        </w:tc>
      </w:tr>
      <w:tr>
        <w:tc>
          <w:tcPr>
            <w:tcW w:type="dxa" w:w="842"/>
            <w:tcMar>
              <w:top w:type="dxa" w:w="60"/>
              <w:left w:type="dxa" w:w="90"/>
              <w:bottom w:type="dxa" w:w="60"/>
              <w:right w:type="dxa" w:w="90"/>
            </w:tcMar>
          </w:tcPr>
          <w:p>
            <w:pPr>
              <w:spacing w:after="20" w:before="20"/>
            </w:pPr>
            <w:r>
              <w:rPr>
                <w:b w:val="false"/>
                <w:bCs w:val="false"/>
                <w:sz w:val="17"/>
                <w:szCs w:val="17"/>
              </w:rPr>
              <w:t xml:space="preserve">O1</w:t>
            </w:r>
          </w:p>
        </w:tc>
        <w:tc>
          <w:tcPr>
            <w:tcW w:type="dxa" w:w="5753"/>
            <w:tcMar>
              <w:top w:type="dxa" w:w="60"/>
              <w:left w:type="dxa" w:w="90"/>
              <w:bottom w:type="dxa" w:w="60"/>
              <w:right w:type="dxa" w:w="90"/>
            </w:tcMar>
          </w:tcPr>
          <w:p>
            <w:pPr>
              <w:spacing w:after="20" w:before="20"/>
            </w:pPr>
            <w:r>
              <w:rPr>
                <w:b w:val="false"/>
                <w:bCs w:val="false"/>
                <w:sz w:val="17"/>
                <w:szCs w:val="17"/>
              </w:rPr>
              <w:t xml:space="preserve">Determine whether intentional settlements hold land in better vegetation condition than matched conventional villages</w:t>
            </w:r>
          </w:p>
        </w:tc>
        <w:tc>
          <w:tcPr>
            <w:tcW w:type="dxa" w:w="3151"/>
            <w:tcMar>
              <w:top w:type="dxa" w:w="60"/>
              <w:left w:type="dxa" w:w="90"/>
              <w:bottom w:type="dxa" w:w="60"/>
              <w:right w:type="dxa" w:w="90"/>
            </w:tcMar>
          </w:tcPr>
          <w:p>
            <w:pPr>
              <w:spacing w:after="20" w:before="20"/>
            </w:pPr>
            <w:r>
              <w:rPr>
                <w:b w:val="false"/>
                <w:bCs w:val="false"/>
                <w:sz w:val="17"/>
                <w:szCs w:val="17"/>
              </w:rPr>
              <w:t xml:space="preserve">Analysis A1 (H1)</w:t>
            </w:r>
          </w:p>
        </w:tc>
      </w:tr>
      <w:tr>
        <w:tc>
          <w:tcPr>
            <w:tcW w:type="dxa" w:w="842"/>
            <w:shd w:fill="F7FAFC" w:color="auto" w:val="clear"/>
            <w:tcMar>
              <w:top w:type="dxa" w:w="60"/>
              <w:left w:type="dxa" w:w="90"/>
              <w:bottom w:type="dxa" w:w="60"/>
              <w:right w:type="dxa" w:w="90"/>
            </w:tcMar>
          </w:tcPr>
          <w:p>
            <w:pPr>
              <w:spacing w:after="20" w:before="20"/>
            </w:pPr>
            <w:r>
              <w:rPr>
                <w:b w:val="false"/>
                <w:bCs w:val="false"/>
                <w:sz w:val="17"/>
                <w:szCs w:val="17"/>
              </w:rPr>
              <w:t xml:space="preserve">O2</w:t>
            </w:r>
          </w:p>
        </w:tc>
        <w:tc>
          <w:tcPr>
            <w:tcW w:type="dxa" w:w="5753"/>
            <w:shd w:fill="F7FAFC" w:color="auto" w:val="clear"/>
            <w:tcMar>
              <w:top w:type="dxa" w:w="60"/>
              <w:left w:type="dxa" w:w="90"/>
              <w:bottom w:type="dxa" w:w="60"/>
              <w:right w:type="dxa" w:w="90"/>
            </w:tcMar>
          </w:tcPr>
          <w:p>
            <w:pPr>
              <w:spacing w:after="20" w:before="20"/>
            </w:pPr>
            <w:r>
              <w:rPr>
                <w:b w:val="false"/>
                <w:bCs w:val="false"/>
                <w:sz w:val="17"/>
                <w:szCs w:val="17"/>
              </w:rPr>
              <w:t xml:space="preserve">Determine whether any such advantage comes at the cost of reduced provisioning capacity</w:t>
            </w:r>
          </w:p>
        </w:tc>
        <w:tc>
          <w:tcPr>
            <w:tcW w:type="dxa" w:w="3151"/>
            <w:shd w:fill="F7FAFC" w:color="auto" w:val="clear"/>
            <w:tcMar>
              <w:top w:type="dxa" w:w="60"/>
              <w:left w:type="dxa" w:w="90"/>
              <w:bottom w:type="dxa" w:w="60"/>
              <w:right w:type="dxa" w:w="90"/>
            </w:tcMar>
          </w:tcPr>
          <w:p>
            <w:pPr>
              <w:spacing w:after="20" w:before="20"/>
            </w:pPr>
            <w:r>
              <w:rPr>
                <w:b w:val="false"/>
                <w:bCs w:val="false"/>
                <w:sz w:val="17"/>
                <w:szCs w:val="17"/>
              </w:rPr>
              <w:t xml:space="preserve">Analysis A2 (H2)</w:t>
            </w:r>
          </w:p>
        </w:tc>
      </w:tr>
      <w:tr>
        <w:tc>
          <w:tcPr>
            <w:tcW w:type="dxa" w:w="842"/>
            <w:tcMar>
              <w:top w:type="dxa" w:w="60"/>
              <w:left w:type="dxa" w:w="90"/>
              <w:bottom w:type="dxa" w:w="60"/>
              <w:right w:type="dxa" w:w="90"/>
            </w:tcMar>
          </w:tcPr>
          <w:p>
            <w:pPr>
              <w:spacing w:after="20" w:before="20"/>
            </w:pPr>
            <w:r>
              <w:rPr>
                <w:b w:val="false"/>
                <w:bCs w:val="false"/>
                <w:sz w:val="17"/>
                <w:szCs w:val="17"/>
              </w:rPr>
              <w:t xml:space="preserve">O3</w:t>
            </w:r>
          </w:p>
        </w:tc>
        <w:tc>
          <w:tcPr>
            <w:tcW w:type="dxa" w:w="5753"/>
            <w:tcMar>
              <w:top w:type="dxa" w:w="60"/>
              <w:left w:type="dxa" w:w="90"/>
              <w:bottom w:type="dxa" w:w="60"/>
              <w:right w:type="dxa" w:w="90"/>
            </w:tcMar>
          </w:tcPr>
          <w:p>
            <w:pPr>
              <w:spacing w:after="20" w:before="20"/>
            </w:pPr>
            <w:r>
              <w:rPr>
                <w:b w:val="false"/>
                <w:bCs w:val="false"/>
                <w:sz w:val="17"/>
                <w:szCs w:val="17"/>
              </w:rPr>
              <w:t xml:space="preserve">Establish whether the pattern is spatially and temporally consistent with management rather than with site selection</w:t>
            </w:r>
          </w:p>
        </w:tc>
        <w:tc>
          <w:tcPr>
            <w:tcW w:type="dxa" w:w="3151"/>
            <w:tcMar>
              <w:top w:type="dxa" w:w="60"/>
              <w:left w:type="dxa" w:w="90"/>
              <w:bottom w:type="dxa" w:w="60"/>
              <w:right w:type="dxa" w:w="90"/>
            </w:tcMar>
          </w:tcPr>
          <w:p>
            <w:pPr>
              <w:spacing w:after="20" w:before="20"/>
            </w:pPr>
            <w:r>
              <w:rPr>
                <w:b w:val="false"/>
                <w:bCs w:val="false"/>
                <w:sz w:val="17"/>
                <w:szCs w:val="17"/>
              </w:rPr>
              <w:t xml:space="preserve">Analyses A3 and A4 (H3, H4)</w:t>
            </w:r>
          </w:p>
        </w:tc>
      </w:tr>
      <w:tr>
        <w:tc>
          <w:tcPr>
            <w:tcW w:type="dxa" w:w="842"/>
            <w:shd w:fill="F7FAFC" w:color="auto" w:val="clear"/>
            <w:tcMar>
              <w:top w:type="dxa" w:w="60"/>
              <w:left w:type="dxa" w:w="90"/>
              <w:bottom w:type="dxa" w:w="60"/>
              <w:right w:type="dxa" w:w="90"/>
            </w:tcMar>
          </w:tcPr>
          <w:p>
            <w:pPr>
              <w:spacing w:after="20" w:before="20"/>
            </w:pPr>
            <w:r>
              <w:rPr>
                <w:b w:val="false"/>
                <w:bCs w:val="false"/>
                <w:sz w:val="17"/>
                <w:szCs w:val="17"/>
              </w:rPr>
              <w:t xml:space="preserve">O4</w:t>
            </w:r>
          </w:p>
        </w:tc>
        <w:tc>
          <w:tcPr>
            <w:tcW w:type="dxa" w:w="5753"/>
            <w:shd w:fill="F7FAFC" w:color="auto" w:val="clear"/>
            <w:tcMar>
              <w:top w:type="dxa" w:w="60"/>
              <w:left w:type="dxa" w:w="90"/>
              <w:bottom w:type="dxa" w:w="60"/>
              <w:right w:type="dxa" w:w="90"/>
            </w:tcMar>
          </w:tcPr>
          <w:p>
            <w:pPr>
              <w:spacing w:after="20" w:before="20"/>
            </w:pPr>
            <w:r>
              <w:rPr>
                <w:b w:val="false"/>
                <w:bCs w:val="false"/>
                <w:sz w:val="17"/>
                <w:szCs w:val="17"/>
              </w:rPr>
              <w:t xml:space="preserve">Establish whether the pattern survives when only traces of practice are used</w:t>
            </w:r>
          </w:p>
        </w:tc>
        <w:tc>
          <w:tcPr>
            <w:tcW w:type="dxa" w:w="3151"/>
            <w:shd w:fill="F7FAFC" w:color="auto" w:val="clear"/>
            <w:tcMar>
              <w:top w:type="dxa" w:w="60"/>
              <w:left w:type="dxa" w:w="90"/>
              <w:bottom w:type="dxa" w:w="60"/>
              <w:right w:type="dxa" w:w="90"/>
            </w:tcMar>
          </w:tcPr>
          <w:p>
            <w:pPr>
              <w:spacing w:after="20" w:before="20"/>
            </w:pPr>
            <w:r>
              <w:rPr>
                <w:b w:val="false"/>
                <w:bCs w:val="false"/>
                <w:sz w:val="17"/>
                <w:szCs w:val="17"/>
              </w:rPr>
              <w:t xml:space="preserve">Analysis A5 (H5)</w:t>
            </w:r>
          </w:p>
        </w:tc>
      </w:tr>
      <w:tr>
        <w:tc>
          <w:tcPr>
            <w:tcW w:type="dxa" w:w="842"/>
            <w:tcMar>
              <w:top w:type="dxa" w:w="60"/>
              <w:left w:type="dxa" w:w="90"/>
              <w:bottom w:type="dxa" w:w="60"/>
              <w:right w:type="dxa" w:w="90"/>
            </w:tcMar>
          </w:tcPr>
          <w:p>
            <w:pPr>
              <w:spacing w:after="20" w:before="20"/>
            </w:pPr>
            <w:r>
              <w:rPr>
                <w:b w:val="false"/>
                <w:bCs w:val="false"/>
                <w:sz w:val="17"/>
                <w:szCs w:val="17"/>
              </w:rPr>
              <w:t xml:space="preserve">O5</w:t>
            </w:r>
          </w:p>
        </w:tc>
        <w:tc>
          <w:tcPr>
            <w:tcW w:type="dxa" w:w="5753"/>
            <w:tcMar>
              <w:top w:type="dxa" w:w="60"/>
              <w:left w:type="dxa" w:w="90"/>
              <w:bottom w:type="dxa" w:w="60"/>
              <w:right w:type="dxa" w:w="90"/>
            </w:tcMar>
          </w:tcPr>
          <w:p>
            <w:pPr>
              <w:spacing w:after="20" w:before="20"/>
            </w:pPr>
            <w:r>
              <w:rPr>
                <w:b w:val="false"/>
                <w:bCs w:val="false"/>
                <w:sz w:val="17"/>
                <w:szCs w:val="17"/>
              </w:rPr>
              <w:t xml:space="preserve">Rule out settlement density as an alternative explanation</w:t>
            </w:r>
          </w:p>
        </w:tc>
        <w:tc>
          <w:tcPr>
            <w:tcW w:type="dxa" w:w="3151"/>
            <w:tcMar>
              <w:top w:type="dxa" w:w="60"/>
              <w:left w:type="dxa" w:w="90"/>
              <w:bottom w:type="dxa" w:w="60"/>
              <w:right w:type="dxa" w:w="90"/>
            </w:tcMar>
          </w:tcPr>
          <w:p>
            <w:pPr>
              <w:spacing w:after="20" w:before="20"/>
            </w:pPr>
            <w:r>
              <w:rPr>
                <w:b w:val="false"/>
                <w:bCs w:val="false"/>
                <w:sz w:val="17"/>
                <w:szCs w:val="17"/>
              </w:rPr>
              <w:t xml:space="preserve">Analysis A6 (H6)</w:t>
            </w:r>
          </w:p>
        </w:tc>
      </w:tr>
      <w:tr>
        <w:tc>
          <w:tcPr>
            <w:tcW w:type="dxa" w:w="842"/>
            <w:shd w:fill="F7FAFC" w:color="auto" w:val="clear"/>
            <w:tcMar>
              <w:top w:type="dxa" w:w="60"/>
              <w:left w:type="dxa" w:w="90"/>
              <w:bottom w:type="dxa" w:w="60"/>
              <w:right w:type="dxa" w:w="90"/>
            </w:tcMar>
          </w:tcPr>
          <w:p>
            <w:pPr>
              <w:spacing w:after="20" w:before="20"/>
            </w:pPr>
            <w:r>
              <w:rPr>
                <w:b w:val="false"/>
                <w:bCs w:val="false"/>
                <w:sz w:val="17"/>
                <w:szCs w:val="17"/>
              </w:rPr>
              <w:t xml:space="preserve">O6</w:t>
            </w:r>
          </w:p>
        </w:tc>
        <w:tc>
          <w:tcPr>
            <w:tcW w:type="dxa" w:w="5753"/>
            <w:shd w:fill="F7FAFC" w:color="auto" w:val="clear"/>
            <w:tcMar>
              <w:top w:type="dxa" w:w="60"/>
              <w:left w:type="dxa" w:w="90"/>
              <w:bottom w:type="dxa" w:w="60"/>
              <w:right w:type="dxa" w:w="90"/>
            </w:tcMar>
          </w:tcPr>
          <w:p>
            <w:pPr>
              <w:spacing w:after="20" w:before="20"/>
            </w:pPr>
            <w:r>
              <w:rPr>
                <w:b w:val="false"/>
                <w:bCs w:val="false"/>
                <w:sz w:val="17"/>
                <w:szCs w:val="17"/>
              </w:rPr>
              <w:t xml:space="preserve">Produce a reference-anchored, globally comparable measure of vegetation condition usable beyond this study</w:t>
            </w:r>
          </w:p>
        </w:tc>
        <w:tc>
          <w:tcPr>
            <w:tcW w:type="dxa" w:w="3151"/>
            <w:shd w:fill="F7FAFC" w:color="auto" w:val="clear"/>
            <w:tcMar>
              <w:top w:type="dxa" w:w="60"/>
              <w:left w:type="dxa" w:w="90"/>
              <w:bottom w:type="dxa" w:w="60"/>
              <w:right w:type="dxa" w:w="90"/>
            </w:tcMar>
          </w:tcPr>
          <w:p>
            <w:pPr>
              <w:spacing w:after="20" w:before="20"/>
            </w:pPr>
            <w:r>
              <w:rPr>
                <w:b w:val="false"/>
                <w:bCs w:val="false"/>
                <w:sz w:val="17"/>
                <w:szCs w:val="17"/>
              </w:rPr>
              <w:t xml:space="preserve">Part 6 and the validation in Stage 6</w:t>
            </w:r>
          </w:p>
        </w:tc>
      </w:tr>
      <w:tr>
        <w:tc>
          <w:tcPr>
            <w:tcW w:type="dxa" w:w="842"/>
            <w:tcMar>
              <w:top w:type="dxa" w:w="60"/>
              <w:left w:type="dxa" w:w="90"/>
              <w:bottom w:type="dxa" w:w="60"/>
              <w:right w:type="dxa" w:w="90"/>
            </w:tcMar>
          </w:tcPr>
          <w:p>
            <w:pPr>
              <w:spacing w:after="20" w:before="20"/>
            </w:pPr>
            <w:r>
              <w:rPr>
                <w:b w:val="false"/>
                <w:bCs w:val="false"/>
                <w:sz w:val="17"/>
                <w:szCs w:val="17"/>
              </w:rPr>
              <w:t xml:space="preserve">O7</w:t>
            </w:r>
          </w:p>
        </w:tc>
        <w:tc>
          <w:tcPr>
            <w:tcW w:type="dxa" w:w="5753"/>
            <w:tcMar>
              <w:top w:type="dxa" w:w="60"/>
              <w:left w:type="dxa" w:w="90"/>
              <w:bottom w:type="dxa" w:w="60"/>
              <w:right w:type="dxa" w:w="90"/>
            </w:tcMar>
          </w:tcPr>
          <w:p>
            <w:pPr>
              <w:spacing w:after="20" w:before="20"/>
            </w:pPr>
            <w:r>
              <w:rPr>
                <w:b w:val="false"/>
                <w:bCs w:val="false"/>
                <w:sz w:val="17"/>
                <w:szCs w:val="17"/>
              </w:rPr>
              <w:t xml:space="preserve">Test directly whether vegetation condition CHANGES after intervention begins, on communities where the land can be observed before and after</w:t>
            </w:r>
          </w:p>
        </w:tc>
        <w:tc>
          <w:tcPr>
            <w:tcW w:type="dxa" w:w="3151"/>
            <w:tcMar>
              <w:top w:type="dxa" w:w="60"/>
              <w:left w:type="dxa" w:w="90"/>
              <w:bottom w:type="dxa" w:w="60"/>
              <w:right w:type="dxa" w:w="90"/>
            </w:tcMar>
          </w:tcPr>
          <w:p>
            <w:pPr>
              <w:spacing w:after="20" w:before="20"/>
            </w:pPr>
            <w:r>
              <w:rPr>
                <w:b w:val="false"/>
                <w:bCs w:val="false"/>
                <w:sz w:val="17"/>
                <w:szCs w:val="17"/>
              </w:rPr>
              <w:t xml:space="preserve">Analysis A7 (H7) — the longitudinal cohort</w:t>
            </w:r>
          </w:p>
        </w:tc>
      </w:tr>
      <w:tr>
        <w:tc>
          <w:tcPr>
            <w:tcW w:type="dxa" w:w="842"/>
            <w:shd w:fill="F7FAFC" w:color="auto" w:val="clear"/>
            <w:tcMar>
              <w:top w:type="dxa" w:w="60"/>
              <w:left w:type="dxa" w:w="90"/>
              <w:bottom w:type="dxa" w:w="60"/>
              <w:right w:type="dxa" w:w="90"/>
            </w:tcMar>
          </w:tcPr>
          <w:p>
            <w:pPr>
              <w:spacing w:after="20" w:before="20"/>
            </w:pPr>
            <w:r>
              <w:rPr>
                <w:b w:val="false"/>
                <w:bCs w:val="false"/>
                <w:sz w:val="17"/>
                <w:szCs w:val="17"/>
              </w:rPr>
              <w:t xml:space="preserve">O8</w:t>
            </w:r>
          </w:p>
        </w:tc>
        <w:tc>
          <w:tcPr>
            <w:tcW w:type="dxa" w:w="5753"/>
            <w:shd w:fill="F7FAFC" w:color="auto" w:val="clear"/>
            <w:tcMar>
              <w:top w:type="dxa" w:w="60"/>
              <w:left w:type="dxa" w:w="90"/>
              <w:bottom w:type="dxa" w:w="60"/>
              <w:right w:type="dxa" w:w="90"/>
            </w:tcMar>
          </w:tcPr>
          <w:p>
            <w:pPr>
              <w:spacing w:after="20" w:before="20"/>
            </w:pPr>
            <w:r>
              <w:rPr>
                <w:b w:val="false"/>
                <w:bCs w:val="false"/>
                <w:sz w:val="17"/>
                <w:szCs w:val="17"/>
              </w:rPr>
              <w:t xml:space="preserve">Establish whether community SIZE changes how well land is held, beyond what measurement dilution alone predicts</w:t>
            </w:r>
          </w:p>
        </w:tc>
        <w:tc>
          <w:tcPr>
            <w:tcW w:type="dxa" w:w="3151"/>
            <w:shd w:fill="F7FAFC" w:color="auto" w:val="clear"/>
            <w:tcMar>
              <w:top w:type="dxa" w:w="60"/>
              <w:left w:type="dxa" w:w="90"/>
              <w:bottom w:type="dxa" w:w="60"/>
              <w:right w:type="dxa" w:w="90"/>
            </w:tcMar>
          </w:tcPr>
          <w:p>
            <w:pPr>
              <w:spacing w:after="20" w:before="20"/>
            </w:pPr>
            <w:r>
              <w:rPr>
                <w:b w:val="false"/>
                <w:bCs w:val="false"/>
                <w:sz w:val="17"/>
                <w:szCs w:val="17"/>
              </w:rPr>
              <w:t xml:space="preserve">Analysis A8 (H8) — the size gradient</w:t>
            </w:r>
          </w:p>
        </w:tc>
      </w:tr>
    </w:tbl>
    <w:p>
      <w:pPr>
        <w:spacing w:after="160"/>
      </w:pPr>
    </w:p>
    <w:p>
      <w:pPr>
        <w:spacing w:after="140" w:before="0" w:line="268"/>
      </w:pPr>
      <w:r>
        <w:rPr>
          <w:b w:val="false"/>
          <w:bCs w:val="false"/>
          <w:sz w:val="19"/>
          <w:szCs w:val="19"/>
        </w:rPr>
        <w:t xml:space="preserve">Version 3.8 carried a ninth objective — whether communities claiming an ecological practice display the signature that practice predicts. It is deleted, for the reasons in §0.1.</w:t>
      </w:r>
    </w:p>
    <w:p>
      <w:pPr>
        <w:pStyle w:val="Heading2"/>
        <w:spacing w:after="140" w:before="320"/>
      </w:pPr>
      <w:r>
        <w:rPr>
          <w:b/>
          <w:bCs/>
          <w:color w:val="1F3B4D"/>
          <w:sz w:val="24"/>
          <w:szCs w:val="24"/>
        </w:rPr>
        <w:t xml:space="preserve">1.4  The eight hypotheses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56"/>
        <w:gridCol w:w="4436"/>
        <w:gridCol w:w="2247"/>
        <w:gridCol w:w="2507"/>
      </w:tblGrid>
      <w:tr>
        <w:trPr>
          <w:tblHeader/>
        </w:trPr>
        <w:tc>
          <w:tcPr>
            <w:tcW w:type="dxa" w:w="556"/>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4436"/>
            <w:shd w:fill="1F3B4D" w:color="auto" w:val="clear"/>
            <w:tcMar>
              <w:top w:type="dxa" w:w="60"/>
              <w:left w:type="dxa" w:w="90"/>
              <w:bottom w:type="dxa" w:w="60"/>
              <w:right w:type="dxa" w:w="90"/>
            </w:tcMar>
          </w:tcPr>
          <w:p>
            <w:pPr>
              <w:spacing w:after="20" w:before="20"/>
            </w:pPr>
            <w:r>
              <w:rPr>
                <w:b/>
                <w:bCs/>
                <w:color w:val="FFFFFF"/>
                <w:sz w:val="17"/>
                <w:szCs w:val="17"/>
              </w:rPr>
              <w:t xml:space="preserve">Hypothesis</w:t>
            </w:r>
          </w:p>
        </w:tc>
        <w:tc>
          <w:tcPr>
            <w:tcW w:type="dxa" w:w="2247"/>
            <w:shd w:fill="1F3B4D" w:color="auto" w:val="clear"/>
            <w:tcMar>
              <w:top w:type="dxa" w:w="60"/>
              <w:left w:type="dxa" w:w="90"/>
              <w:bottom w:type="dxa" w:w="60"/>
              <w:right w:type="dxa" w:w="90"/>
            </w:tcMar>
          </w:tcPr>
          <w:p>
            <w:pPr>
              <w:spacing w:after="20" w:before="20"/>
            </w:pPr>
            <w:r>
              <w:rPr>
                <w:b/>
                <w:bCs/>
                <w:color w:val="FFFFFF"/>
                <w:sz w:val="17"/>
                <w:szCs w:val="17"/>
              </w:rPr>
              <w:t xml:space="preserve">Status</w:t>
            </w:r>
          </w:p>
        </w:tc>
        <w:tc>
          <w:tcPr>
            <w:tcW w:type="dxa" w:w="2507"/>
            <w:shd w:fill="1F3B4D" w:color="auto" w:val="clear"/>
            <w:tcMar>
              <w:top w:type="dxa" w:w="60"/>
              <w:left w:type="dxa" w:w="90"/>
              <w:bottom w:type="dxa" w:w="60"/>
              <w:right w:type="dxa" w:w="90"/>
            </w:tcMar>
          </w:tcPr>
          <w:p>
            <w:pPr>
              <w:spacing w:after="20" w:before="20"/>
            </w:pPr>
            <w:r>
              <w:rPr>
                <w:b/>
                <w:bCs/>
                <w:color w:val="FFFFFF"/>
                <w:sz w:val="17"/>
                <w:szCs w:val="17"/>
              </w:rPr>
              <w:t xml:space="preserve">What it needs</w:t>
            </w:r>
          </w:p>
        </w:tc>
      </w:tr>
      <w:tr>
        <w:tc>
          <w:tcPr>
            <w:tcW w:type="dxa" w:w="556"/>
            <w:tcMar>
              <w:top w:type="dxa" w:w="60"/>
              <w:left w:type="dxa" w:w="90"/>
              <w:bottom w:type="dxa" w:w="60"/>
              <w:right w:type="dxa" w:w="90"/>
            </w:tcMar>
          </w:tcPr>
          <w:p>
            <w:pPr>
              <w:spacing w:after="20" w:before="20"/>
            </w:pPr>
            <w:r>
              <w:rPr>
                <w:b w:val="false"/>
                <w:bCs w:val="false"/>
                <w:sz w:val="17"/>
                <w:szCs w:val="17"/>
              </w:rPr>
              <w:t xml:space="preserve">H1</w:t>
            </w:r>
          </w:p>
        </w:tc>
        <w:tc>
          <w:tcPr>
            <w:tcW w:type="dxa" w:w="4436"/>
            <w:tcMar>
              <w:top w:type="dxa" w:w="60"/>
              <w:left w:type="dxa" w:w="90"/>
              <w:bottom w:type="dxa" w:w="60"/>
              <w:right w:type="dxa" w:w="90"/>
            </w:tcMar>
          </w:tcPr>
          <w:p>
            <w:pPr>
              <w:spacing w:after="20" w:before="20"/>
            </w:pPr>
            <w:r>
              <w:rPr>
                <w:b w:val="false"/>
                <w:bCs w:val="false"/>
                <w:sz w:val="17"/>
                <w:szCs w:val="17"/>
              </w:rPr>
              <w:t xml:space="preserve">Settlements score HIGHER than their matched controls on vegetation condition</w:t>
            </w:r>
          </w:p>
        </w:tc>
        <w:tc>
          <w:tcPr>
            <w:tcW w:type="dxa" w:w="2247"/>
            <w:tcMar>
              <w:top w:type="dxa" w:w="60"/>
              <w:left w:type="dxa" w:w="90"/>
              <w:bottom w:type="dxa" w:w="60"/>
              <w:right w:type="dxa" w:w="90"/>
            </w:tcMar>
          </w:tcPr>
          <w:p>
            <w:pPr>
              <w:spacing w:after="20" w:before="20"/>
            </w:pPr>
            <w:r>
              <w:rPr>
                <w:b w:val="false"/>
                <w:bCs w:val="false"/>
                <w:sz w:val="17"/>
                <w:szCs w:val="17"/>
              </w:rPr>
              <w:t xml:space="preserve">PRIMARY</w:t>
            </w:r>
          </w:p>
        </w:tc>
        <w:tc>
          <w:tcPr>
            <w:tcW w:type="dxa" w:w="2507"/>
            <w:tcMar>
              <w:top w:type="dxa" w:w="60"/>
              <w:left w:type="dxa" w:w="90"/>
              <w:bottom w:type="dxa" w:w="60"/>
              <w:right w:type="dxa" w:w="90"/>
            </w:tcMar>
          </w:tcPr>
          <w:p>
            <w:pPr>
              <w:spacing w:after="20" w:before="20"/>
            </w:pPr>
            <w:r>
              <w:rPr>
                <w:b w:val="false"/>
                <w:bCs w:val="false"/>
                <w:sz w:val="17"/>
                <w:szCs w:val="17"/>
              </w:rPr>
              <w:t xml:space="preserve">The index and the matched comparison</w:t>
            </w:r>
          </w:p>
        </w:tc>
      </w:tr>
      <w:tr>
        <w:tc>
          <w:tcPr>
            <w:tcW w:type="dxa" w:w="556"/>
            <w:shd w:fill="F7FAFC" w:color="auto" w:val="clear"/>
            <w:tcMar>
              <w:top w:type="dxa" w:w="60"/>
              <w:left w:type="dxa" w:w="90"/>
              <w:bottom w:type="dxa" w:w="60"/>
              <w:right w:type="dxa" w:w="90"/>
            </w:tcMar>
          </w:tcPr>
          <w:p>
            <w:pPr>
              <w:spacing w:after="20" w:before="20"/>
            </w:pPr>
            <w:r>
              <w:rPr>
                <w:b w:val="false"/>
                <w:bCs w:val="false"/>
                <w:sz w:val="17"/>
                <w:szCs w:val="17"/>
              </w:rPr>
              <w:t xml:space="preserve">H2</w:t>
            </w:r>
          </w:p>
        </w:tc>
        <w:tc>
          <w:tcPr>
            <w:tcW w:type="dxa" w:w="4436"/>
            <w:shd w:fill="F7FAFC" w:color="auto" w:val="clear"/>
            <w:tcMar>
              <w:top w:type="dxa" w:w="60"/>
              <w:left w:type="dxa" w:w="90"/>
              <w:bottom w:type="dxa" w:w="60"/>
              <w:right w:type="dxa" w:w="90"/>
            </w:tcMar>
          </w:tcPr>
          <w:p>
            <w:pPr>
              <w:spacing w:after="20" w:before="20"/>
            </w:pPr>
            <w:r>
              <w:rPr>
                <w:b w:val="false"/>
                <w:bCs w:val="false"/>
                <w:sz w:val="17"/>
                <w:szCs w:val="17"/>
              </w:rPr>
              <w:t xml:space="preserve">Settlements are NOT LOWER than their controls on provisioning capacity, within a declared margin</w:t>
            </w:r>
          </w:p>
        </w:tc>
        <w:tc>
          <w:tcPr>
            <w:tcW w:type="dxa" w:w="2247"/>
            <w:shd w:fill="F7FAFC" w:color="auto" w:val="clear"/>
            <w:tcMar>
              <w:top w:type="dxa" w:w="60"/>
              <w:left w:type="dxa" w:w="90"/>
              <w:bottom w:type="dxa" w:w="60"/>
              <w:right w:type="dxa" w:w="90"/>
            </w:tcMar>
          </w:tcPr>
          <w:p>
            <w:pPr>
              <w:spacing w:after="20" w:before="20"/>
            </w:pPr>
            <w:r>
              <w:rPr>
                <w:b w:val="false"/>
                <w:bCs w:val="false"/>
                <w:sz w:val="17"/>
                <w:szCs w:val="17"/>
              </w:rPr>
              <w:t xml:space="preserve">PRIMARY</w:t>
            </w:r>
          </w:p>
        </w:tc>
        <w:tc>
          <w:tcPr>
            <w:tcW w:type="dxa" w:w="2507"/>
            <w:shd w:fill="F7FAFC" w:color="auto" w:val="clear"/>
            <w:tcMar>
              <w:top w:type="dxa" w:w="60"/>
              <w:left w:type="dxa" w:w="90"/>
              <w:bottom w:type="dxa" w:w="60"/>
              <w:right w:type="dxa" w:w="90"/>
            </w:tcMar>
          </w:tcPr>
          <w:p>
            <w:pPr>
              <w:spacing w:after="20" w:before="20"/>
            </w:pPr>
            <w:r>
              <w:rPr>
                <w:b w:val="false"/>
                <w:bCs w:val="false"/>
                <w:sz w:val="17"/>
                <w:szCs w:val="17"/>
              </w:rPr>
              <w:t xml:space="preserve">The same data, second outcome, equivalence test</w:t>
            </w:r>
          </w:p>
        </w:tc>
      </w:tr>
      <w:tr>
        <w:tc>
          <w:tcPr>
            <w:tcW w:type="dxa" w:w="556"/>
            <w:tcMar>
              <w:top w:type="dxa" w:w="60"/>
              <w:left w:type="dxa" w:w="90"/>
              <w:bottom w:type="dxa" w:w="60"/>
              <w:right w:type="dxa" w:w="90"/>
            </w:tcMar>
          </w:tcPr>
          <w:p>
            <w:pPr>
              <w:spacing w:after="20" w:before="20"/>
            </w:pPr>
            <w:r>
              <w:rPr>
                <w:b w:val="false"/>
                <w:bCs w:val="false"/>
                <w:sz w:val="17"/>
                <w:szCs w:val="17"/>
              </w:rPr>
              <w:t xml:space="preserve">H3</w:t>
            </w:r>
          </w:p>
        </w:tc>
        <w:tc>
          <w:tcPr>
            <w:tcW w:type="dxa" w:w="4436"/>
            <w:tcMar>
              <w:top w:type="dxa" w:w="60"/>
              <w:left w:type="dxa" w:w="90"/>
              <w:bottom w:type="dxa" w:w="60"/>
              <w:right w:type="dxa" w:w="90"/>
            </w:tcMar>
          </w:tcPr>
          <w:p>
            <w:pPr>
              <w:spacing w:after="20" w:before="20"/>
            </w:pPr>
            <w:r>
              <w:rPr>
                <w:b w:val="false"/>
                <w:bCs w:val="false"/>
                <w:sz w:val="17"/>
                <w:szCs w:val="17"/>
              </w:rPr>
              <w:t xml:space="preserve">The settlement advantage is larger near the centre and smaller further out</w:t>
            </w:r>
          </w:p>
        </w:tc>
        <w:tc>
          <w:tcPr>
            <w:tcW w:type="dxa" w:w="2247"/>
            <w:tcMar>
              <w:top w:type="dxa" w:w="60"/>
              <w:left w:type="dxa" w:w="90"/>
              <w:bottom w:type="dxa" w:w="60"/>
              <w:right w:type="dxa" w:w="90"/>
            </w:tcMar>
          </w:tcPr>
          <w:p>
            <w:pPr>
              <w:spacing w:after="20" w:before="20"/>
            </w:pPr>
            <w:r>
              <w:rPr>
                <w:b w:val="false"/>
                <w:bCs w:val="false"/>
                <w:sz w:val="17"/>
                <w:szCs w:val="17"/>
              </w:rPr>
              <w:t xml:space="preserve">Secondary</w:t>
            </w:r>
          </w:p>
        </w:tc>
        <w:tc>
          <w:tcPr>
            <w:tcW w:type="dxa" w:w="2507"/>
            <w:tcMar>
              <w:top w:type="dxa" w:w="60"/>
              <w:left w:type="dxa" w:w="90"/>
              <w:bottom w:type="dxa" w:w="60"/>
              <w:right w:type="dxa" w:w="90"/>
            </w:tcMar>
          </w:tcPr>
          <w:p>
            <w:pPr>
              <w:spacing w:after="20" w:before="20"/>
            </w:pPr>
            <w:r>
              <w:rPr>
                <w:b w:val="false"/>
                <w:bCs w:val="false"/>
                <w:sz w:val="17"/>
                <w:szCs w:val="17"/>
              </w:rPr>
              <w:t xml:space="preserve">The five rings — no extra data</w:t>
            </w:r>
          </w:p>
        </w:tc>
      </w:tr>
      <w:tr>
        <w:tc>
          <w:tcPr>
            <w:tcW w:type="dxa" w:w="556"/>
            <w:shd w:fill="F7FAFC" w:color="auto" w:val="clear"/>
            <w:tcMar>
              <w:top w:type="dxa" w:w="60"/>
              <w:left w:type="dxa" w:w="90"/>
              <w:bottom w:type="dxa" w:w="60"/>
              <w:right w:type="dxa" w:w="90"/>
            </w:tcMar>
          </w:tcPr>
          <w:p>
            <w:pPr>
              <w:spacing w:after="20" w:before="20"/>
            </w:pPr>
            <w:r>
              <w:rPr>
                <w:b w:val="false"/>
                <w:bCs w:val="false"/>
                <w:sz w:val="17"/>
                <w:szCs w:val="17"/>
              </w:rPr>
              <w:t xml:space="preserve">H4</w:t>
            </w:r>
          </w:p>
        </w:tc>
        <w:tc>
          <w:tcPr>
            <w:tcW w:type="dxa" w:w="4436"/>
            <w:shd w:fill="F7FAFC" w:color="auto" w:val="clear"/>
            <w:tcMar>
              <w:top w:type="dxa" w:w="60"/>
              <w:left w:type="dxa" w:w="90"/>
              <w:bottom w:type="dxa" w:w="60"/>
              <w:right w:type="dxa" w:w="90"/>
            </w:tcMar>
          </w:tcPr>
          <w:p>
            <w:pPr>
              <w:spacing w:after="20" w:before="20"/>
            </w:pPr>
            <w:r>
              <w:rPr>
                <w:b w:val="false"/>
                <w:bCs w:val="false"/>
                <w:sz w:val="17"/>
                <w:szCs w:val="17"/>
              </w:rPr>
              <w:t xml:space="preserve">The advantage is larger at settlements that began intervening longer ago</w:t>
            </w:r>
          </w:p>
        </w:tc>
        <w:tc>
          <w:tcPr>
            <w:tcW w:type="dxa" w:w="2247"/>
            <w:shd w:fill="F7FAFC" w:color="auto" w:val="clear"/>
            <w:tcMar>
              <w:top w:type="dxa" w:w="60"/>
              <w:left w:type="dxa" w:w="90"/>
              <w:bottom w:type="dxa" w:w="60"/>
              <w:right w:type="dxa" w:w="90"/>
            </w:tcMar>
          </w:tcPr>
          <w:p>
            <w:pPr>
              <w:spacing w:after="20" w:before="20"/>
            </w:pPr>
            <w:r>
              <w:rPr>
                <w:b w:val="false"/>
                <w:bCs w:val="false"/>
                <w:sz w:val="17"/>
                <w:szCs w:val="17"/>
              </w:rPr>
              <w:t xml:space="preserve">Secondary</w:t>
            </w:r>
          </w:p>
        </w:tc>
        <w:tc>
          <w:tcPr>
            <w:tcW w:type="dxa" w:w="2507"/>
            <w:shd w:fill="F7FAFC" w:color="auto" w:val="clear"/>
            <w:tcMar>
              <w:top w:type="dxa" w:w="60"/>
              <w:left w:type="dxa" w:w="90"/>
              <w:bottom w:type="dxa" w:w="60"/>
              <w:right w:type="dxa" w:w="90"/>
            </w:tcMar>
          </w:tcPr>
          <w:p>
            <w:pPr>
              <w:spacing w:after="20" w:before="20"/>
            </w:pPr>
            <w:r>
              <w:rPr>
                <w:b w:val="false"/>
                <w:bCs w:val="false"/>
                <w:sz w:val="17"/>
                <w:szCs w:val="17"/>
              </w:rPr>
              <w:t xml:space="preserve">Onset dates from documentary coding</w:t>
            </w:r>
          </w:p>
        </w:tc>
      </w:tr>
      <w:tr>
        <w:tc>
          <w:tcPr>
            <w:tcW w:type="dxa" w:w="556"/>
            <w:tcMar>
              <w:top w:type="dxa" w:w="60"/>
              <w:left w:type="dxa" w:w="90"/>
              <w:bottom w:type="dxa" w:w="60"/>
              <w:right w:type="dxa" w:w="90"/>
            </w:tcMar>
          </w:tcPr>
          <w:p>
            <w:pPr>
              <w:spacing w:after="20" w:before="20"/>
            </w:pPr>
            <w:r>
              <w:rPr>
                <w:b w:val="false"/>
                <w:bCs w:val="false"/>
                <w:sz w:val="17"/>
                <w:szCs w:val="17"/>
              </w:rPr>
              <w:t xml:space="preserve">H5</w:t>
            </w:r>
          </w:p>
        </w:tc>
        <w:tc>
          <w:tcPr>
            <w:tcW w:type="dxa" w:w="4436"/>
            <w:tcMar>
              <w:top w:type="dxa" w:w="60"/>
              <w:left w:type="dxa" w:w="90"/>
              <w:bottom w:type="dxa" w:w="60"/>
              <w:right w:type="dxa" w:w="90"/>
            </w:tcMar>
          </w:tcPr>
          <w:p>
            <w:pPr>
              <w:spacing w:after="20" w:before="20"/>
            </w:pPr>
            <w:r>
              <w:rPr>
                <w:b w:val="false"/>
                <w:bCs w:val="false"/>
                <w:sz w:val="17"/>
                <w:szCs w:val="17"/>
              </w:rPr>
              <w:t xml:space="preserve">The advantage holds when only management-diagnostic metrics are used</w:t>
            </w:r>
          </w:p>
        </w:tc>
        <w:tc>
          <w:tcPr>
            <w:tcW w:type="dxa" w:w="2247"/>
            <w:tcMar>
              <w:top w:type="dxa" w:w="60"/>
              <w:left w:type="dxa" w:w="90"/>
              <w:bottom w:type="dxa" w:w="60"/>
              <w:right w:type="dxa" w:w="90"/>
            </w:tcMar>
          </w:tcPr>
          <w:p>
            <w:pPr>
              <w:spacing w:after="20" w:before="20"/>
            </w:pPr>
            <w:r>
              <w:rPr>
                <w:b w:val="false"/>
                <w:bCs w:val="false"/>
                <w:sz w:val="17"/>
                <w:szCs w:val="17"/>
              </w:rPr>
              <w:t xml:space="preserve">Secondary</w:t>
            </w:r>
          </w:p>
        </w:tc>
        <w:tc>
          <w:tcPr>
            <w:tcW w:type="dxa" w:w="2507"/>
            <w:tcMar>
              <w:top w:type="dxa" w:w="60"/>
              <w:left w:type="dxa" w:w="90"/>
              <w:bottom w:type="dxa" w:w="60"/>
              <w:right w:type="dxa" w:w="90"/>
            </w:tcMar>
          </w:tcPr>
          <w:p>
            <w:pPr>
              <w:spacing w:after="20" w:before="20"/>
            </w:pPr>
            <w:r>
              <w:rPr>
                <w:b w:val="false"/>
                <w:bCs w:val="false"/>
                <w:sz w:val="17"/>
                <w:szCs w:val="17"/>
              </w:rPr>
              <w:t xml:space="preserve">A subset of the same metrics</w:t>
            </w:r>
          </w:p>
        </w:tc>
      </w:tr>
      <w:tr>
        <w:tc>
          <w:tcPr>
            <w:tcW w:type="dxa" w:w="556"/>
            <w:shd w:fill="F7FAFC" w:color="auto" w:val="clear"/>
            <w:tcMar>
              <w:top w:type="dxa" w:w="60"/>
              <w:left w:type="dxa" w:w="90"/>
              <w:bottom w:type="dxa" w:w="60"/>
              <w:right w:type="dxa" w:w="90"/>
            </w:tcMar>
          </w:tcPr>
          <w:p>
            <w:pPr>
              <w:spacing w:after="20" w:before="20"/>
            </w:pPr>
            <w:r>
              <w:rPr>
                <w:b w:val="false"/>
                <w:bCs w:val="false"/>
                <w:sz w:val="17"/>
                <w:szCs w:val="17"/>
              </w:rPr>
              <w:t xml:space="preserve">H6</w:t>
            </w:r>
          </w:p>
        </w:tc>
        <w:tc>
          <w:tcPr>
            <w:tcW w:type="dxa" w:w="4436"/>
            <w:shd w:fill="F7FAFC" w:color="auto" w:val="clear"/>
            <w:tcMar>
              <w:top w:type="dxa" w:w="60"/>
              <w:left w:type="dxa" w:w="90"/>
              <w:bottom w:type="dxa" w:w="60"/>
              <w:right w:type="dxa" w:w="90"/>
            </w:tcMar>
          </w:tcPr>
          <w:p>
            <w:pPr>
              <w:spacing w:after="20" w:before="20"/>
            </w:pPr>
            <w:r>
              <w:rPr>
                <w:b w:val="false"/>
                <w:bCs w:val="false"/>
                <w:sz w:val="17"/>
                <w:szCs w:val="17"/>
              </w:rPr>
              <w:t xml:space="preserve">The advantage is not explained by low settlement density alone</w:t>
            </w:r>
          </w:p>
        </w:tc>
        <w:tc>
          <w:tcPr>
            <w:tcW w:type="dxa" w:w="2247"/>
            <w:shd w:fill="F7FAFC" w:color="auto" w:val="clear"/>
            <w:tcMar>
              <w:top w:type="dxa" w:w="60"/>
              <w:left w:type="dxa" w:w="90"/>
              <w:bottom w:type="dxa" w:w="60"/>
              <w:right w:type="dxa" w:w="90"/>
            </w:tcMar>
          </w:tcPr>
          <w:p>
            <w:pPr>
              <w:spacing w:after="20" w:before="20"/>
            </w:pPr>
            <w:r>
              <w:rPr>
                <w:b w:val="false"/>
                <w:bCs w:val="false"/>
                <w:sz w:val="17"/>
                <w:szCs w:val="17"/>
              </w:rPr>
              <w:t xml:space="preserve">Secondary</w:t>
            </w:r>
          </w:p>
        </w:tc>
        <w:tc>
          <w:tcPr>
            <w:tcW w:type="dxa" w:w="2507"/>
            <w:shd w:fill="F7FAFC" w:color="auto" w:val="clear"/>
            <w:tcMar>
              <w:top w:type="dxa" w:w="60"/>
              <w:left w:type="dxa" w:w="90"/>
              <w:bottom w:type="dxa" w:w="60"/>
              <w:right w:type="dxa" w:w="90"/>
            </w:tcMar>
          </w:tcPr>
          <w:p>
            <w:pPr>
              <w:spacing w:after="20" w:before="20"/>
            </w:pPr>
            <w:r>
              <w:rPr>
                <w:b w:val="false"/>
                <w:bCs w:val="false"/>
                <w:sz w:val="17"/>
                <w:szCs w:val="17"/>
              </w:rPr>
              <w:t xml:space="preserve">Held-out semi-urban reference sites</w:t>
            </w:r>
          </w:p>
        </w:tc>
      </w:tr>
      <w:tr>
        <w:tc>
          <w:tcPr>
            <w:tcW w:type="dxa" w:w="556"/>
            <w:tcMar>
              <w:top w:type="dxa" w:w="60"/>
              <w:left w:type="dxa" w:w="90"/>
              <w:bottom w:type="dxa" w:w="60"/>
              <w:right w:type="dxa" w:w="90"/>
            </w:tcMar>
          </w:tcPr>
          <w:p>
            <w:pPr>
              <w:spacing w:after="20" w:before="20"/>
            </w:pPr>
            <w:r>
              <w:rPr>
                <w:b w:val="false"/>
                <w:bCs w:val="false"/>
                <w:sz w:val="17"/>
                <w:szCs w:val="17"/>
              </w:rPr>
              <w:t xml:space="preserve">H7</w:t>
            </w:r>
          </w:p>
        </w:tc>
        <w:tc>
          <w:tcPr>
            <w:tcW w:type="dxa" w:w="4436"/>
            <w:tcMar>
              <w:top w:type="dxa" w:w="60"/>
              <w:left w:type="dxa" w:w="90"/>
              <w:bottom w:type="dxa" w:w="60"/>
              <w:right w:type="dxa" w:w="90"/>
            </w:tcMar>
          </w:tcPr>
          <w:p>
            <w:pPr>
              <w:spacing w:after="20" w:before="20"/>
            </w:pPr>
            <w:r>
              <w:rPr>
                <w:b w:val="false"/>
                <w:bCs w:val="false"/>
                <w:sz w:val="17"/>
                <w:szCs w:val="17"/>
              </w:rPr>
              <w:t xml:space="preserve">Among communities whose work began in 2020–2021, vegetation condition IMPROVES over the four years after onset relative to matched controls, with no divergence in the three years BEFORE onset</w:t>
            </w:r>
          </w:p>
        </w:tc>
        <w:tc>
          <w:tcPr>
            <w:tcW w:type="dxa" w:w="2247"/>
            <w:tcMar>
              <w:top w:type="dxa" w:w="60"/>
              <w:left w:type="dxa" w:w="90"/>
              <w:bottom w:type="dxa" w:w="60"/>
              <w:right w:type="dxa" w:w="90"/>
            </w:tcMar>
          </w:tcPr>
          <w:p>
            <w:pPr>
              <w:spacing w:after="20" w:before="20"/>
            </w:pPr>
            <w:r>
              <w:rPr>
                <w:b w:val="false"/>
                <w:bCs w:val="false"/>
                <w:sz w:val="17"/>
                <w:szCs w:val="17"/>
              </w:rPr>
              <w:t xml:space="preserve">Secondary, and the study’s only longitudinal test</w:t>
            </w:r>
          </w:p>
        </w:tc>
        <w:tc>
          <w:tcPr>
            <w:tcW w:type="dxa" w:w="2507"/>
            <w:tcMar>
              <w:top w:type="dxa" w:w="60"/>
              <w:left w:type="dxa" w:w="90"/>
              <w:bottom w:type="dxa" w:w="60"/>
              <w:right w:type="dxa" w:w="90"/>
            </w:tcMar>
          </w:tcPr>
          <w:p>
            <w:pPr>
              <w:spacing w:after="20" w:before="20"/>
            </w:pPr>
            <w:r>
              <w:rPr>
                <w:b w:val="false"/>
                <w:bCs w:val="false"/>
                <w:sz w:val="17"/>
                <w:szCs w:val="17"/>
              </w:rPr>
              <w:t xml:space="preserve">A separate cohort of ~65 communities, extraction back to 2017</w:t>
            </w:r>
          </w:p>
        </w:tc>
      </w:tr>
      <w:tr>
        <w:tc>
          <w:tcPr>
            <w:tcW w:type="dxa" w:w="556"/>
            <w:shd w:fill="F7FAFC" w:color="auto" w:val="clear"/>
            <w:tcMar>
              <w:top w:type="dxa" w:w="60"/>
              <w:left w:type="dxa" w:w="90"/>
              <w:bottom w:type="dxa" w:w="60"/>
              <w:right w:type="dxa" w:w="90"/>
            </w:tcMar>
          </w:tcPr>
          <w:p>
            <w:pPr>
              <w:spacing w:after="20" w:before="20"/>
            </w:pPr>
            <w:r>
              <w:rPr>
                <w:b w:val="false"/>
                <w:bCs w:val="false"/>
                <w:sz w:val="17"/>
                <w:szCs w:val="17"/>
              </w:rPr>
              <w:t xml:space="preserve">H8</w:t>
            </w:r>
          </w:p>
        </w:tc>
        <w:tc>
          <w:tcPr>
            <w:tcW w:type="dxa" w:w="4436"/>
            <w:shd w:fill="F7FAFC" w:color="auto" w:val="clear"/>
            <w:tcMar>
              <w:top w:type="dxa" w:w="60"/>
              <w:left w:type="dxa" w:w="90"/>
              <w:bottom w:type="dxa" w:w="60"/>
              <w:right w:type="dxa" w:w="90"/>
            </w:tcMar>
          </w:tcPr>
          <w:p>
            <w:pPr>
              <w:spacing w:after="20" w:before="20"/>
            </w:pPr>
            <w:r>
              <w:rPr>
                <w:b w:val="false"/>
                <w:bCs w:val="false"/>
                <w:sz w:val="17"/>
                <w:szCs w:val="17"/>
              </w:rPr>
              <w:t xml:space="preserve">The settlement advantage varies with how much land a community works, BEYOND what measurement dilution alone predicts</w:t>
            </w:r>
          </w:p>
        </w:tc>
        <w:tc>
          <w:tcPr>
            <w:tcW w:type="dxa" w:w="2247"/>
            <w:shd w:fill="F7FAFC" w:color="auto" w:val="clear"/>
            <w:tcMar>
              <w:top w:type="dxa" w:w="60"/>
              <w:left w:type="dxa" w:w="90"/>
              <w:bottom w:type="dxa" w:w="60"/>
              <w:right w:type="dxa" w:w="90"/>
            </w:tcMar>
          </w:tcPr>
          <w:p>
            <w:pPr>
              <w:spacing w:after="20" w:before="20"/>
            </w:pPr>
            <w:r>
              <w:rPr>
                <w:b w:val="false"/>
                <w:bCs w:val="false"/>
                <w:sz w:val="17"/>
                <w:szCs w:val="17"/>
              </w:rPr>
              <w:t xml:space="preserve">Secondary</w:t>
            </w:r>
          </w:p>
        </w:tc>
        <w:tc>
          <w:tcPr>
            <w:tcW w:type="dxa" w:w="2507"/>
            <w:shd w:fill="F7FAFC" w:color="auto" w:val="clear"/>
            <w:tcMar>
              <w:top w:type="dxa" w:w="60"/>
              <w:left w:type="dxa" w:w="90"/>
              <w:bottom w:type="dxa" w:w="60"/>
              <w:right w:type="dxa" w:w="90"/>
            </w:tcMar>
          </w:tcPr>
          <w:p>
            <w:pPr>
              <w:spacing w:after="20" w:before="20"/>
            </w:pPr>
            <w:r>
              <w:rPr>
                <w:b w:val="false"/>
                <w:bCs w:val="false"/>
                <w:sz w:val="17"/>
                <w:szCs w:val="17"/>
              </w:rPr>
              <w:t xml:space="preserve">The drawn polygon area, and the common 150 m zone</w:t>
            </w:r>
          </w:p>
        </w:tc>
      </w:tr>
    </w:tbl>
    <w:p>
      <w:pPr>
        <w:spacing w:after="160"/>
      </w:pPr>
    </w:p>
    <w:p>
      <w:pPr>
        <w:spacing w:after="140" w:before="0" w:line="268"/>
      </w:pPr>
      <w:r>
        <w:rPr>
          <w:b w:val="false"/>
          <w:bCs w:val="false"/>
          <w:sz w:val="19"/>
          <w:szCs w:val="19"/>
        </w:rPr>
        <w:t xml:space="preserve">H1 and H2 together are the trade-off claim: higher on one, not lower on the other. H3 and H4 are the two arguments against the objection that these communities simply bought good land, and H5 strengthens that further. H6 rules out the most obvious alternative explanation. H7 is different in kind from all of them — it is the only test in the study that observes the land before the intervention, and the only one whose identifying assumption can be checked rather than argued. H8 asks whether size itself matters, against a null that predicts a size relationship even when management quality is identical.</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the hypotheses were renumbered rather than left with a gap</w:t>
            </w:r>
          </w:p>
          <w:p>
            <w:pPr>
              <w:spacing w:after="40" w:before="0"/>
            </w:pPr>
            <w:r>
              <w:rPr>
                <w:sz w:val="18"/>
                <w:szCs w:val="18"/>
              </w:rPr>
              <w:t xml:space="preserve">Deleting H6 from the v3.8 list would have left H1 to H5 and H7 to H9. Nothing external depends on the old identifiers: no coding has begun, no analysis table exists, and no preregistration was deposited, so there is no record for a gap to preserve continuity with. A gap invites the question "what happened to H6?" at every reading, and a reader who finds one assumes something was dropped after the results were seen — which is precisely the suspicion this design should not have to answer. Traceability is preserved instead by the explicit v3.8-to-v4.0 map in Appendix D, which is a better record than a gap because it says what was removed and why. The renumbering is applied consistently: hypotheses, analyses, objectives, multiplicity, tables, figures, the timeline and the glossary.</w:t>
            </w:r>
          </w:p>
        </w:tc>
      </w:tr>
    </w:tbl>
    <w:p>
      <w:pPr>
        <w:spacing w:after="160"/>
      </w:pPr>
    </w:p>
    <w:p>
      <w:pPr>
        <w:pStyle w:val="Heading2"/>
        <w:spacing w:after="140" w:before="320"/>
      </w:pPr>
      <w:r>
        <w:rPr>
          <w:b/>
          <w:bCs/>
          <w:color w:val="1F3B4D"/>
          <w:sz w:val="24"/>
          <w:szCs w:val="24"/>
        </w:rPr>
        <w:t xml:space="preserve">1.5  What would count against the claim</w:t>
      </w:r>
    </w:p>
    <w:p>
      <w:pPr>
        <w:spacing w:after="140" w:before="0" w:line="268"/>
      </w:pPr>
      <w:r>
        <w:rPr>
          <w:b w:val="false"/>
          <w:bCs w:val="false"/>
          <w:sz w:val="19"/>
          <w:szCs w:val="19"/>
        </w:rPr>
        <w:t xml:space="preserve">Write these down now, so that a disappointing result is a finding rather than a disappointment.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351"/>
        <w:gridCol w:w="6395"/>
      </w:tblGrid>
      <w:tr>
        <w:trPr>
          <w:tblHeader/>
        </w:trPr>
        <w:tc>
          <w:tcPr>
            <w:tcW w:type="dxa" w:w="3351"/>
            <w:shd w:fill="1F3B4D" w:color="auto" w:val="clear"/>
            <w:tcMar>
              <w:top w:type="dxa" w:w="60"/>
              <w:left w:type="dxa" w:w="90"/>
              <w:bottom w:type="dxa" w:w="60"/>
              <w:right w:type="dxa" w:w="90"/>
            </w:tcMar>
          </w:tcPr>
          <w:p>
            <w:pPr>
              <w:spacing w:after="20" w:before="20"/>
            </w:pPr>
            <w:r>
              <w:rPr>
                <w:b/>
                <w:bCs/>
                <w:color w:val="FFFFFF"/>
                <w:sz w:val="17"/>
                <w:szCs w:val="17"/>
              </w:rPr>
              <w:t xml:space="preserve">Result</w:t>
            </w:r>
          </w:p>
        </w:tc>
        <w:tc>
          <w:tcPr>
            <w:tcW w:type="dxa" w:w="6395"/>
            <w:shd w:fill="1F3B4D" w:color="auto" w:val="clear"/>
            <w:tcMar>
              <w:top w:type="dxa" w:w="60"/>
              <w:left w:type="dxa" w:w="90"/>
              <w:bottom w:type="dxa" w:w="60"/>
              <w:right w:type="dxa" w:w="90"/>
            </w:tcMar>
          </w:tcPr>
          <w:p>
            <w:pPr>
              <w:spacing w:after="20" w:before="20"/>
            </w:pPr>
            <w:r>
              <w:rPr>
                <w:b/>
                <w:bCs/>
                <w:color w:val="FFFFFF"/>
                <w:sz w:val="17"/>
                <w:szCs w:val="17"/>
              </w:rPr>
              <w:t xml:space="preserve">What it means</w:t>
            </w:r>
          </w:p>
        </w:tc>
      </w:tr>
      <w:tr>
        <w:tc>
          <w:tcPr>
            <w:tcW w:type="dxa" w:w="3351"/>
            <w:tcMar>
              <w:top w:type="dxa" w:w="60"/>
              <w:left w:type="dxa" w:w="90"/>
              <w:bottom w:type="dxa" w:w="60"/>
              <w:right w:type="dxa" w:w="90"/>
            </w:tcMar>
          </w:tcPr>
          <w:p>
            <w:pPr>
              <w:spacing w:after="20" w:before="20"/>
            </w:pPr>
            <w:r>
              <w:rPr>
                <w:b w:val="false"/>
                <w:bCs w:val="false"/>
                <w:sz w:val="17"/>
                <w:szCs w:val="17"/>
              </w:rPr>
              <w:t xml:space="preserve">H1 null, with a detectable difference of 0.30 SD or better</w:t>
            </w:r>
          </w:p>
        </w:tc>
        <w:tc>
          <w:tcPr>
            <w:tcW w:type="dxa" w:w="6395"/>
            <w:tcMar>
              <w:top w:type="dxa" w:w="60"/>
              <w:left w:type="dxa" w:w="90"/>
              <w:bottom w:type="dxa" w:w="60"/>
              <w:right w:type="dxa" w:w="90"/>
            </w:tcMar>
          </w:tcPr>
          <w:p>
            <w:pPr>
              <w:spacing w:after="20" w:before="20"/>
            </w:pPr>
            <w:r>
              <w:rPr>
                <w:b w:val="false"/>
                <w:bCs w:val="false"/>
                <w:sz w:val="17"/>
                <w:szCs w:val="17"/>
              </w:rPr>
              <w:t xml:space="preserve">A real negative finding: settlements are not distinguishable from their neighbours at this scale. Publishable, and worth publishing — nobody has established it.</w:t>
            </w:r>
          </w:p>
        </w:tc>
      </w:tr>
      <w:tr>
        <w:tc>
          <w:tcPr>
            <w:tcW w:type="dxa" w:w="3351"/>
            <w:shd w:fill="F7FAFC" w:color="auto" w:val="clear"/>
            <w:tcMar>
              <w:top w:type="dxa" w:w="60"/>
              <w:left w:type="dxa" w:w="90"/>
              <w:bottom w:type="dxa" w:w="60"/>
              <w:right w:type="dxa" w:w="90"/>
            </w:tcMar>
          </w:tcPr>
          <w:p>
            <w:pPr>
              <w:spacing w:after="20" w:before="20"/>
            </w:pPr>
            <w:r>
              <w:rPr>
                <w:b w:val="false"/>
                <w:bCs w:val="false"/>
                <w:sz w:val="17"/>
                <w:szCs w:val="17"/>
              </w:rPr>
              <w:t xml:space="preserve">H1 supported, H2 shows a genuine decline</w:t>
            </w:r>
          </w:p>
        </w:tc>
        <w:tc>
          <w:tcPr>
            <w:tcW w:type="dxa" w:w="6395"/>
            <w:shd w:fill="F7FAFC" w:color="auto" w:val="clear"/>
            <w:tcMar>
              <w:top w:type="dxa" w:w="60"/>
              <w:left w:type="dxa" w:w="90"/>
              <w:bottom w:type="dxa" w:w="60"/>
              <w:right w:type="dxa" w:w="90"/>
            </w:tcMar>
          </w:tcPr>
          <w:p>
            <w:pPr>
              <w:spacing w:after="20" w:before="20"/>
            </w:pPr>
            <w:r>
              <w:rPr>
                <w:b w:val="false"/>
                <w:bCs w:val="false"/>
                <w:sz w:val="17"/>
                <w:szCs w:val="17"/>
              </w:rPr>
              <w:t xml:space="preserve">They achieve condition by producing less. That is not breaking the trade-off; it is accepting it. Report it as such — it is still a finding.</w:t>
            </w:r>
          </w:p>
        </w:tc>
      </w:tr>
      <w:tr>
        <w:tc>
          <w:tcPr>
            <w:tcW w:type="dxa" w:w="3351"/>
            <w:tcMar>
              <w:top w:type="dxa" w:w="60"/>
              <w:left w:type="dxa" w:w="90"/>
              <w:bottom w:type="dxa" w:w="60"/>
              <w:right w:type="dxa" w:w="90"/>
            </w:tcMar>
          </w:tcPr>
          <w:p>
            <w:pPr>
              <w:spacing w:after="20" w:before="20"/>
            </w:pPr>
            <w:r>
              <w:rPr>
                <w:b w:val="false"/>
                <w:bCs w:val="false"/>
                <w:sz w:val="17"/>
                <w:szCs w:val="17"/>
              </w:rPr>
              <w:t xml:space="preserve">H1 supported, H5 null</w:t>
            </w:r>
          </w:p>
        </w:tc>
        <w:tc>
          <w:tcPr>
            <w:tcW w:type="dxa" w:w="6395"/>
            <w:tcMar>
              <w:top w:type="dxa" w:w="60"/>
              <w:left w:type="dxa" w:w="90"/>
              <w:bottom w:type="dxa" w:w="60"/>
              <w:right w:type="dxa" w:w="90"/>
            </w:tcMar>
          </w:tcPr>
          <w:p>
            <w:pPr>
              <w:spacing w:after="20" w:before="20"/>
            </w:pPr>
            <w:r>
              <w:rPr>
                <w:b w:val="false"/>
                <w:bCs w:val="false"/>
                <w:sz w:val="17"/>
                <w:szCs w:val="17"/>
              </w:rPr>
              <w:t xml:space="preserve">The advantage sits in quantities a community could have inherited with the land. Consistent with having chosen good sites.</w:t>
            </w:r>
          </w:p>
        </w:tc>
      </w:tr>
      <w:tr>
        <w:tc>
          <w:tcPr>
            <w:tcW w:type="dxa" w:w="3351"/>
            <w:shd w:fill="F7FAFC" w:color="auto" w:val="clear"/>
            <w:tcMar>
              <w:top w:type="dxa" w:w="60"/>
              <w:left w:type="dxa" w:w="90"/>
              <w:bottom w:type="dxa" w:w="60"/>
              <w:right w:type="dxa" w:w="90"/>
            </w:tcMar>
          </w:tcPr>
          <w:p>
            <w:pPr>
              <w:spacing w:after="20" w:before="20"/>
            </w:pPr>
            <w:r>
              <w:rPr>
                <w:b w:val="false"/>
                <w:bCs w:val="false"/>
                <w:sz w:val="17"/>
                <w:szCs w:val="17"/>
              </w:rPr>
              <w:t xml:space="preserve">H3 flat</w:t>
            </w:r>
          </w:p>
        </w:tc>
        <w:tc>
          <w:tcPr>
            <w:tcW w:type="dxa" w:w="6395"/>
            <w:shd w:fill="F7FAFC" w:color="auto" w:val="clear"/>
            <w:tcMar>
              <w:top w:type="dxa" w:w="60"/>
              <w:left w:type="dxa" w:w="90"/>
              <w:bottom w:type="dxa" w:w="60"/>
              <w:right w:type="dxa" w:w="90"/>
            </w:tcMar>
          </w:tcPr>
          <w:p>
            <w:pPr>
              <w:spacing w:after="20" w:before="20"/>
            </w:pPr>
            <w:r>
              <w:rPr>
                <w:b w:val="false"/>
                <w:bCs w:val="false"/>
                <w:sz w:val="17"/>
                <w:szCs w:val="17"/>
              </w:rPr>
              <w:t xml:space="preserve">No spatial signature radiating from the settlement. Weakens the management explanation considerably.</w:t>
            </w:r>
          </w:p>
        </w:tc>
      </w:tr>
      <w:tr>
        <w:tc>
          <w:tcPr>
            <w:tcW w:type="dxa" w:w="3351"/>
            <w:tcMar>
              <w:top w:type="dxa" w:w="60"/>
              <w:left w:type="dxa" w:w="90"/>
              <w:bottom w:type="dxa" w:w="60"/>
              <w:right w:type="dxa" w:w="90"/>
            </w:tcMar>
          </w:tcPr>
          <w:p>
            <w:pPr>
              <w:spacing w:after="20" w:before="20"/>
            </w:pPr>
            <w:r>
              <w:rPr>
                <w:b w:val="false"/>
                <w:bCs w:val="false"/>
                <w:sz w:val="17"/>
                <w:szCs w:val="17"/>
              </w:rPr>
              <w:t xml:space="preserve">H4 flat</w:t>
            </w:r>
          </w:p>
        </w:tc>
        <w:tc>
          <w:tcPr>
            <w:tcW w:type="dxa" w:w="6395"/>
            <w:tcMar>
              <w:top w:type="dxa" w:w="60"/>
              <w:left w:type="dxa" w:w="90"/>
              <w:bottom w:type="dxa" w:w="60"/>
              <w:right w:type="dxa" w:w="90"/>
            </w:tcMar>
          </w:tcPr>
          <w:p>
            <w:pPr>
              <w:spacing w:after="20" w:before="20"/>
            </w:pPr>
            <w:r>
              <w:rPr>
                <w:b w:val="false"/>
                <w:bCs w:val="false"/>
                <w:sz w:val="17"/>
                <w:szCs w:val="17"/>
              </w:rPr>
              <w:t xml:space="preserve">Removes the strongest argument against site selection. Land does not know how old its community is, so a flat age relationship is exactly what site selection predicts.</w:t>
            </w:r>
          </w:p>
        </w:tc>
      </w:tr>
      <w:tr>
        <w:tc>
          <w:tcPr>
            <w:tcW w:type="dxa" w:w="3351"/>
            <w:shd w:fill="F7FAFC" w:color="auto" w:val="clear"/>
            <w:tcMar>
              <w:top w:type="dxa" w:w="60"/>
              <w:left w:type="dxa" w:w="90"/>
              <w:bottom w:type="dxa" w:w="60"/>
              <w:right w:type="dxa" w:w="90"/>
            </w:tcMar>
          </w:tcPr>
          <w:p>
            <w:pPr>
              <w:spacing w:after="20" w:before="20"/>
            </w:pPr>
            <w:r>
              <w:rPr>
                <w:b w:val="false"/>
                <w:bCs w:val="false"/>
                <w:sz w:val="17"/>
                <w:szCs w:val="17"/>
              </w:rPr>
              <w:t xml:space="preserve">H6 settlements indistinguishable from density-matched semi-urban sites</w:t>
            </w:r>
          </w:p>
        </w:tc>
        <w:tc>
          <w:tcPr>
            <w:tcW w:type="dxa" w:w="6395"/>
            <w:shd w:fill="F7FAFC" w:color="auto" w:val="clear"/>
            <w:tcMar>
              <w:top w:type="dxa" w:w="60"/>
              <w:left w:type="dxa" w:w="90"/>
              <w:bottom w:type="dxa" w:w="60"/>
              <w:right w:type="dxa" w:w="90"/>
            </w:tcMar>
          </w:tcPr>
          <w:p>
            <w:pPr>
              <w:spacing w:after="20" w:before="20"/>
            </w:pPr>
            <w:r>
              <w:rPr>
                <w:b w:val="false"/>
                <w:bCs w:val="false"/>
                <w:sz w:val="17"/>
                <w:szCs w:val="17"/>
              </w:rPr>
              <w:t xml:space="preserve">What you measured is low density, not intentional design.</w:t>
            </w:r>
          </w:p>
        </w:tc>
      </w:tr>
      <w:tr>
        <w:tc>
          <w:tcPr>
            <w:tcW w:type="dxa" w:w="3351"/>
            <w:tcMar>
              <w:top w:type="dxa" w:w="60"/>
              <w:left w:type="dxa" w:w="90"/>
              <w:bottom w:type="dxa" w:w="60"/>
              <w:right w:type="dxa" w:w="90"/>
            </w:tcMar>
          </w:tcPr>
          <w:p>
            <w:pPr>
              <w:spacing w:after="20" w:before="20"/>
            </w:pPr>
            <w:r>
              <w:rPr>
                <w:b w:val="false"/>
                <w:bCs w:val="false"/>
                <w:sz w:val="17"/>
                <w:szCs w:val="17"/>
              </w:rPr>
              <w:t xml:space="preserve">H7 shows PRE-ONSET divergence</w:t>
            </w:r>
          </w:p>
        </w:tc>
        <w:tc>
          <w:tcPr>
            <w:tcW w:type="dxa" w:w="6395"/>
            <w:tcMar>
              <w:top w:type="dxa" w:w="60"/>
              <w:left w:type="dxa" w:w="90"/>
              <w:bottom w:type="dxa" w:w="60"/>
              <w:right w:type="dxa" w:w="90"/>
            </w:tcMar>
          </w:tcPr>
          <w:p>
            <w:pPr>
              <w:spacing w:after="20" w:before="20"/>
            </w:pPr>
            <w:r>
              <w:rPr>
                <w:b w:val="false"/>
                <w:bCs w:val="false"/>
                <w:sz w:val="17"/>
                <w:szCs w:val="17"/>
              </w:rPr>
              <w:t xml:space="preserve">The most damaging result available. Settlements and controls were already separating before the intervention began, which means the cross-sectional difference cannot be attributed to management. Report it prominently — this is the study working correctly.</w:t>
            </w:r>
          </w:p>
        </w:tc>
      </w:tr>
      <w:tr>
        <w:tc>
          <w:tcPr>
            <w:tcW w:type="dxa" w:w="3351"/>
            <w:shd w:fill="F7FAFC" w:color="auto" w:val="clear"/>
            <w:tcMar>
              <w:top w:type="dxa" w:w="60"/>
              <w:left w:type="dxa" w:w="90"/>
              <w:bottom w:type="dxa" w:w="60"/>
              <w:right w:type="dxa" w:w="90"/>
            </w:tcMar>
          </w:tcPr>
          <w:p>
            <w:pPr>
              <w:spacing w:after="20" w:before="20"/>
            </w:pPr>
            <w:r>
              <w:rPr>
                <w:b w:val="false"/>
                <w:bCs w:val="false"/>
                <w:sz w:val="17"/>
                <w:szCs w:val="17"/>
              </w:rPr>
              <w:t xml:space="preserve">H7 null with no pre-onset divergence</w:t>
            </w:r>
          </w:p>
        </w:tc>
        <w:tc>
          <w:tcPr>
            <w:tcW w:type="dxa" w:w="6395"/>
            <w:shd w:fill="F7FAFC" w:color="auto" w:val="clear"/>
            <w:tcMar>
              <w:top w:type="dxa" w:w="60"/>
              <w:left w:type="dxa" w:w="90"/>
              <w:bottom w:type="dxa" w:w="60"/>
              <w:right w:type="dxa" w:w="90"/>
            </w:tcMar>
          </w:tcPr>
          <w:p>
            <w:pPr>
              <w:spacing w:after="20" w:before="20"/>
            </w:pPr>
            <w:r>
              <w:rPr>
                <w:b w:val="false"/>
                <w:bCs w:val="false"/>
                <w:sz w:val="17"/>
                <w:szCs w:val="17"/>
              </w:rPr>
              <w:t xml:space="preserve">Four years is too short for the effect to emerge, OR there is no effect. Distinguishable only by the detectable difference reported alongside. This does NOT undermine H1: the two answer different questions (§8.10).</w:t>
            </w:r>
          </w:p>
        </w:tc>
      </w:tr>
      <w:tr>
        <w:tc>
          <w:tcPr>
            <w:tcW w:type="dxa" w:w="3351"/>
            <w:tcMar>
              <w:top w:type="dxa" w:w="60"/>
              <w:left w:type="dxa" w:w="90"/>
              <w:bottom w:type="dxa" w:w="60"/>
              <w:right w:type="dxa" w:w="90"/>
            </w:tcMar>
          </w:tcPr>
          <w:p>
            <w:pPr>
              <w:spacing w:after="20" w:before="20"/>
            </w:pPr>
            <w:r>
              <w:rPr>
                <w:b w:val="false"/>
                <w:bCs w:val="false"/>
                <w:sz w:val="17"/>
                <w:szCs w:val="17"/>
              </w:rPr>
              <w:t xml:space="preserve">H8 follows the dilution curve exactly</w:t>
            </w:r>
          </w:p>
        </w:tc>
        <w:tc>
          <w:tcPr>
            <w:tcW w:type="dxa" w:w="6395"/>
            <w:tcMar>
              <w:top w:type="dxa" w:w="60"/>
              <w:left w:type="dxa" w:w="90"/>
              <w:bottom w:type="dxa" w:w="60"/>
              <w:right w:type="dxa" w:w="90"/>
            </w:tcMar>
          </w:tcPr>
          <w:p>
            <w:pPr>
              <w:spacing w:after="20" w:before="20"/>
            </w:pPr>
            <w:r>
              <w:rPr>
                <w:b w:val="false"/>
                <w:bCs w:val="false"/>
                <w:sz w:val="17"/>
                <w:szCs w:val="17"/>
              </w:rPr>
              <w:t xml:space="preserve">Management quality is size-INDEPENDENT: small communities work their land as well as large ones, and the smaller measured effect is purely a measurement artefact. A clean and useful finding.</w:t>
            </w:r>
          </w:p>
        </w:tc>
      </w:tr>
      <w:tr>
        <w:tc>
          <w:tcPr>
            <w:tcW w:type="dxa" w:w="3351"/>
            <w:shd w:fill="F7FAFC" w:color="auto" w:val="clear"/>
            <w:tcMar>
              <w:top w:type="dxa" w:w="60"/>
              <w:left w:type="dxa" w:w="90"/>
              <w:bottom w:type="dxa" w:w="60"/>
              <w:right w:type="dxa" w:w="90"/>
            </w:tcMar>
          </w:tcPr>
          <w:p>
            <w:pPr>
              <w:spacing w:after="20" w:before="20"/>
            </w:pPr>
            <w:r>
              <w:rPr>
                <w:b w:val="false"/>
                <w:bCs w:val="false"/>
                <w:sz w:val="17"/>
                <w:szCs w:val="17"/>
              </w:rPr>
              <w:t xml:space="preserve">H8 rises FASTER than dilution predicts</w:t>
            </w:r>
          </w:p>
        </w:tc>
        <w:tc>
          <w:tcPr>
            <w:tcW w:type="dxa" w:w="6395"/>
            <w:shd w:fill="F7FAFC" w:color="auto" w:val="clear"/>
            <w:tcMar>
              <w:top w:type="dxa" w:w="60"/>
              <w:left w:type="dxa" w:w="90"/>
              <w:bottom w:type="dxa" w:w="60"/>
              <w:right w:type="dxa" w:w="90"/>
            </w:tcMar>
          </w:tcPr>
          <w:p>
            <w:pPr>
              <w:spacing w:after="20" w:before="20"/>
            </w:pPr>
            <w:r>
              <w:rPr>
                <w:b w:val="false"/>
                <w:bCs w:val="false"/>
                <w:sz w:val="17"/>
                <w:szCs w:val="17"/>
              </w:rPr>
              <w:t xml:space="preserve">Larger communities hold their land better per hectare. Check it is not the age gradient in disguise before reporting it as a size effect.</w:t>
            </w:r>
          </w:p>
        </w:tc>
      </w:tr>
      <w:tr>
        <w:tc>
          <w:tcPr>
            <w:tcW w:type="dxa" w:w="3351"/>
            <w:tcMar>
              <w:top w:type="dxa" w:w="60"/>
              <w:left w:type="dxa" w:w="90"/>
              <w:bottom w:type="dxa" w:w="60"/>
              <w:right w:type="dxa" w:w="90"/>
            </w:tcMar>
          </w:tcPr>
          <w:p>
            <w:pPr>
              <w:spacing w:after="20" w:before="20"/>
            </w:pPr>
            <w:r>
              <w:rPr>
                <w:b w:val="false"/>
                <w:bCs w:val="false"/>
                <w:sz w:val="17"/>
                <w:szCs w:val="17"/>
              </w:rPr>
              <w:t xml:space="preserve">H8 is FLATTER than dilution predicts</w:t>
            </w:r>
          </w:p>
        </w:tc>
        <w:tc>
          <w:tcPr>
            <w:tcW w:type="dxa" w:w="6395"/>
            <w:tcMar>
              <w:top w:type="dxa" w:w="60"/>
              <w:left w:type="dxa" w:w="90"/>
              <w:bottom w:type="dxa" w:w="60"/>
              <w:right w:type="dxa" w:w="90"/>
            </w:tcMar>
          </w:tcPr>
          <w:p>
            <w:pPr>
              <w:spacing w:after="20" w:before="20"/>
            </w:pPr>
            <w:r>
              <w:rPr>
                <w:b w:val="false"/>
                <w:bCs w:val="false"/>
                <w:sz w:val="17"/>
                <w:szCs w:val="17"/>
              </w:rPr>
              <w:t xml:space="preserve">Smaller communities do better per hectare, consistent with concentrated effort on a small area. The least expected of the three outcomes and the most interesting.</w:t>
            </w:r>
          </w:p>
        </w:tc>
      </w:tr>
      <w:tr>
        <w:tc>
          <w:tcPr>
            <w:tcW w:type="dxa" w:w="3351"/>
            <w:shd w:fill="F7FAFC" w:color="auto" w:val="clear"/>
            <w:tcMar>
              <w:top w:type="dxa" w:w="60"/>
              <w:left w:type="dxa" w:w="90"/>
              <w:bottom w:type="dxa" w:w="60"/>
              <w:right w:type="dxa" w:w="90"/>
            </w:tcMar>
          </w:tcPr>
          <w:p>
            <w:pPr>
              <w:spacing w:after="20" w:before="20"/>
            </w:pPr>
            <w:r>
              <w:rPr>
                <w:b w:val="false"/>
                <w:bCs w:val="false"/>
                <w:sz w:val="17"/>
                <w:szCs w:val="17"/>
              </w:rPr>
              <w:t xml:space="preserve">Placebo test PL1 returns a difference</w:t>
            </w:r>
          </w:p>
        </w:tc>
        <w:tc>
          <w:tcPr>
            <w:tcW w:type="dxa" w:w="6395"/>
            <w:shd w:fill="F7FAFC" w:color="auto" w:val="clear"/>
            <w:tcMar>
              <w:top w:type="dxa" w:w="60"/>
              <w:left w:type="dxa" w:w="90"/>
              <w:bottom w:type="dxa" w:w="60"/>
              <w:right w:type="dxa" w:w="90"/>
            </w:tcMar>
          </w:tcPr>
          <w:p>
            <w:pPr>
              <w:spacing w:after="20" w:before="20"/>
            </w:pPr>
            <w:r>
              <w:rPr>
                <w:b w:val="false"/>
                <w:bCs w:val="false"/>
                <w:sz w:val="17"/>
                <w:szCs w:val="17"/>
              </w:rPr>
              <w:t xml:space="preserve">STOP. The pipeline is finding differences between arbitrarily labelled comparable villages, and nothing downstream can be trusted until it is understood.</w:t>
            </w:r>
          </w:p>
        </w:tc>
      </w:tr>
    </w:tbl>
    <w:p>
      <w:pPr>
        <w:spacing w:after="160"/>
      </w:pPr>
    </w:p>
    <w:p>
      <w:pPr>
        <w:pStyle w:val="Heading2"/>
        <w:spacing w:after="140" w:before="320"/>
      </w:pPr>
      <w:r>
        <w:rPr>
          <w:b/>
          <w:bCs/>
          <w:color w:val="1F3B4D"/>
          <w:sz w:val="24"/>
          <w:szCs w:val="24"/>
        </w:rPr>
        <w:t xml:space="preserve">1.6  What the study measures, and what it does not</w:t>
      </w:r>
    </w:p>
    <w:p>
      <w:pPr>
        <w:spacing w:after="140" w:before="0" w:line="268"/>
      </w:pPr>
      <w:r>
        <w:rPr>
          <w:b w:val="false"/>
          <w:bCs w:val="false"/>
          <w:sz w:val="19"/>
          <w:szCs w:val="19"/>
        </w:rPr>
        <w:t xml:space="preserve">It measures vegetation condition — how structurally complex, year-round persistent, spatially varied and stable the vegetation is, relative to what that location can support.</w:t>
      </w:r>
    </w:p>
    <w:p>
      <w:pPr>
        <w:pStyle w:val="ListParagraph"/>
        <w:numPr>
          <w:ilvl w:val="0"/>
          <w:numId w:val="3"/>
        </w:numPr>
        <w:spacing w:after="60" w:before="40" w:line="264"/>
      </w:pPr>
      <w:r>
        <w:rPr>
          <w:b w:val="false"/>
          <w:bCs w:val="false"/>
          <w:sz w:val="19"/>
          <w:szCs w:val="19"/>
        </w:rPr>
        <w:t xml:space="preserve">NOT ecosystem health. Soil biology, water flux, animals and species composition are not observed at all. Write "vegetation condition" throughout.</w:t>
      </w:r>
    </w:p>
    <w:p>
      <w:pPr>
        <w:pStyle w:val="ListParagraph"/>
        <w:numPr>
          <w:ilvl w:val="0"/>
          <w:numId w:val="3"/>
        </w:numPr>
        <w:spacing w:after="60" w:before="40" w:line="264"/>
      </w:pPr>
      <w:r>
        <w:rPr>
          <w:b w:val="false"/>
          <w:bCs w:val="false"/>
          <w:sz w:val="19"/>
          <w:szCs w:val="19"/>
        </w:rPr>
        <w:t xml:space="preserve">NOT biodiversity. Spectral variety is an indirect indicator only. Make no species-level claim anywhere.</w:t>
      </w:r>
    </w:p>
    <w:p>
      <w:pPr>
        <w:pStyle w:val="ListParagraph"/>
        <w:numPr>
          <w:ilvl w:val="0"/>
          <w:numId w:val="3"/>
        </w:numPr>
        <w:spacing w:after="60" w:before="40" w:line="264"/>
      </w:pPr>
      <w:r>
        <w:rPr>
          <w:b w:val="false"/>
          <w:bCs w:val="false"/>
          <w:sz w:val="19"/>
          <w:szCs w:val="19"/>
        </w:rPr>
        <w:t xml:space="preserve">NOT yield. Provisioning capacity is captured photosynthetic potential on productive land, not tonnes or calories. A community eating everything it grows scores the same as one exporting everything.</w:t>
      </w:r>
    </w:p>
    <w:p>
      <w:pPr>
        <w:pStyle w:val="ListParagraph"/>
        <w:numPr>
          <w:ilvl w:val="0"/>
          <w:numId w:val="3"/>
        </w:numPr>
        <w:spacing w:after="60" w:before="40" w:line="264"/>
      </w:pPr>
      <w:r>
        <w:rPr>
          <w:b w:val="false"/>
          <w:bCs w:val="false"/>
          <w:sz w:val="19"/>
          <w:szCs w:val="19"/>
        </w:rPr>
        <w:t xml:space="preserve">NOT causal, outside the longitudinal cohort. For the 212 there is no before-and-after observation. Write "associated with", "consistent with", "difficult to explain by". Never "caused", "led to" or "effect of".</w:t>
      </w:r>
    </w:p>
    <w:p>
      <w:pPr>
        <w:pStyle w:val="ListParagraph"/>
        <w:numPr>
          <w:ilvl w:val="0"/>
          <w:numId w:val="3"/>
        </w:numPr>
        <w:spacing w:after="60" w:before="40" w:line="264"/>
      </w:pPr>
      <w:r>
        <w:rPr>
          <w:b/>
          <w:bCs/>
          <w:color w:val="1F3B4D"/>
          <w:sz w:val="19"/>
          <w:szCs w:val="19"/>
        </w:rPr>
        <w:t xml:space="preserve">NOT AN ATTRIBUTION TO ANY NAMED PRACTICE</w:t>
      </w:r>
      <w:r>
        <w:rPr>
          <w:b w:val="false"/>
          <w:bCs w:val="false"/>
          <w:sz w:val="19"/>
          <w:szCs w:val="19"/>
        </w:rPr>
        <w:t xml:space="preserve">. NEW IN v4.0 AND THE MOST IMPORTANT ITEM IN THIS LIST. The study can show that a pattern is spatially concentrated, distance-decaying, temporally aligned with onset, management-diagnostic and drought-responsive. None of that identifies no-till, mulching, swales, agroforestry, polyculture or organic management. A management-consistent remote-sensing signal is not evidence of a specific practice, and this plan never treats it as one (§10.3).</w:t>
      </w:r>
    </w:p>
    <w:p>
      <w:pPr>
        <w:spacing w:after="140" w:before="0" w:line="268"/>
      </w:pPr>
      <w:r>
        <w:rPr>
          <w:b w:val="false"/>
          <w:bCs w:val="false"/>
          <w:sz w:val="19"/>
          <w:szCs w:val="19"/>
        </w:rPr>
        <w:t xml:space="preserve">One asymmetry to remember throughout. Low vegetation vigour where vegetation should be present is fairly reliable evidence of poor condition. High vigour is WEAK evidence of good condition, because plantations, irrigated cropland and woody encroachment all score highly. You are working in the weaker direction — which is exactly why the two diagnostic flags exist.</w:t>
      </w:r>
    </w:p>
    <w:p>
      <w:r>
        <w:br w:type="page"/>
      </w:r>
    </w:p>
    <w:p>
      <w:pPr>
        <w:pStyle w:val="Heading1"/>
        <w:pBdr>
          <w:bottom w:val="single" w:color="1F3B4D" w:sz="12"/>
        </w:pBdr>
        <w:spacing w:after="200" w:before="0"/>
      </w:pPr>
      <w:r>
        <w:rPr>
          <w:b/>
          <w:bCs/>
          <w:color w:val="1F3B4D"/>
          <w:sz w:val="32"/>
          <w:szCs w:val="32"/>
        </w:rPr>
        <w:t xml:space="preserve">Part 2  ·  What you have and what you still need</w:t>
      </w:r>
    </w:p>
    <w:p>
      <w:pPr>
        <w:pStyle w:val="Heading2"/>
        <w:spacing w:after="140" w:before="320"/>
      </w:pPr>
      <w:r>
        <w:rPr>
          <w:b/>
          <w:bCs/>
          <w:color w:val="1F3B4D"/>
          <w:sz w:val="24"/>
          <w:szCs w:val="24"/>
        </w:rPr>
        <w:t xml:space="preserve">2.1  What you already have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439"/>
        <w:gridCol w:w="6307"/>
      </w:tblGrid>
      <w:tr>
        <w:trPr>
          <w:tblHeader/>
        </w:trPr>
        <w:tc>
          <w:tcPr>
            <w:tcW w:type="dxa" w:w="3439"/>
            <w:shd w:fill="1F3B4D" w:color="auto" w:val="clear"/>
            <w:tcMar>
              <w:top w:type="dxa" w:w="60"/>
              <w:left w:type="dxa" w:w="90"/>
              <w:bottom w:type="dxa" w:w="60"/>
              <w:right w:type="dxa" w:w="90"/>
            </w:tcMar>
          </w:tcPr>
          <w:p>
            <w:pPr>
              <w:spacing w:after="20" w:before="20"/>
            </w:pPr>
            <w:r>
              <w:rPr>
                <w:b/>
                <w:bCs/>
                <w:color w:val="FFFFFF"/>
                <w:sz w:val="17"/>
                <w:szCs w:val="17"/>
              </w:rPr>
              <w:t xml:space="preserve">Asset</w:t>
            </w:r>
          </w:p>
        </w:tc>
        <w:tc>
          <w:tcPr>
            <w:tcW w:type="dxa" w:w="6307"/>
            <w:shd w:fill="1F3B4D" w:color="auto" w:val="clear"/>
            <w:tcMar>
              <w:top w:type="dxa" w:w="60"/>
              <w:left w:type="dxa" w:w="90"/>
              <w:bottom w:type="dxa" w:w="60"/>
              <w:right w:type="dxa" w:w="90"/>
            </w:tcMar>
          </w:tcPr>
          <w:p>
            <w:pPr>
              <w:spacing w:after="20" w:before="20"/>
            </w:pPr>
            <w:r>
              <w:rPr>
                <w:b/>
                <w:bCs/>
                <w:color w:val="FFFFFF"/>
                <w:sz w:val="17"/>
                <w:szCs w:val="17"/>
              </w:rPr>
              <w:t xml:space="preserve">Status and what it gives you</w:t>
            </w:r>
          </w:p>
        </w:tc>
      </w:tr>
      <w:tr>
        <w:tc>
          <w:tcPr>
            <w:tcW w:type="dxa" w:w="3439"/>
            <w:tcMar>
              <w:top w:type="dxa" w:w="60"/>
              <w:left w:type="dxa" w:w="90"/>
              <w:bottom w:type="dxa" w:w="60"/>
              <w:right w:type="dxa" w:w="90"/>
            </w:tcMar>
          </w:tcPr>
          <w:p>
            <w:pPr>
              <w:spacing w:after="20" w:before="20"/>
            </w:pPr>
            <w:r>
              <w:rPr>
                <w:b w:val="false"/>
                <w:bCs w:val="false"/>
                <w:sz w:val="17"/>
                <w:szCs w:val="17"/>
              </w:rPr>
              <w:t xml:space="preserve">212 intentional settlements with coordinates</w:t>
            </w:r>
          </w:p>
        </w:tc>
        <w:tc>
          <w:tcPr>
            <w:tcW w:type="dxa" w:w="6307"/>
            <w:tcMar>
              <w:top w:type="dxa" w:w="60"/>
              <w:left w:type="dxa" w:w="90"/>
              <w:bottom w:type="dxa" w:w="60"/>
              <w:right w:type="dxa" w:w="90"/>
            </w:tcMar>
          </w:tcPr>
          <w:p>
            <w:pPr>
              <w:spacing w:after="20" w:before="20"/>
            </w:pPr>
            <w:r>
              <w:rPr>
                <w:b w:val="false"/>
                <w:bCs w:val="false"/>
                <w:sz w:val="17"/>
                <w:szCs w:val="17"/>
              </w:rPr>
              <w:t xml:space="preserve">COMPLETE. Onset years span 1930–2020, median 2006. Roughly sixty countries.</w:t>
            </w:r>
          </w:p>
        </w:tc>
      </w:tr>
      <w:tr>
        <w:tc>
          <w:tcPr>
            <w:tcW w:type="dxa" w:w="3439"/>
            <w:shd w:fill="F7FAFC" w:color="auto" w:val="clear"/>
            <w:tcMar>
              <w:top w:type="dxa" w:w="60"/>
              <w:left w:type="dxa" w:w="90"/>
              <w:bottom w:type="dxa" w:w="60"/>
              <w:right w:type="dxa" w:w="90"/>
            </w:tcMar>
          </w:tcPr>
          <w:p>
            <w:pPr>
              <w:spacing w:after="20" w:before="20"/>
            </w:pPr>
            <w:r>
              <w:rPr>
                <w:b w:val="false"/>
                <w:bCs w:val="false"/>
                <w:sz w:val="17"/>
                <w:szCs w:val="17"/>
              </w:rPr>
              <w:t xml:space="preserve">212 conventional-rural controls</w:t>
            </w:r>
          </w:p>
        </w:tc>
        <w:tc>
          <w:tcPr>
            <w:tcW w:type="dxa" w:w="6307"/>
            <w:shd w:fill="F7FAFC" w:color="auto" w:val="clear"/>
            <w:tcMar>
              <w:top w:type="dxa" w:w="60"/>
              <w:left w:type="dxa" w:w="90"/>
              <w:bottom w:type="dxa" w:w="60"/>
              <w:right w:type="dxa" w:w="90"/>
            </w:tcMar>
          </w:tcPr>
          <w:p>
            <w:pPr>
              <w:spacing w:after="20" w:before="20"/>
            </w:pPr>
            <w:r>
              <w:rPr>
                <w:b w:val="false"/>
                <w:bCs w:val="false"/>
                <w:sz w:val="17"/>
                <w:szCs w:val="17"/>
              </w:rPr>
              <w:t xml:space="preserve">PARTIAL. One per settlement; this plan uses three. See §2.2.</w:t>
            </w:r>
          </w:p>
        </w:tc>
      </w:tr>
      <w:tr>
        <w:tc>
          <w:tcPr>
            <w:tcW w:type="dxa" w:w="3439"/>
            <w:tcMar>
              <w:top w:type="dxa" w:w="60"/>
              <w:left w:type="dxa" w:w="90"/>
              <w:bottom w:type="dxa" w:w="60"/>
              <w:right w:type="dxa" w:w="90"/>
            </w:tcMar>
          </w:tcPr>
          <w:p>
            <w:pPr>
              <w:spacing w:after="20" w:before="20"/>
            </w:pPr>
            <w:r>
              <w:rPr>
                <w:b w:val="false"/>
                <w:bCs w:val="false"/>
                <w:sz w:val="17"/>
                <w:szCs w:val="17"/>
              </w:rPr>
              <w:t xml:space="preserve">212 natural-area sites</w:t>
            </w:r>
          </w:p>
        </w:tc>
        <w:tc>
          <w:tcPr>
            <w:tcW w:type="dxa" w:w="6307"/>
            <w:tcMar>
              <w:top w:type="dxa" w:w="60"/>
              <w:left w:type="dxa" w:w="90"/>
              <w:bottom w:type="dxa" w:w="60"/>
              <w:right w:type="dxa" w:w="90"/>
            </w:tcMar>
          </w:tcPr>
          <w:p>
            <w:pPr>
              <w:spacing w:after="20" w:before="20"/>
            </w:pPr>
            <w:r>
              <w:rPr>
                <w:b w:val="false"/>
                <w:bCs w:val="false"/>
                <w:sz w:val="17"/>
                <w:szCs w:val="17"/>
              </w:rPr>
              <w:t xml:space="preserve">USABLE but repurposed. These join the natural reference pool rather than remaining paired — see §2.4.</w:t>
            </w:r>
          </w:p>
        </w:tc>
      </w:tr>
      <w:tr>
        <w:tc>
          <w:tcPr>
            <w:tcW w:type="dxa" w:w="3439"/>
            <w:shd w:fill="F7FAFC" w:color="auto" w:val="clear"/>
            <w:tcMar>
              <w:top w:type="dxa" w:w="60"/>
              <w:left w:type="dxa" w:w="90"/>
              <w:bottom w:type="dxa" w:w="60"/>
              <w:right w:type="dxa" w:w="90"/>
            </w:tcMar>
          </w:tcPr>
          <w:p>
            <w:pPr>
              <w:spacing w:after="20" w:before="20"/>
            </w:pPr>
            <w:r>
              <w:rPr>
                <w:b w:val="false"/>
                <w:bCs w:val="false"/>
                <w:sz w:val="17"/>
                <w:szCs w:val="17"/>
              </w:rPr>
              <w:t xml:space="preserve">212 semi-urban sites</w:t>
            </w:r>
          </w:p>
        </w:tc>
        <w:tc>
          <w:tcPr>
            <w:tcW w:type="dxa" w:w="6307"/>
            <w:shd w:fill="F7FAFC" w:color="auto" w:val="clear"/>
            <w:tcMar>
              <w:top w:type="dxa" w:w="60"/>
              <w:left w:type="dxa" w:w="90"/>
              <w:bottom w:type="dxa" w:w="60"/>
              <w:right w:type="dxa" w:w="90"/>
            </w:tcMar>
          </w:tcPr>
          <w:p>
            <w:pPr>
              <w:spacing w:after="20" w:before="20"/>
            </w:pPr>
            <w:r>
              <w:rPr>
                <w:b w:val="false"/>
                <w:bCs w:val="false"/>
                <w:sz w:val="17"/>
                <w:szCs w:val="17"/>
              </w:rPr>
              <w:t xml:space="preserve">USABLE, same repurposing, and SPLIT into a reference subset and a held-out comparison subset (§6.2).</w:t>
            </w:r>
          </w:p>
        </w:tc>
      </w:tr>
      <w:tr>
        <w:tc>
          <w:tcPr>
            <w:tcW w:type="dxa" w:w="3439"/>
            <w:tcMar>
              <w:top w:type="dxa" w:w="60"/>
              <w:left w:type="dxa" w:w="90"/>
              <w:bottom w:type="dxa" w:w="60"/>
              <w:right w:type="dxa" w:w="90"/>
            </w:tcMar>
          </w:tcPr>
          <w:p>
            <w:pPr>
              <w:spacing w:after="20" w:before="20"/>
            </w:pPr>
            <w:r>
              <w:rPr>
                <w:b w:val="false"/>
                <w:bCs w:val="false"/>
                <w:sz w:val="17"/>
                <w:szCs w:val="17"/>
              </w:rPr>
              <w:t xml:space="preserve">Stage 1 workbook</w:t>
            </w:r>
          </w:p>
        </w:tc>
        <w:tc>
          <w:tcPr>
            <w:tcW w:type="dxa" w:w="6307"/>
            <w:tcMar>
              <w:top w:type="dxa" w:w="60"/>
              <w:left w:type="dxa" w:w="90"/>
              <w:bottom w:type="dxa" w:w="60"/>
              <w:right w:type="dxa" w:w="90"/>
            </w:tcMar>
          </w:tcPr>
          <w:p>
            <w:pPr>
              <w:spacing w:after="20" w:before="20"/>
            </w:pPr>
            <w:r>
              <w:rPr>
                <w:b w:val="false"/>
                <w:bCs w:val="false"/>
                <w:sz w:val="17"/>
                <w:szCs w:val="17"/>
              </w:rPr>
              <w:t xml:space="preserve">REPLACED IN v4.0. Stage_1_Essential_Data_Workbook_v1, fifteen sheets. The v6 workbook is superseded and its three practice sheets have no successor.</w:t>
            </w:r>
          </w:p>
        </w:tc>
      </w:tr>
      <w:tr>
        <w:tc>
          <w:tcPr>
            <w:tcW w:type="dxa" w:w="3439"/>
            <w:shd w:fill="F7FAFC" w:color="auto" w:val="clear"/>
            <w:tcMar>
              <w:top w:type="dxa" w:w="60"/>
              <w:left w:type="dxa" w:w="90"/>
              <w:bottom w:type="dxa" w:w="60"/>
              <w:right w:type="dxa" w:w="90"/>
            </w:tcMar>
          </w:tcPr>
          <w:p>
            <w:pPr>
              <w:spacing w:after="20" w:before="20"/>
            </w:pPr>
            <w:r>
              <w:rPr>
                <w:b w:val="false"/>
                <w:bCs w:val="false"/>
                <w:sz w:val="17"/>
                <w:szCs w:val="17"/>
              </w:rPr>
              <w:t xml:space="preserve">Sample-size justification</w:t>
            </w:r>
          </w:p>
        </w:tc>
        <w:tc>
          <w:tcPr>
            <w:tcW w:type="dxa" w:w="6307"/>
            <w:shd w:fill="F7FAFC" w:color="auto" w:val="clear"/>
            <w:tcMar>
              <w:top w:type="dxa" w:w="60"/>
              <w:left w:type="dxa" w:w="90"/>
              <w:bottom w:type="dxa" w:w="60"/>
              <w:right w:type="dxa" w:w="90"/>
            </w:tcMar>
          </w:tcPr>
          <w:p>
            <w:pPr>
              <w:spacing w:after="20" w:before="20"/>
            </w:pPr>
            <w:r>
              <w:rPr>
                <w:b w:val="false"/>
                <w:bCs w:val="false"/>
                <w:sz w:val="17"/>
                <w:szCs w:val="17"/>
              </w:rPr>
              <w:t xml:space="preserve">SUPERSEDED, but its conclusion holds: 212 settlements give a detectable difference of 0.22 SD on the primary comparison, which is comfortable.</w:t>
            </w:r>
          </w:p>
        </w:tc>
      </w:tr>
      <w:tr>
        <w:tc>
          <w:tcPr>
            <w:tcW w:type="dxa" w:w="3439"/>
            <w:tcMar>
              <w:top w:type="dxa" w:w="60"/>
              <w:left w:type="dxa" w:w="90"/>
              <w:bottom w:type="dxa" w:w="60"/>
              <w:right w:type="dxa" w:w="90"/>
            </w:tcMar>
          </w:tcPr>
          <w:p>
            <w:pPr>
              <w:spacing w:after="20" w:before="20"/>
            </w:pPr>
            <w:r>
              <w:rPr>
                <w:b w:val="false"/>
                <w:bCs w:val="false"/>
                <w:sz w:val="17"/>
                <w:szCs w:val="17"/>
              </w:rPr>
              <w:t xml:space="preserve">The blind pilot</w:t>
            </w:r>
          </w:p>
        </w:tc>
        <w:tc>
          <w:tcPr>
            <w:tcW w:type="dxa" w:w="6307"/>
            <w:tcMar>
              <w:top w:type="dxa" w:w="60"/>
              <w:left w:type="dxa" w:w="90"/>
              <w:bottom w:type="dxa" w:w="60"/>
              <w:right w:type="dxa" w:w="90"/>
            </w:tcMar>
          </w:tcPr>
          <w:p>
            <w:pPr>
              <w:spacing w:after="20" w:before="20"/>
            </w:pPr>
            <w:r>
              <w:rPr>
                <w:b w:val="false"/>
                <w:bCs w:val="false"/>
                <w:sz w:val="17"/>
                <w:szCs w:val="17"/>
              </w:rPr>
              <w:t xml:space="preserve">COMPLETE. It measured the noise in the data directly rather than assuming it, and confirmed the design can see what you are looking for.</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The pilot result, restated — this is the reason to be confident</w:t>
            </w:r>
          </w:p>
          <w:p>
            <w:pPr>
              <w:spacing w:after="40" w:before="0"/>
            </w:pPr>
            <w:r>
              <w:rPr>
                <w:sz w:val="18"/>
                <w:szCs w:val="18"/>
              </w:rPr>
              <w:t xml:space="preserve">At a 150 metre radius the residual variation between comparable rural sites is about 0.089 NDVI units, giving a smallest detectable difference of about 0.020. A five-hectare intervention producing a local effect of 0.10 shows up as 0.071 — three and a half times that threshold. At the old 500 metre radius the same intervention showed up as 0.006, well below it. The pilot also measured something the old plan had only assumed: noise falls only 1.85-fold when measurement area increases a hundredfold, because neighbouring pixels are not independent. That means shrinking the zone costs far less precision than theory predicted — a 1.28-fold noise penalty against the 3.1-fold assumed. The net gain from the zone change is about sevenfold, not threefold.</w:t>
            </w:r>
          </w:p>
        </w:tc>
      </w:tr>
    </w:tbl>
    <w:p>
      <w:pPr>
        <w:spacing w:after="160"/>
      </w:pPr>
    </w:p>
    <w:p>
      <w:pPr>
        <w:pStyle w:val="Heading2"/>
        <w:spacing w:after="140" w:before="320"/>
      </w:pPr>
      <w:r>
        <w:rPr>
          <w:b/>
          <w:bCs/>
          <w:color w:val="1F3B4D"/>
          <w:sz w:val="24"/>
          <w:szCs w:val="24"/>
        </w:rPr>
        <w:t xml:space="preserve">2.2  What you still need to produce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2839"/>
        <w:gridCol w:w="1630"/>
        <w:gridCol w:w="4757"/>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2839"/>
            <w:shd w:fill="1F3B4D" w:color="auto" w:val="clear"/>
            <w:tcMar>
              <w:top w:type="dxa" w:w="60"/>
              <w:left w:type="dxa" w:w="90"/>
              <w:bottom w:type="dxa" w:w="60"/>
              <w:right w:type="dxa" w:w="90"/>
            </w:tcMar>
          </w:tcPr>
          <w:p>
            <w:pPr>
              <w:spacing w:after="20" w:before="20"/>
            </w:pPr>
            <w:r>
              <w:rPr>
                <w:b/>
                <w:bCs/>
                <w:color w:val="FFFFFF"/>
                <w:sz w:val="17"/>
                <w:szCs w:val="17"/>
              </w:rPr>
              <w:t xml:space="preserve">Item</w:t>
            </w:r>
          </w:p>
        </w:tc>
        <w:tc>
          <w:tcPr>
            <w:tcW w:type="dxa" w:w="1630"/>
            <w:shd w:fill="1F3B4D" w:color="auto" w:val="clear"/>
            <w:tcMar>
              <w:top w:type="dxa" w:w="60"/>
              <w:left w:type="dxa" w:w="90"/>
              <w:bottom w:type="dxa" w:w="60"/>
              <w:right w:type="dxa" w:w="90"/>
            </w:tcMar>
          </w:tcPr>
          <w:p>
            <w:pPr>
              <w:spacing w:after="20" w:before="20"/>
            </w:pPr>
            <w:r>
              <w:rPr>
                <w:b/>
                <w:bCs/>
                <w:color w:val="FFFFFF"/>
                <w:sz w:val="17"/>
                <w:szCs w:val="17"/>
              </w:rPr>
              <w:t xml:space="preserve">Effort</w:t>
            </w:r>
          </w:p>
        </w:tc>
        <w:tc>
          <w:tcPr>
            <w:tcW w:type="dxa" w:w="4757"/>
            <w:shd w:fill="1F3B4D" w:color="auto" w:val="clear"/>
            <w:tcMar>
              <w:top w:type="dxa" w:w="60"/>
              <w:left w:type="dxa" w:w="90"/>
              <w:bottom w:type="dxa" w:w="60"/>
              <w:right w:type="dxa" w:w="90"/>
            </w:tcMar>
          </w:tcPr>
          <w:p>
            <w:pPr>
              <w:spacing w:after="20" w:before="20"/>
            </w:pPr>
            <w:r>
              <w:rPr>
                <w:b/>
                <w:bCs/>
                <w:color w:val="FFFFFF"/>
                <w:sz w:val="17"/>
                <w:szCs w:val="17"/>
              </w:rPr>
              <w:t xml:space="preserve">Notes</w:t>
            </w:r>
          </w:p>
        </w:tc>
      </w:tr>
      <w:tr>
        <w:tc>
          <w:tcPr>
            <w:tcW w:type="dxa" w:w="520"/>
            <w:tcMar>
              <w:top w:type="dxa" w:w="60"/>
              <w:left w:type="dxa" w:w="90"/>
              <w:bottom w:type="dxa" w:w="60"/>
              <w:right w:type="dxa" w:w="90"/>
            </w:tcMar>
          </w:tcPr>
          <w:p>
            <w:pPr>
              <w:spacing w:after="20" w:before="20"/>
            </w:pPr>
            <w:r>
              <w:rPr>
                <w:b w:val="false"/>
                <w:bCs w:val="false"/>
                <w:sz w:val="17"/>
                <w:szCs w:val="17"/>
              </w:rPr>
              <w:t xml:space="preserve">1</w:t>
            </w:r>
          </w:p>
        </w:tc>
        <w:tc>
          <w:tcPr>
            <w:tcW w:type="dxa" w:w="2839"/>
            <w:tcMar>
              <w:top w:type="dxa" w:w="60"/>
              <w:left w:type="dxa" w:w="90"/>
              <w:bottom w:type="dxa" w:w="60"/>
              <w:right w:type="dxa" w:w="90"/>
            </w:tcMar>
          </w:tcPr>
          <w:p>
            <w:pPr>
              <w:spacing w:after="20" w:before="20"/>
            </w:pPr>
            <w:r>
              <w:rPr>
                <w:b w:val="false"/>
                <w:bCs w:val="false"/>
                <w:sz w:val="17"/>
                <w:szCs w:val="17"/>
              </w:rPr>
              <w:t xml:space="preserve">Two further conventional-rural controls per settlement</w:t>
            </w:r>
          </w:p>
        </w:tc>
        <w:tc>
          <w:tcPr>
            <w:tcW w:type="dxa" w:w="1630"/>
            <w:tcMar>
              <w:top w:type="dxa" w:w="60"/>
              <w:left w:type="dxa" w:w="90"/>
              <w:bottom w:type="dxa" w:w="60"/>
              <w:right w:type="dxa" w:w="90"/>
            </w:tcMar>
          </w:tcPr>
          <w:p>
            <w:pPr>
              <w:spacing w:after="20" w:before="20"/>
            </w:pPr>
            <w:r>
              <w:rPr>
                <w:b w:val="false"/>
                <w:bCs w:val="false"/>
                <w:sz w:val="17"/>
                <w:szCs w:val="17"/>
              </w:rPr>
              <w:t xml:space="preserve">2–3 weeks</w:t>
            </w:r>
          </w:p>
        </w:tc>
        <w:tc>
          <w:tcPr>
            <w:tcW w:type="dxa" w:w="4757"/>
            <w:tcMar>
              <w:top w:type="dxa" w:w="60"/>
              <w:left w:type="dxa" w:w="90"/>
              <w:bottom w:type="dxa" w:w="60"/>
              <w:right w:type="dxa" w:w="90"/>
            </w:tcMar>
          </w:tcPr>
          <w:p>
            <w:pPr>
              <w:spacing w:after="20" w:before="20"/>
            </w:pPr>
            <w:r>
              <w:rPr>
                <w:b w:val="false"/>
                <w:bCs w:val="false"/>
                <w:sz w:val="17"/>
                <w:szCs w:val="17"/>
              </w:rPr>
              <w:t xml:space="preserve">You have one. Three cuts the noise in the comparison by a third relative to one. Matching rules in Stage 2.</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2</w:t>
            </w:r>
          </w:p>
        </w:tc>
        <w:tc>
          <w:tcPr>
            <w:tcW w:type="dxa" w:w="2839"/>
            <w:shd w:fill="F7FAFC" w:color="auto" w:val="clear"/>
            <w:tcMar>
              <w:top w:type="dxa" w:w="60"/>
              <w:left w:type="dxa" w:w="90"/>
              <w:bottom w:type="dxa" w:w="60"/>
              <w:right w:type="dxa" w:w="90"/>
            </w:tcMar>
          </w:tcPr>
          <w:p>
            <w:pPr>
              <w:spacing w:after="20" w:before="20"/>
            </w:pPr>
            <w:r>
              <w:rPr>
                <w:b w:val="false"/>
                <w:bCs w:val="false"/>
                <w:sz w:val="17"/>
                <w:szCs w:val="17"/>
              </w:rPr>
              <w:t xml:space="preserve">Essential documentary coding of 212 communities</w:t>
            </w:r>
          </w:p>
        </w:tc>
        <w:tc>
          <w:tcPr>
            <w:tcW w:type="dxa" w:w="1630"/>
            <w:shd w:fill="F7FAFC" w:color="auto" w:val="clear"/>
            <w:tcMar>
              <w:top w:type="dxa" w:w="60"/>
              <w:left w:type="dxa" w:w="90"/>
              <w:bottom w:type="dxa" w:w="60"/>
              <w:right w:type="dxa" w:w="90"/>
            </w:tcMar>
          </w:tcPr>
          <w:p>
            <w:pPr>
              <w:spacing w:after="20" w:before="20"/>
            </w:pPr>
            <w:r>
              <w:rPr>
                <w:b w:val="false"/>
                <w:bCs w:val="false"/>
                <w:sz w:val="17"/>
                <w:szCs w:val="17"/>
              </w:rPr>
              <w:t xml:space="preserve">5–8 weeks</w:t>
            </w:r>
          </w:p>
        </w:tc>
        <w:tc>
          <w:tcPr>
            <w:tcW w:type="dxa" w:w="4757"/>
            <w:shd w:fill="F7FAFC" w:color="auto" w:val="clear"/>
            <w:tcMar>
              <w:top w:type="dxa" w:w="60"/>
              <w:left w:type="dxa" w:w="90"/>
              <w:bottom w:type="dxa" w:w="60"/>
              <w:right w:type="dxa" w:w="90"/>
            </w:tcMar>
          </w:tcPr>
          <w:p>
            <w:pPr>
              <w:spacing w:after="20" w:before="20"/>
            </w:pPr>
            <w:r>
              <w:rPr>
                <w:b w:val="false"/>
                <w:bCs w:val="false"/>
                <w:sz w:val="17"/>
                <w:szCs w:val="17"/>
              </w:rPr>
              <w:t xml:space="preserve">Still the critical path, but shorter than the 8–12 weeks of v3.8: sixty-one fields instead of eighty-eight, and no thirteen-code practice assessment or per-practice evidence row per community. Use Stage_1_Essential_Data_Workbook_v1.</w:t>
            </w:r>
          </w:p>
        </w:tc>
      </w:tr>
      <w:tr>
        <w:tc>
          <w:tcPr>
            <w:tcW w:type="dxa" w:w="520"/>
            <w:tcMar>
              <w:top w:type="dxa" w:w="60"/>
              <w:left w:type="dxa" w:w="90"/>
              <w:bottom w:type="dxa" w:w="60"/>
              <w:right w:type="dxa" w:w="90"/>
            </w:tcMar>
          </w:tcPr>
          <w:p>
            <w:pPr>
              <w:spacing w:after="20" w:before="20"/>
            </w:pPr>
            <w:r>
              <w:rPr>
                <w:b w:val="false"/>
                <w:bCs w:val="false"/>
                <w:sz w:val="17"/>
                <w:szCs w:val="17"/>
              </w:rPr>
              <w:t xml:space="preserve">3</w:t>
            </w:r>
          </w:p>
        </w:tc>
        <w:tc>
          <w:tcPr>
            <w:tcW w:type="dxa" w:w="2839"/>
            <w:tcMar>
              <w:top w:type="dxa" w:w="60"/>
              <w:left w:type="dxa" w:w="90"/>
              <w:bottom w:type="dxa" w:w="60"/>
              <w:right w:type="dxa" w:w="90"/>
            </w:tcMar>
          </w:tcPr>
          <w:p>
            <w:pPr>
              <w:spacing w:after="20" w:before="20"/>
            </w:pPr>
            <w:r>
              <w:rPr>
                <w:b w:val="false"/>
                <w:bCs w:val="false"/>
                <w:sz w:val="17"/>
                <w:szCs w:val="17"/>
              </w:rPr>
              <w:t xml:space="preserve">A drawn polygon at every settlement, translated onto every control</w:t>
            </w:r>
          </w:p>
        </w:tc>
        <w:tc>
          <w:tcPr>
            <w:tcW w:type="dxa" w:w="1630"/>
            <w:tcMar>
              <w:top w:type="dxa" w:w="60"/>
              <w:left w:type="dxa" w:w="90"/>
              <w:bottom w:type="dxa" w:w="60"/>
              <w:right w:type="dxa" w:w="90"/>
            </w:tcMar>
          </w:tcPr>
          <w:p>
            <w:pPr>
              <w:spacing w:after="20" w:before="20"/>
            </w:pPr>
            <w:r>
              <w:rPr>
                <w:b w:val="false"/>
                <w:bCs w:val="false"/>
                <w:sz w:val="17"/>
                <w:szCs w:val="17"/>
              </w:rPr>
              <w:t xml:space="preserve">60–90 hours, inside Stage 1</w:t>
            </w:r>
          </w:p>
        </w:tc>
        <w:tc>
          <w:tcPr>
            <w:tcW w:type="dxa" w:w="4757"/>
            <w:tcMar>
              <w:top w:type="dxa" w:w="60"/>
              <w:left w:type="dxa" w:w="90"/>
              <w:bottom w:type="dxa" w:w="60"/>
              <w:right w:type="dxa" w:w="90"/>
            </w:tcMar>
          </w:tcPr>
          <w:p>
            <w:pPr>
              <w:spacing w:after="20" w:before="20"/>
            </w:pPr>
            <w:r>
              <w:rPr>
                <w:b w:val="false"/>
                <w:bCs w:val="false"/>
                <w:sz w:val="17"/>
                <w:szCs w:val="17"/>
              </w:rPr>
              <w:t xml:space="preserve">Ten to twenty minutes a site. Unchanged by the v4.0 revision, and now the largest single manual cost in the study.</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4</w:t>
            </w:r>
          </w:p>
        </w:tc>
        <w:tc>
          <w:tcPr>
            <w:tcW w:type="dxa" w:w="2839"/>
            <w:shd w:fill="F7FAFC" w:color="auto" w:val="clear"/>
            <w:tcMar>
              <w:top w:type="dxa" w:w="60"/>
              <w:left w:type="dxa" w:w="90"/>
              <w:bottom w:type="dxa" w:w="60"/>
              <w:right w:type="dxa" w:w="90"/>
            </w:tcMar>
          </w:tcPr>
          <w:p>
            <w:pPr>
              <w:spacing w:after="20" w:before="20"/>
            </w:pPr>
            <w:r>
              <w:rPr>
                <w:b w:val="false"/>
                <w:bCs w:val="false"/>
                <w:sz w:val="17"/>
                <w:szCs w:val="17"/>
              </w:rPr>
              <w:t xml:space="preserve">THREE reference pools: ~600 natural, ~450 semi-urban, ~300 productive</w:t>
            </w:r>
          </w:p>
        </w:tc>
        <w:tc>
          <w:tcPr>
            <w:tcW w:type="dxa" w:w="1630"/>
            <w:shd w:fill="F7FAFC" w:color="auto" w:val="clear"/>
            <w:tcMar>
              <w:top w:type="dxa" w:w="60"/>
              <w:left w:type="dxa" w:w="90"/>
              <w:bottom w:type="dxa" w:w="60"/>
              <w:right w:type="dxa" w:w="90"/>
            </w:tcMar>
          </w:tcPr>
          <w:p>
            <w:pPr>
              <w:spacing w:after="20" w:before="20"/>
            </w:pPr>
            <w:r>
              <w:rPr>
                <w:b w:val="false"/>
                <w:bCs w:val="false"/>
                <w:sz w:val="17"/>
                <w:szCs w:val="17"/>
              </w:rPr>
              <w:t xml:space="preserve">1–2 weeks</w:t>
            </w:r>
          </w:p>
        </w:tc>
        <w:tc>
          <w:tcPr>
            <w:tcW w:type="dxa" w:w="4757"/>
            <w:shd w:fill="F7FAFC" w:color="auto" w:val="clear"/>
            <w:tcMar>
              <w:top w:type="dxa" w:w="60"/>
              <w:left w:type="dxa" w:w="90"/>
              <w:bottom w:type="dxa" w:w="60"/>
              <w:right w:type="dxa" w:w="90"/>
            </w:tcMar>
          </w:tcPr>
          <w:p>
            <w:pPr>
              <w:spacing w:after="20" w:before="20"/>
            </w:pPr>
            <w:r>
              <w:rPr>
                <w:b w:val="false"/>
                <w:bCs w:val="false"/>
                <w:sz w:val="17"/>
                <w:szCs w:val="17"/>
              </w:rPr>
              <w:t xml:space="preserve">Drawn by code from random points with a recorded seed and filtered automatically. Your existing sites go into the first two pools. The productive pool is required — see §6.2.</w:t>
            </w:r>
          </w:p>
        </w:tc>
      </w:tr>
      <w:tr>
        <w:tc>
          <w:tcPr>
            <w:tcW w:type="dxa" w:w="520"/>
            <w:tcMar>
              <w:top w:type="dxa" w:w="60"/>
              <w:left w:type="dxa" w:w="90"/>
              <w:bottom w:type="dxa" w:w="60"/>
              <w:right w:type="dxa" w:w="90"/>
            </w:tcMar>
          </w:tcPr>
          <w:p>
            <w:pPr>
              <w:spacing w:after="20" w:before="20"/>
            </w:pPr>
            <w:r>
              <w:rPr>
                <w:b w:val="false"/>
                <w:bCs w:val="false"/>
                <w:sz w:val="17"/>
                <w:szCs w:val="17"/>
              </w:rPr>
              <w:t xml:space="preserve">5</w:t>
            </w:r>
          </w:p>
        </w:tc>
        <w:tc>
          <w:tcPr>
            <w:tcW w:type="dxa" w:w="2839"/>
            <w:tcMar>
              <w:top w:type="dxa" w:w="60"/>
              <w:left w:type="dxa" w:w="90"/>
              <w:bottom w:type="dxa" w:w="60"/>
              <w:right w:type="dxa" w:w="90"/>
            </w:tcMar>
          </w:tcPr>
          <w:p>
            <w:pPr>
              <w:spacing w:after="20" w:before="20"/>
            </w:pPr>
            <w:r>
              <w:rPr>
                <w:b w:val="false"/>
                <w:bCs w:val="false"/>
                <w:sz w:val="17"/>
                <w:szCs w:val="17"/>
              </w:rPr>
              <w:t xml:space="preserve">One Earth Engine extraction script</w:t>
            </w:r>
          </w:p>
        </w:tc>
        <w:tc>
          <w:tcPr>
            <w:tcW w:type="dxa" w:w="1630"/>
            <w:tcMar>
              <w:top w:type="dxa" w:w="60"/>
              <w:left w:type="dxa" w:w="90"/>
              <w:bottom w:type="dxa" w:w="60"/>
              <w:right w:type="dxa" w:w="90"/>
            </w:tcMar>
          </w:tcPr>
          <w:p>
            <w:pPr>
              <w:spacing w:after="20" w:before="20"/>
            </w:pPr>
            <w:r>
              <w:rPr>
                <w:b w:val="false"/>
                <w:bCs w:val="false"/>
                <w:sz w:val="17"/>
                <w:szCs w:val="17"/>
              </w:rPr>
              <w:t xml:space="preserve">1–2 weeks</w:t>
            </w:r>
          </w:p>
        </w:tc>
        <w:tc>
          <w:tcPr>
            <w:tcW w:type="dxa" w:w="4757"/>
            <w:tcMar>
              <w:top w:type="dxa" w:w="60"/>
              <w:left w:type="dxa" w:w="90"/>
              <w:bottom w:type="dxa" w:w="60"/>
              <w:right w:type="dxa" w:w="90"/>
            </w:tcMar>
          </w:tcPr>
          <w:p>
            <w:pPr>
              <w:spacing w:after="20" w:before="20"/>
            </w:pPr>
            <w:r>
              <w:rPr>
                <w:b w:val="false"/>
                <w:bCs w:val="false"/>
                <w:sz w:val="17"/>
                <w:szCs w:val="17"/>
              </w:rPr>
              <w:t xml:space="preserve">Part 4 gives every dataset and quantity. Adapt the pilot script you already ran successfully.</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6</w:t>
            </w:r>
          </w:p>
        </w:tc>
        <w:tc>
          <w:tcPr>
            <w:tcW w:type="dxa" w:w="2839"/>
            <w:shd w:fill="F7FAFC" w:color="auto" w:val="clear"/>
            <w:tcMar>
              <w:top w:type="dxa" w:w="60"/>
              <w:left w:type="dxa" w:w="90"/>
              <w:bottom w:type="dxa" w:w="60"/>
              <w:right w:type="dxa" w:w="90"/>
            </w:tcMar>
          </w:tcPr>
          <w:p>
            <w:pPr>
              <w:spacing w:after="20" w:before="20"/>
            </w:pPr>
            <w:r>
              <w:rPr>
                <w:b w:val="false"/>
                <w:bCs w:val="false"/>
                <w:sz w:val="17"/>
                <w:szCs w:val="17"/>
              </w:rPr>
              <w:t xml:space="preserve">Data preparation and index code</w:t>
            </w:r>
          </w:p>
        </w:tc>
        <w:tc>
          <w:tcPr>
            <w:tcW w:type="dxa" w:w="1630"/>
            <w:shd w:fill="F7FAFC" w:color="auto" w:val="clear"/>
            <w:tcMar>
              <w:top w:type="dxa" w:w="60"/>
              <w:left w:type="dxa" w:w="90"/>
              <w:bottom w:type="dxa" w:w="60"/>
              <w:right w:type="dxa" w:w="90"/>
            </w:tcMar>
          </w:tcPr>
          <w:p>
            <w:pPr>
              <w:spacing w:after="20" w:before="20"/>
            </w:pPr>
            <w:r>
              <w:rPr>
                <w:b w:val="false"/>
                <w:bCs w:val="false"/>
                <w:sz w:val="17"/>
                <w:szCs w:val="17"/>
              </w:rPr>
              <w:t xml:space="preserve">2–3 weeks</w:t>
            </w:r>
          </w:p>
        </w:tc>
        <w:tc>
          <w:tcPr>
            <w:tcW w:type="dxa" w:w="4757"/>
            <w:shd w:fill="F7FAFC" w:color="auto" w:val="clear"/>
            <w:tcMar>
              <w:top w:type="dxa" w:w="60"/>
              <w:left w:type="dxa" w:w="90"/>
              <w:bottom w:type="dxa" w:w="60"/>
              <w:right w:type="dxa" w:w="90"/>
            </w:tcMar>
          </w:tcPr>
          <w:p>
            <w:pPr>
              <w:spacing w:after="20" w:before="20"/>
            </w:pPr>
            <w:r>
              <w:rPr>
                <w:b w:val="false"/>
                <w:bCs w:val="false"/>
                <w:sz w:val="17"/>
                <w:szCs w:val="17"/>
              </w:rPr>
              <w:t xml:space="preserve">Parts 5 and 6.</w:t>
            </w:r>
          </w:p>
        </w:tc>
      </w:tr>
      <w:tr>
        <w:tc>
          <w:tcPr>
            <w:tcW w:type="dxa" w:w="520"/>
            <w:tcMar>
              <w:top w:type="dxa" w:w="60"/>
              <w:left w:type="dxa" w:w="90"/>
              <w:bottom w:type="dxa" w:w="60"/>
              <w:right w:type="dxa" w:w="90"/>
            </w:tcMar>
          </w:tcPr>
          <w:p>
            <w:pPr>
              <w:spacing w:after="20" w:before="20"/>
            </w:pPr>
            <w:r>
              <w:rPr>
                <w:b w:val="false"/>
                <w:bCs w:val="false"/>
                <w:sz w:val="17"/>
                <w:szCs w:val="17"/>
              </w:rPr>
              <w:t xml:space="preserve">7</w:t>
            </w:r>
          </w:p>
        </w:tc>
        <w:tc>
          <w:tcPr>
            <w:tcW w:type="dxa" w:w="2839"/>
            <w:tcMar>
              <w:top w:type="dxa" w:w="60"/>
              <w:left w:type="dxa" w:w="90"/>
              <w:bottom w:type="dxa" w:w="60"/>
              <w:right w:type="dxa" w:w="90"/>
            </w:tcMar>
          </w:tcPr>
          <w:p>
            <w:pPr>
              <w:spacing w:after="20" w:before="20"/>
            </w:pPr>
            <w:r>
              <w:rPr>
                <w:b w:val="false"/>
                <w:bCs w:val="false"/>
                <w:sz w:val="17"/>
                <w:szCs w:val="17"/>
              </w:rPr>
              <w:t xml:space="preserve">Analysis code</w:t>
            </w:r>
          </w:p>
        </w:tc>
        <w:tc>
          <w:tcPr>
            <w:tcW w:type="dxa" w:w="1630"/>
            <w:tcMar>
              <w:top w:type="dxa" w:w="60"/>
              <w:left w:type="dxa" w:w="90"/>
              <w:bottom w:type="dxa" w:w="60"/>
              <w:right w:type="dxa" w:w="90"/>
            </w:tcMar>
          </w:tcPr>
          <w:p>
            <w:pPr>
              <w:spacing w:after="20" w:before="20"/>
            </w:pPr>
            <w:r>
              <w:rPr>
                <w:b w:val="false"/>
                <w:bCs w:val="false"/>
                <w:sz w:val="17"/>
                <w:szCs w:val="17"/>
              </w:rPr>
              <w:t xml:space="preserve">2 weeks</w:t>
            </w:r>
          </w:p>
        </w:tc>
        <w:tc>
          <w:tcPr>
            <w:tcW w:type="dxa" w:w="4757"/>
            <w:tcMar>
              <w:top w:type="dxa" w:w="60"/>
              <w:left w:type="dxa" w:w="90"/>
              <w:bottom w:type="dxa" w:w="60"/>
              <w:right w:type="dxa" w:w="90"/>
            </w:tcMar>
          </w:tcPr>
          <w:p>
            <w:pPr>
              <w:spacing w:after="20" w:before="20"/>
            </w:pPr>
            <w:r>
              <w:rPr>
                <w:b w:val="false"/>
                <w:bCs w:val="false"/>
                <w:sz w:val="17"/>
                <w:szCs w:val="17"/>
              </w:rPr>
              <w:t xml:space="preserve">Parts 8 and 9.</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8</w:t>
            </w:r>
          </w:p>
        </w:tc>
        <w:tc>
          <w:tcPr>
            <w:tcW w:type="dxa" w:w="2839"/>
            <w:shd w:fill="F7FAFC" w:color="auto" w:val="clear"/>
            <w:tcMar>
              <w:top w:type="dxa" w:w="60"/>
              <w:left w:type="dxa" w:w="90"/>
              <w:bottom w:type="dxa" w:w="60"/>
              <w:right w:type="dxa" w:w="90"/>
            </w:tcMar>
          </w:tcPr>
          <w:p>
            <w:pPr>
              <w:spacing w:after="20" w:before="20"/>
            </w:pPr>
            <w:r>
              <w:rPr>
                <w:b/>
                <w:bCs/>
                <w:color w:val="1F3B4D"/>
                <w:sz w:val="17"/>
                <w:szCs w:val="17"/>
              </w:rPr>
              <w:t xml:space="preserve">THE LONGITUDINAL COHORT</w:t>
            </w:r>
            <w:r>
              <w:rPr>
                <w:b w:val="false"/>
                <w:bCs w:val="false"/>
                <w:sz w:val="17"/>
                <w:szCs w:val="17"/>
              </w:rPr>
              <w:t xml:space="preserve">: ~65 communities with onset 2020–2021, plus 3 matched controls each</w:t>
            </w:r>
          </w:p>
        </w:tc>
        <w:tc>
          <w:tcPr>
            <w:tcW w:type="dxa" w:w="1630"/>
            <w:shd w:fill="F7FAFC" w:color="auto" w:val="clear"/>
            <w:tcMar>
              <w:top w:type="dxa" w:w="60"/>
              <w:left w:type="dxa" w:w="90"/>
              <w:bottom w:type="dxa" w:w="60"/>
              <w:right w:type="dxa" w:w="90"/>
            </w:tcMar>
          </w:tcPr>
          <w:p>
            <w:pPr>
              <w:spacing w:after="20" w:before="20"/>
            </w:pPr>
            <w:r>
              <w:rPr>
                <w:b w:val="false"/>
                <w:bCs w:val="false"/>
                <w:sz w:val="17"/>
                <w:szCs w:val="17"/>
              </w:rPr>
              <w:t xml:space="preserve">4–6 weeks</w:t>
            </w:r>
          </w:p>
        </w:tc>
        <w:tc>
          <w:tcPr>
            <w:tcW w:type="dxa" w:w="4757"/>
            <w:shd w:fill="F7FAFC" w:color="auto" w:val="clear"/>
            <w:tcMar>
              <w:top w:type="dxa" w:w="60"/>
              <w:left w:type="dxa" w:w="90"/>
              <w:bottom w:type="dxa" w:w="60"/>
              <w:right w:type="dxa" w:w="90"/>
            </w:tcMar>
          </w:tcPr>
          <w:p>
            <w:pPr>
              <w:spacing w:after="20" w:before="20"/>
            </w:pPr>
            <w:r>
              <w:rPr>
                <w:b w:val="false"/>
                <w:bCs w:val="false"/>
                <w:sz w:val="17"/>
                <w:szCs w:val="17"/>
              </w:rPr>
              <w:t xml:space="preserve">A SEPARATE sample from the 212 — your existing communities contain almost none with onset in that window, because directories list established communities. Enumerate them the same way, match controls the same way, and keep them separate throughout (§8.10).</w:t>
            </w:r>
          </w:p>
        </w:tc>
      </w:tr>
      <w:tr>
        <w:tc>
          <w:tcPr>
            <w:tcW w:type="dxa" w:w="520"/>
            <w:tcMar>
              <w:top w:type="dxa" w:w="60"/>
              <w:left w:type="dxa" w:w="90"/>
              <w:bottom w:type="dxa" w:w="60"/>
              <w:right w:type="dxa" w:w="90"/>
            </w:tcMar>
          </w:tcPr>
          <w:p>
            <w:pPr>
              <w:spacing w:after="20" w:before="20"/>
            </w:pPr>
            <w:r>
              <w:rPr>
                <w:b w:val="false"/>
                <w:bCs w:val="false"/>
                <w:sz w:val="17"/>
                <w:szCs w:val="17"/>
              </w:rPr>
              <w:t xml:space="preserve">9</w:t>
            </w:r>
          </w:p>
        </w:tc>
        <w:tc>
          <w:tcPr>
            <w:tcW w:type="dxa" w:w="2839"/>
            <w:tcMar>
              <w:top w:type="dxa" w:w="60"/>
              <w:left w:type="dxa" w:w="90"/>
              <w:bottom w:type="dxa" w:w="60"/>
              <w:right w:type="dxa" w:w="90"/>
            </w:tcMar>
          </w:tcPr>
          <w:p>
            <w:pPr>
              <w:spacing w:after="20" w:before="20"/>
            </w:pPr>
            <w:r>
              <w:rPr>
                <w:b w:val="false"/>
                <w:bCs w:val="false"/>
                <w:sz w:val="17"/>
                <w:szCs w:val="17"/>
              </w:rPr>
              <w:t xml:space="preserve">Ethics clearance</w:t>
            </w:r>
          </w:p>
        </w:tc>
        <w:tc>
          <w:tcPr>
            <w:tcW w:type="dxa" w:w="1630"/>
            <w:tcMar>
              <w:top w:type="dxa" w:w="60"/>
              <w:left w:type="dxa" w:w="90"/>
              <w:bottom w:type="dxa" w:w="60"/>
              <w:right w:type="dxa" w:w="90"/>
            </w:tcMar>
          </w:tcPr>
          <w:p>
            <w:pPr>
              <w:spacing w:after="20" w:before="20"/>
            </w:pPr>
            <w:r>
              <w:rPr>
                <w:b w:val="false"/>
                <w:bCs w:val="false"/>
                <w:sz w:val="17"/>
                <w:szCs w:val="17"/>
              </w:rPr>
              <w:t xml:space="preserve">Only if contacting communities</w:t>
            </w:r>
          </w:p>
        </w:tc>
        <w:tc>
          <w:tcPr>
            <w:tcW w:type="dxa" w:w="4757"/>
            <w:tcMar>
              <w:top w:type="dxa" w:w="60"/>
              <w:left w:type="dxa" w:w="90"/>
              <w:bottom w:type="dxa" w:w="60"/>
              <w:right w:type="dxa" w:w="90"/>
            </w:tcMar>
          </w:tcPr>
          <w:p>
            <w:pPr>
              <w:spacing w:after="20" w:before="20"/>
            </w:pPr>
            <w:r>
              <w:rPr>
                <w:b w:val="false"/>
                <w:bCs w:val="false"/>
                <w:sz w:val="17"/>
                <w:szCs w:val="17"/>
              </w:rPr>
              <w:t xml:space="preserve">If you code entirely from published sources, this does not arise. See decision D1.</w:t>
            </w:r>
          </w:p>
        </w:tc>
      </w:tr>
    </w:tbl>
    <w:p>
      <w:pPr>
        <w:spacing w:after="160"/>
      </w:pPr>
    </w:p>
    <w:p>
      <w:pPr>
        <w:pStyle w:val="Heading2"/>
        <w:spacing w:after="140" w:before="320"/>
      </w:pPr>
      <w:r>
        <w:rPr>
          <w:b/>
          <w:bCs/>
          <w:color w:val="1F3B4D"/>
          <w:sz w:val="24"/>
          <w:szCs w:val="24"/>
        </w:rPr>
        <w:t xml:space="preserve">2.3  The longitudinal cohort — a second, separate sample</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this is a separate sample and not an extension of the 212</w:t>
            </w:r>
          </w:p>
          <w:p>
            <w:pPr>
              <w:spacing w:after="40" w:before="0"/>
            </w:pPr>
            <w:r>
              <w:rPr>
                <w:sz w:val="18"/>
                <w:szCs w:val="18"/>
              </w:rPr>
              <w:t xml:space="preserve">Your 212 communities have a median onset of 2006 and almost none began work in 2020–2021. That is not a gap in your enumeration — it is what the population looks like, because directories list communities that are established enough to be listed. The cohort is therefore assembled separately: roughly 65 communities selected BECAUSE their onset falls in 2020 or 2021, each with three controls matched by the same rules. Around 260 sites in total. They are never pooled into the main analysis. Pooling would shift the age distribution of the 212 and would mean selecting part of the sample on a variable that analysis A4 treats as an outcome-relevant predictor. The cohort is analysed only in A7, and A7 is reported as a separate component with its own estimand.</w:t>
            </w:r>
          </w:p>
        </w:tc>
      </w:tr>
    </w:tbl>
    <w:p>
      <w:pPr>
        <w:spacing w:after="160"/>
      </w:pPr>
    </w:p>
    <w:p>
      <w:pPr>
        <w:spacing w:after="140" w:before="0" w:line="268"/>
      </w:pPr>
      <w:r>
        <w:rPr>
          <w:b w:val="false"/>
          <w:bCs w:val="false"/>
          <w:sz w:val="19"/>
          <w:szCs w:val="19"/>
        </w:rPr>
        <w:t xml:space="preserve">One question must be settled before you enumerate them, and it is the reason the field onset_first_or_major exists in the workbook: is a 2021 onset the community’s FIRST ecological intervention, or a major NEW project at a community founded decades earlier? Both are usable and both are interesting, but they are different treatments. Record which, and either restrict the cohort to first-intervention communities or report the two groups separately.</w:t>
      </w:r>
    </w:p>
    <w:p>
      <w:pPr>
        <w:spacing w:after="140" w:before="0" w:line="268"/>
      </w:pPr>
      <w:r>
        <w:rPr>
          <w:b w:val="false"/>
          <w:bCs w:val="false"/>
          <w:sz w:val="19"/>
          <w:szCs w:val="19"/>
        </w:rPr>
        <w:t xml:space="preserve">What this costs in extraction. The cohort needs three pre-onset years, so extraction for these sites runs 2017–2025 rather than 2019–2025. Sentinel-2B only finished commissioning around mid-2017, so 2017 is half a single-satellite year — which is why the CORE cohort is onset 2020–2021, where 2017 is the earliest pre-year needed and only for the 2020 group. Communities with onset in 2019 depend on 2017 entirely and are admitted as an extension rather than as core (§8.10).</w:t>
      </w:r>
    </w:p>
    <w:p>
      <w:pPr>
        <w:pStyle w:val="Heading2"/>
        <w:spacing w:after="140" w:before="320"/>
      </w:pPr>
      <w:r>
        <w:rPr>
          <w:b/>
          <w:bCs/>
          <w:color w:val="1F3B4D"/>
          <w:sz w:val="24"/>
          <w:szCs w:val="24"/>
        </w:rPr>
        <w:t xml:space="preserve">2.4  One change to your existing sample, and why</w:t>
      </w:r>
    </w:p>
    <w:p>
      <w:pPr>
        <w:spacing w:after="140" w:before="0" w:line="268"/>
      </w:pPr>
      <w:r>
        <w:rPr>
          <w:b w:val="false"/>
          <w:bCs w:val="false"/>
          <w:sz w:val="19"/>
          <w:szCs w:val="19"/>
        </w:rPr>
        <w:t xml:space="preserve">Your natural and semi-urban sites are currently PAIRED — one of each per settlement. This plan pools them instead.</w:t>
      </w:r>
    </w:p>
    <w:p>
      <w:pPr>
        <w:spacing w:after="140" w:before="0" w:line="268"/>
      </w:pPr>
      <w:r>
        <w:rPr>
          <w:b w:val="false"/>
          <w:bCs w:val="false"/>
          <w:sz w:val="19"/>
          <w:szCs w:val="19"/>
        </w:rPr>
        <w:t xml:space="preserve">They answer a different kind of question. A conventional-rural control answers "what does a comparable village near THIS settlement look like?" — specific to that settlement, so it needs pairing. A natural site answers "what condition is attainable in THIS KIND OF ENVIRONMENT?" — a question about an environment, not a place. The right estimate is a percentile across many sites in the same climate and biome, not the value at one partner that might happen to be atypical and would silently distort that settlement’s whole scale.</w:t>
      </w:r>
    </w:p>
    <w:p>
      <w:pPr>
        <w:spacing w:after="140" w:before="0" w:line="268"/>
      </w:pPr>
      <w:r>
        <w:rPr>
          <w:b w:val="false"/>
          <w:bCs w:val="false"/>
          <w:sz w:val="19"/>
          <w:szCs w:val="19"/>
        </w:rPr>
        <w:t xml:space="preserve">Nothing is wasted. All 212 natural and 212 semi-urban sites enter the pools. You are adding to them, and pooling makes each reference level more stable rather than less.</w:t>
      </w:r>
    </w:p>
    <w:p>
      <w:r>
        <w:br w:type="page"/>
      </w:r>
    </w:p>
    <w:p>
      <w:pPr>
        <w:pStyle w:val="Heading1"/>
        <w:pBdr>
          <w:bottom w:val="single" w:color="1F3B4D" w:sz="12"/>
        </w:pBdr>
        <w:spacing w:after="200" w:before="0"/>
      </w:pPr>
      <w:r>
        <w:rPr>
          <w:b/>
          <w:bCs/>
          <w:color w:val="1F3B4D"/>
          <w:sz w:val="32"/>
          <w:szCs w:val="32"/>
        </w:rPr>
        <w:t xml:space="preserve">Part 3  ·  The variable register</w:t>
      </w:r>
    </w:p>
    <w:p>
      <w:pPr>
        <w:spacing w:after="140" w:before="0" w:line="268"/>
      </w:pPr>
      <w:r>
        <w:rPr>
          <w:b w:val="false"/>
          <w:bCs w:val="false"/>
          <w:sz w:val="19"/>
          <w:szCs w:val="19"/>
        </w:rPr>
        <w:t xml:space="preserve">Every variable in the study, with its exact name, symbol, role, unit and source. Column names given in the "field name" column are the ones to use in your data files, so that the plan and the data agree.</w:t>
      </w:r>
    </w:p>
    <w:p>
      <w:pPr>
        <w:pStyle w:val="Heading2"/>
        <w:spacing w:after="140" w:before="320"/>
      </w:pPr>
      <w:r>
        <w:rPr>
          <w:b/>
          <w:bCs/>
          <w:color w:val="1F3B4D"/>
          <w:sz w:val="24"/>
          <w:szCs w:val="24"/>
        </w:rPr>
        <w:t xml:space="preserve">3.1  Roles, defined</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13"/>
        <w:gridCol w:w="3907"/>
        <w:gridCol w:w="4126"/>
      </w:tblGrid>
      <w:tr>
        <w:trPr>
          <w:tblHeader/>
        </w:trPr>
        <w:tc>
          <w:tcPr>
            <w:tcW w:type="dxa" w:w="1713"/>
            <w:shd w:fill="1F3B4D" w:color="auto" w:val="clear"/>
            <w:tcMar>
              <w:top w:type="dxa" w:w="60"/>
              <w:left w:type="dxa" w:w="90"/>
              <w:bottom w:type="dxa" w:w="60"/>
              <w:right w:type="dxa" w:w="90"/>
            </w:tcMar>
          </w:tcPr>
          <w:p>
            <w:pPr>
              <w:spacing w:after="20" w:before="20"/>
            </w:pPr>
            <w:r>
              <w:rPr>
                <w:b/>
                <w:bCs/>
                <w:color w:val="FFFFFF"/>
                <w:sz w:val="17"/>
                <w:szCs w:val="17"/>
              </w:rPr>
              <w:t xml:space="preserve">Role</w:t>
            </w:r>
          </w:p>
        </w:tc>
        <w:tc>
          <w:tcPr>
            <w:tcW w:type="dxa" w:w="3907"/>
            <w:shd w:fill="1F3B4D" w:color="auto" w:val="clear"/>
            <w:tcMar>
              <w:top w:type="dxa" w:w="60"/>
              <w:left w:type="dxa" w:w="90"/>
              <w:bottom w:type="dxa" w:w="60"/>
              <w:right w:type="dxa" w:w="90"/>
            </w:tcMar>
          </w:tcPr>
          <w:p>
            <w:pPr>
              <w:spacing w:after="20" w:before="20"/>
            </w:pPr>
            <w:r>
              <w:rPr>
                <w:b/>
                <w:bCs/>
                <w:color w:val="FFFFFF"/>
                <w:sz w:val="17"/>
                <w:szCs w:val="17"/>
              </w:rPr>
              <w:t xml:space="preserve">What it means here</w:t>
            </w:r>
          </w:p>
        </w:tc>
        <w:tc>
          <w:tcPr>
            <w:tcW w:type="dxa" w:w="4126"/>
            <w:shd w:fill="1F3B4D" w:color="auto" w:val="clear"/>
            <w:tcMar>
              <w:top w:type="dxa" w:w="60"/>
              <w:left w:type="dxa" w:w="90"/>
              <w:bottom w:type="dxa" w:w="60"/>
              <w:right w:type="dxa" w:w="90"/>
            </w:tcMar>
          </w:tcPr>
          <w:p>
            <w:pPr>
              <w:spacing w:after="20" w:before="20"/>
            </w:pPr>
            <w:r>
              <w:rPr>
                <w:b/>
                <w:bCs/>
                <w:color w:val="FFFFFF"/>
                <w:sz w:val="17"/>
                <w:szCs w:val="17"/>
              </w:rPr>
              <w:t xml:space="preserve">Variables in this study</w:t>
            </w:r>
          </w:p>
        </w:tc>
      </w:tr>
      <w:tr>
        <w:tc>
          <w:tcPr>
            <w:tcW w:type="dxa" w:w="1713"/>
            <w:tcMar>
              <w:top w:type="dxa" w:w="60"/>
              <w:left w:type="dxa" w:w="90"/>
              <w:bottom w:type="dxa" w:w="60"/>
              <w:right w:type="dxa" w:w="90"/>
            </w:tcMar>
          </w:tcPr>
          <w:p>
            <w:pPr>
              <w:spacing w:after="20" w:before="20"/>
            </w:pPr>
            <w:r>
              <w:rPr>
                <w:b w:val="false"/>
                <w:bCs w:val="false"/>
                <w:sz w:val="17"/>
                <w:szCs w:val="17"/>
              </w:rPr>
              <w:t xml:space="preserve">DEPENDENT (outcome)</w:t>
            </w:r>
          </w:p>
        </w:tc>
        <w:tc>
          <w:tcPr>
            <w:tcW w:type="dxa" w:w="3907"/>
            <w:tcMar>
              <w:top w:type="dxa" w:w="60"/>
              <w:left w:type="dxa" w:w="90"/>
              <w:bottom w:type="dxa" w:w="60"/>
              <w:right w:type="dxa" w:w="90"/>
            </w:tcMar>
          </w:tcPr>
          <w:p>
            <w:pPr>
              <w:spacing w:after="20" w:before="20"/>
            </w:pPr>
            <w:r>
              <w:rPr>
                <w:b w:val="false"/>
                <w:bCs w:val="false"/>
                <w:sz w:val="17"/>
                <w:szCs w:val="17"/>
              </w:rPr>
              <w:t xml:space="preserve">What the study explains. Compared between settlements and controls.</w:t>
            </w:r>
          </w:p>
        </w:tc>
        <w:tc>
          <w:tcPr>
            <w:tcW w:type="dxa" w:w="4126"/>
            <w:tcMar>
              <w:top w:type="dxa" w:w="60"/>
              <w:left w:type="dxa" w:w="90"/>
              <w:bottom w:type="dxa" w:w="60"/>
              <w:right w:type="dxa" w:w="90"/>
            </w:tcMar>
          </w:tcPr>
          <w:p>
            <w:pPr>
              <w:spacing w:after="20" w:before="20"/>
            </w:pPr>
            <w:r>
              <w:rPr>
                <w:b w:val="false"/>
                <w:bCs w:val="false"/>
                <w:sz w:val="17"/>
                <w:szCs w:val="17"/>
              </w:rPr>
              <w:t xml:space="preserve">VCI and its four dimension scores; PCI; land-cover composition</w:t>
            </w:r>
          </w:p>
        </w:tc>
      </w:tr>
      <w:tr>
        <w:tc>
          <w:tcPr>
            <w:tcW w:type="dxa" w:w="1713"/>
            <w:shd w:fill="F7FAFC" w:color="auto" w:val="clear"/>
            <w:tcMar>
              <w:top w:type="dxa" w:w="60"/>
              <w:left w:type="dxa" w:w="90"/>
              <w:bottom w:type="dxa" w:w="60"/>
              <w:right w:type="dxa" w:w="90"/>
            </w:tcMar>
          </w:tcPr>
          <w:p>
            <w:pPr>
              <w:spacing w:after="20" w:before="20"/>
            </w:pPr>
            <w:r>
              <w:rPr>
                <w:b w:val="false"/>
                <w:bCs w:val="false"/>
                <w:sz w:val="17"/>
                <w:szCs w:val="17"/>
              </w:rPr>
              <w:t xml:space="preserve">INDEPENDENT (explanatory)</w:t>
            </w:r>
          </w:p>
        </w:tc>
        <w:tc>
          <w:tcPr>
            <w:tcW w:type="dxa" w:w="3907"/>
            <w:shd w:fill="F7FAFC" w:color="auto" w:val="clear"/>
            <w:tcMar>
              <w:top w:type="dxa" w:w="60"/>
              <w:left w:type="dxa" w:w="90"/>
              <w:bottom w:type="dxa" w:w="60"/>
              <w:right w:type="dxa" w:w="90"/>
            </w:tcMar>
          </w:tcPr>
          <w:p>
            <w:pPr>
              <w:spacing w:after="20" w:before="20"/>
            </w:pPr>
            <w:r>
              <w:rPr>
                <w:b w:val="false"/>
                <w:bCs w:val="false"/>
                <w:sz w:val="17"/>
                <w:szCs w:val="17"/>
              </w:rPr>
              <w:t xml:space="preserve">What the study proposes as the explanation. SITE_TYPE is the study’s reason for existing.</w:t>
            </w:r>
          </w:p>
        </w:tc>
        <w:tc>
          <w:tcPr>
            <w:tcW w:type="dxa" w:w="4126"/>
            <w:shd w:fill="F7FAFC" w:color="auto" w:val="clear"/>
            <w:tcMar>
              <w:top w:type="dxa" w:w="60"/>
              <w:left w:type="dxa" w:w="90"/>
              <w:bottom w:type="dxa" w:w="60"/>
              <w:right w:type="dxa" w:w="90"/>
            </w:tcMar>
          </w:tcPr>
          <w:p>
            <w:pPr>
              <w:spacing w:after="20" w:before="20"/>
            </w:pPr>
            <w:r>
              <w:rPr>
                <w:b w:val="false"/>
                <w:bCs w:val="false"/>
                <w:sz w:val="17"/>
                <w:szCs w:val="17"/>
              </w:rPr>
              <w:t xml:space="preserve">Site type; years since onset; ring distance; polygon area</w:t>
            </w:r>
          </w:p>
        </w:tc>
      </w:tr>
      <w:tr>
        <w:tc>
          <w:tcPr>
            <w:tcW w:type="dxa" w:w="1713"/>
            <w:tcMar>
              <w:top w:type="dxa" w:w="60"/>
              <w:left w:type="dxa" w:w="90"/>
              <w:bottom w:type="dxa" w:w="60"/>
              <w:right w:type="dxa" w:w="90"/>
            </w:tcMar>
          </w:tcPr>
          <w:p>
            <w:pPr>
              <w:spacing w:after="20" w:before="20"/>
            </w:pPr>
            <w:r>
              <w:rPr>
                <w:b w:val="false"/>
                <w:bCs w:val="false"/>
                <w:sz w:val="17"/>
                <w:szCs w:val="17"/>
              </w:rPr>
              <w:t xml:space="preserve">MEDIATOR (candidate)</w:t>
            </w:r>
          </w:p>
        </w:tc>
        <w:tc>
          <w:tcPr>
            <w:tcW w:type="dxa" w:w="3907"/>
            <w:tcMar>
              <w:top w:type="dxa" w:w="60"/>
              <w:left w:type="dxa" w:w="90"/>
              <w:bottom w:type="dxa" w:w="60"/>
              <w:right w:type="dxa" w:w="90"/>
            </w:tcMar>
          </w:tcPr>
          <w:p>
            <w:pPr>
              <w:spacing w:after="20" w:before="20"/>
            </w:pPr>
            <w:r>
              <w:rPr>
                <w:b w:val="false"/>
                <w:bCs w:val="false"/>
                <w:sz w:val="17"/>
                <w:szCs w:val="17"/>
              </w:rPr>
              <w:t xml:space="preserve">Sits on the path between being an intentional community and the outcome. Examined DESCRIPTIVELY, never formally tested — see §3.6.</w:t>
            </w:r>
          </w:p>
        </w:tc>
        <w:tc>
          <w:tcPr>
            <w:tcW w:type="dxa" w:w="4126"/>
            <w:tcMar>
              <w:top w:type="dxa" w:w="60"/>
              <w:left w:type="dxa" w:w="90"/>
              <w:bottom w:type="dxa" w:w="60"/>
              <w:right w:type="dxa" w:w="90"/>
            </w:tcMar>
          </w:tcPr>
          <w:p>
            <w:pPr>
              <w:spacing w:after="20" w:before="20"/>
            </w:pPr>
            <w:r>
              <w:rPr>
                <w:b w:val="false"/>
                <w:bCs w:val="false"/>
                <w:sz w:val="17"/>
                <w:szCs w:val="17"/>
              </w:rPr>
              <w:t xml:space="preserve">Land-cover composition</w:t>
            </w:r>
          </w:p>
        </w:tc>
      </w:tr>
      <w:tr>
        <w:tc>
          <w:tcPr>
            <w:tcW w:type="dxa" w:w="1713"/>
            <w:shd w:fill="F7FAFC" w:color="auto" w:val="clear"/>
            <w:tcMar>
              <w:top w:type="dxa" w:w="60"/>
              <w:left w:type="dxa" w:w="90"/>
              <w:bottom w:type="dxa" w:w="60"/>
              <w:right w:type="dxa" w:w="90"/>
            </w:tcMar>
          </w:tcPr>
          <w:p>
            <w:pPr>
              <w:spacing w:after="20" w:before="20"/>
            </w:pPr>
            <w:r>
              <w:rPr>
                <w:b w:val="false"/>
                <w:bCs w:val="false"/>
                <w:sz w:val="17"/>
                <w:szCs w:val="17"/>
              </w:rPr>
              <w:t xml:space="preserve">MODERATOR</w:t>
            </w:r>
          </w:p>
        </w:tc>
        <w:tc>
          <w:tcPr>
            <w:tcW w:type="dxa" w:w="3907"/>
            <w:shd w:fill="F7FAFC" w:color="auto" w:val="clear"/>
            <w:tcMar>
              <w:top w:type="dxa" w:w="60"/>
              <w:left w:type="dxa" w:w="90"/>
              <w:bottom w:type="dxa" w:w="60"/>
              <w:right w:type="dxa" w:w="90"/>
            </w:tcMar>
          </w:tcPr>
          <w:p>
            <w:pPr>
              <w:spacing w:after="20" w:before="20"/>
            </w:pPr>
            <w:r>
              <w:rPr>
                <w:b w:val="false"/>
                <w:bCs w:val="false"/>
                <w:sz w:val="17"/>
                <w:szCs w:val="17"/>
              </w:rPr>
              <w:t xml:space="preserve">Changes the SIZE of the settlement–control difference without lying on the causal path.</w:t>
            </w:r>
          </w:p>
        </w:tc>
        <w:tc>
          <w:tcPr>
            <w:tcW w:type="dxa" w:w="4126"/>
            <w:shd w:fill="F7FAFC" w:color="auto" w:val="clear"/>
            <w:tcMar>
              <w:top w:type="dxa" w:w="60"/>
              <w:left w:type="dxa" w:w="90"/>
              <w:bottom w:type="dxa" w:w="60"/>
              <w:right w:type="dxa" w:w="90"/>
            </w:tcMar>
          </w:tcPr>
          <w:p>
            <w:pPr>
              <w:spacing w:after="20" w:before="20"/>
            </w:pPr>
            <w:r>
              <w:rPr>
                <w:b w:val="false"/>
                <w:bCs w:val="false"/>
                <w:sz w:val="17"/>
                <w:szCs w:val="17"/>
              </w:rPr>
              <w:t xml:space="preserve">Climate group; biome; age band; documentary evidence tier; population band</w:t>
            </w:r>
          </w:p>
        </w:tc>
      </w:tr>
      <w:tr>
        <w:tc>
          <w:tcPr>
            <w:tcW w:type="dxa" w:w="1713"/>
            <w:tcMar>
              <w:top w:type="dxa" w:w="60"/>
              <w:left w:type="dxa" w:w="90"/>
              <w:bottom w:type="dxa" w:w="60"/>
              <w:right w:type="dxa" w:w="90"/>
            </w:tcMar>
          </w:tcPr>
          <w:p>
            <w:pPr>
              <w:spacing w:after="20" w:before="20"/>
            </w:pPr>
            <w:r>
              <w:rPr>
                <w:b w:val="false"/>
                <w:bCs w:val="false"/>
                <w:sz w:val="17"/>
                <w:szCs w:val="17"/>
              </w:rPr>
              <w:t xml:space="preserve">CONTROL (covariate)</w:t>
            </w:r>
          </w:p>
        </w:tc>
        <w:tc>
          <w:tcPr>
            <w:tcW w:type="dxa" w:w="3907"/>
            <w:tcMar>
              <w:top w:type="dxa" w:w="60"/>
              <w:left w:type="dxa" w:w="90"/>
              <w:bottom w:type="dxa" w:w="60"/>
              <w:right w:type="dxa" w:w="90"/>
            </w:tcMar>
          </w:tcPr>
          <w:p>
            <w:pPr>
              <w:spacing w:after="20" w:before="20"/>
            </w:pPr>
            <w:r>
              <w:rPr>
                <w:b w:val="false"/>
                <w:bCs w:val="false"/>
                <w:sz w:val="17"/>
                <w:szCs w:val="17"/>
              </w:rPr>
              <w:t xml:space="preserve">Not of interest in itself, but distorts the comparison if left out.</w:t>
            </w:r>
          </w:p>
        </w:tc>
        <w:tc>
          <w:tcPr>
            <w:tcW w:type="dxa" w:w="4126"/>
            <w:tcMar>
              <w:top w:type="dxa" w:w="60"/>
              <w:left w:type="dxa" w:w="90"/>
              <w:bottom w:type="dxa" w:w="60"/>
              <w:right w:type="dxa" w:w="90"/>
            </w:tcMar>
          </w:tcPr>
          <w:p>
            <w:pPr>
              <w:spacing w:after="20" w:before="20"/>
            </w:pPr>
            <w:r>
              <w:rPr>
                <w:b w:val="false"/>
                <w:bCs w:val="false"/>
                <w:sz w:val="17"/>
                <w:szCs w:val="17"/>
              </w:rPr>
              <w:t xml:space="preserve">Built fraction; elevation; slope; baseline tree cover; population; clear-observation count; country and distance to water (both held by matching)</w:t>
            </w:r>
          </w:p>
        </w:tc>
      </w:tr>
      <w:tr>
        <w:tc>
          <w:tcPr>
            <w:tcW w:type="dxa" w:w="1713"/>
            <w:shd w:fill="F7FAFC" w:color="auto" w:val="clear"/>
            <w:tcMar>
              <w:top w:type="dxa" w:w="60"/>
              <w:left w:type="dxa" w:w="90"/>
              <w:bottom w:type="dxa" w:w="60"/>
              <w:right w:type="dxa" w:w="90"/>
            </w:tcMar>
          </w:tcPr>
          <w:p>
            <w:pPr>
              <w:spacing w:after="20" w:before="20"/>
            </w:pPr>
            <w:r>
              <w:rPr>
                <w:b w:val="false"/>
                <w:bCs w:val="false"/>
                <w:sz w:val="17"/>
                <w:szCs w:val="17"/>
              </w:rPr>
              <w:t xml:space="preserve">DIAGNOSTIC</w:t>
            </w:r>
          </w:p>
        </w:tc>
        <w:tc>
          <w:tcPr>
            <w:tcW w:type="dxa" w:w="3907"/>
            <w:shd w:fill="F7FAFC" w:color="auto" w:val="clear"/>
            <w:tcMar>
              <w:top w:type="dxa" w:w="60"/>
              <w:left w:type="dxa" w:w="90"/>
              <w:bottom w:type="dxa" w:w="60"/>
              <w:right w:type="dxa" w:w="90"/>
            </w:tcMar>
          </w:tcPr>
          <w:p>
            <w:pPr>
              <w:spacing w:after="20" w:before="20"/>
            </w:pPr>
            <w:r>
              <w:rPr>
                <w:b w:val="false"/>
                <w:bCs w:val="false"/>
                <w:sz w:val="17"/>
                <w:szCs w:val="17"/>
              </w:rPr>
              <w:t xml:space="preserve">Neither outcome nor predictor. Says HOW an observed condition is maintained.</w:t>
            </w:r>
          </w:p>
        </w:tc>
        <w:tc>
          <w:tcPr>
            <w:tcW w:type="dxa" w:w="4126"/>
            <w:shd w:fill="F7FAFC" w:color="auto" w:val="clear"/>
            <w:tcMar>
              <w:top w:type="dxa" w:w="60"/>
              <w:left w:type="dxa" w:w="90"/>
              <w:bottom w:type="dxa" w:w="60"/>
              <w:right w:type="dxa" w:w="90"/>
            </w:tcMar>
          </w:tcPr>
          <w:p>
            <w:pPr>
              <w:spacing w:after="20" w:before="20"/>
            </w:pPr>
            <w:r>
              <w:rPr>
                <w:b w:val="false"/>
                <w:bCs w:val="false"/>
                <w:sz w:val="17"/>
                <w:szCs w:val="17"/>
              </w:rPr>
              <w:t xml:space="preserve">Water-subsidy flag; disturbance flag</w:t>
            </w:r>
          </w:p>
        </w:tc>
      </w:tr>
    </w:tbl>
    <w:p>
      <w:pPr>
        <w:spacing w:after="160"/>
      </w:pPr>
    </w:p>
    <w:p>
      <w:pPr>
        <w:spacing w:after="140" w:before="0" w:line="268"/>
      </w:pPr>
      <w:r>
        <w:rPr>
          <w:b w:val="false"/>
          <w:bCs w:val="false"/>
          <w:sz w:val="19"/>
          <w:szCs w:val="19"/>
        </w:rPr>
        <w:t xml:space="preserve">Version 3.8 listed "thirteen practice codes" under INDEPENDENT and "practice adoption" under MEDIATOR. Both are deleted (§0.1). No documentary variable now carries a claim about what a community does to its land — only about when it began, how much land it works, how many people live there, whether it still exists, and how well any of that is documented.</w:t>
      </w:r>
    </w:p>
    <w:p>
      <w:pPr>
        <w:pStyle w:val="Heading2"/>
        <w:spacing w:after="140" w:before="320"/>
      </w:pPr>
      <w:r>
        <w:rPr>
          <w:b/>
          <w:bCs/>
          <w:color w:val="1F3B4D"/>
          <w:sz w:val="24"/>
          <w:szCs w:val="24"/>
        </w:rPr>
        <w:t xml:space="preserve">3.2  Dependent variables — exact names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725"/>
        <w:gridCol w:w="1594"/>
        <w:gridCol w:w="2093"/>
        <w:gridCol w:w="1419"/>
        <w:gridCol w:w="3915"/>
      </w:tblGrid>
      <w:tr>
        <w:trPr>
          <w:tblHeader/>
        </w:trPr>
        <w:tc>
          <w:tcPr>
            <w:tcW w:type="dxa" w:w="725"/>
            <w:shd w:fill="1F3B4D" w:color="auto" w:val="clear"/>
            <w:tcMar>
              <w:top w:type="dxa" w:w="60"/>
              <w:left w:type="dxa" w:w="90"/>
              <w:bottom w:type="dxa" w:w="60"/>
              <w:right w:type="dxa" w:w="90"/>
            </w:tcMar>
          </w:tcPr>
          <w:p>
            <w:pPr>
              <w:spacing w:after="20" w:before="20"/>
            </w:pPr>
            <w:r>
              <w:rPr>
                <w:b/>
                <w:bCs/>
                <w:color w:val="FFFFFF"/>
                <w:sz w:val="17"/>
                <w:szCs w:val="17"/>
              </w:rPr>
              <w:t xml:space="preserve">Symbol</w:t>
            </w:r>
          </w:p>
        </w:tc>
        <w:tc>
          <w:tcPr>
            <w:tcW w:type="dxa" w:w="1594"/>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2093"/>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1419"/>
            <w:shd w:fill="1F3B4D" w:color="auto" w:val="clear"/>
            <w:tcMar>
              <w:top w:type="dxa" w:w="60"/>
              <w:left w:type="dxa" w:w="90"/>
              <w:bottom w:type="dxa" w:w="60"/>
              <w:right w:type="dxa" w:w="90"/>
            </w:tcMar>
          </w:tcPr>
          <w:p>
            <w:pPr>
              <w:spacing w:after="20" w:before="20"/>
            </w:pPr>
            <w:r>
              <w:rPr>
                <w:b/>
                <w:bCs/>
                <w:color w:val="FFFFFF"/>
                <w:sz w:val="17"/>
                <w:szCs w:val="17"/>
              </w:rPr>
              <w:t xml:space="preserve">Range</w:t>
            </w:r>
          </w:p>
        </w:tc>
        <w:tc>
          <w:tcPr>
            <w:tcW w:type="dxa" w:w="3915"/>
            <w:shd w:fill="1F3B4D" w:color="auto" w:val="clear"/>
            <w:tcMar>
              <w:top w:type="dxa" w:w="60"/>
              <w:left w:type="dxa" w:w="90"/>
              <w:bottom w:type="dxa" w:w="60"/>
              <w:right w:type="dxa" w:w="90"/>
            </w:tcMar>
          </w:tcPr>
          <w:p>
            <w:pPr>
              <w:spacing w:after="20" w:before="20"/>
            </w:pPr>
            <w:r>
              <w:rPr>
                <w:b/>
                <w:bCs/>
                <w:color w:val="FFFFFF"/>
                <w:sz w:val="17"/>
                <w:szCs w:val="17"/>
              </w:rPr>
              <w:t xml:space="preserve">Definition</w:t>
            </w:r>
          </w:p>
        </w:tc>
      </w:tr>
      <w:tr>
        <w:tc>
          <w:tcPr>
            <w:tcW w:type="dxa" w:w="725"/>
            <w:tcMar>
              <w:top w:type="dxa" w:w="60"/>
              <w:left w:type="dxa" w:w="90"/>
              <w:bottom w:type="dxa" w:w="60"/>
              <w:right w:type="dxa" w:w="90"/>
            </w:tcMar>
          </w:tcPr>
          <w:p>
            <w:pPr>
              <w:spacing w:after="20" w:before="20"/>
            </w:pPr>
            <w:r>
              <w:rPr>
                <w:b w:val="false"/>
                <w:bCs w:val="false"/>
                <w:sz w:val="17"/>
                <w:szCs w:val="17"/>
              </w:rPr>
              <w:t xml:space="preserve">VCI</w:t>
            </w:r>
          </w:p>
        </w:tc>
        <w:tc>
          <w:tcPr>
            <w:tcW w:type="dxa" w:w="1594"/>
            <w:tcMar>
              <w:top w:type="dxa" w:w="60"/>
              <w:left w:type="dxa" w:w="90"/>
              <w:bottom w:type="dxa" w:w="60"/>
              <w:right w:type="dxa" w:w="90"/>
            </w:tcMar>
          </w:tcPr>
          <w:p>
            <w:pPr>
              <w:spacing w:after="20" w:before="20"/>
            </w:pPr>
            <w:r>
              <w:rPr>
                <w:b w:val="false"/>
                <w:bCs w:val="false"/>
                <w:sz w:val="17"/>
                <w:szCs w:val="17"/>
              </w:rPr>
              <w:t xml:space="preserve">Vegetation Condition Index</w:t>
            </w:r>
          </w:p>
        </w:tc>
        <w:tc>
          <w:tcPr>
            <w:tcW w:type="dxa" w:w="2093"/>
            <w:tcMar>
              <w:top w:type="dxa" w:w="60"/>
              <w:left w:type="dxa" w:w="90"/>
              <w:bottom w:type="dxa" w:w="60"/>
              <w:right w:type="dxa" w:w="90"/>
            </w:tcMar>
          </w:tcPr>
          <w:p>
            <w:pPr>
              <w:spacing w:after="20" w:before="20"/>
            </w:pPr>
            <w:r>
              <w:rPr>
                <w:b w:val="false"/>
                <w:bCs w:val="false"/>
                <w:sz w:val="17"/>
                <w:szCs w:val="17"/>
              </w:rPr>
              <w:t xml:space="preserve">vci</w:t>
            </w:r>
          </w:p>
        </w:tc>
        <w:tc>
          <w:tcPr>
            <w:tcW w:type="dxa" w:w="1419"/>
            <w:tcMar>
              <w:top w:type="dxa" w:w="60"/>
              <w:left w:type="dxa" w:w="90"/>
              <w:bottom w:type="dxa" w:w="60"/>
              <w:right w:type="dxa" w:w="90"/>
            </w:tcMar>
          </w:tcPr>
          <w:p>
            <w:pPr>
              <w:spacing w:after="20" w:before="20"/>
            </w:pPr>
            <w:r>
              <w:rPr>
                <w:b w:val="false"/>
                <w:bCs w:val="false"/>
                <w:sz w:val="17"/>
                <w:szCs w:val="17"/>
              </w:rPr>
              <w:t xml:space="preserve">0–1</w:t>
            </w:r>
          </w:p>
        </w:tc>
        <w:tc>
          <w:tcPr>
            <w:tcW w:type="dxa" w:w="3915"/>
            <w:tcMar>
              <w:top w:type="dxa" w:w="60"/>
              <w:left w:type="dxa" w:w="90"/>
              <w:bottom w:type="dxa" w:w="60"/>
              <w:right w:type="dxa" w:w="90"/>
            </w:tcMar>
          </w:tcPr>
          <w:p>
            <w:pPr>
              <w:spacing w:after="20" w:before="20"/>
            </w:pPr>
            <w:r>
              <w:rPr>
                <w:b/>
                <w:bCs/>
                <w:color w:val="1F3B4D"/>
                <w:sz w:val="17"/>
                <w:szCs w:val="17"/>
              </w:rPr>
              <w:t xml:space="preserve">PRIMARY OUTCOME</w:t>
            </w:r>
            <w:r>
              <w:rPr>
                <w:b w:val="false"/>
                <w:bCs w:val="false"/>
                <w:sz w:val="17"/>
                <w:szCs w:val="17"/>
              </w:rPr>
              <w:t xml:space="preserve">. Geometric mean of the four dimension scores below. Computed over VEGETATED pixels only.</w:t>
            </w:r>
          </w:p>
        </w:tc>
      </w:tr>
      <w:tr>
        <w:tc>
          <w:tcPr>
            <w:tcW w:type="dxa" w:w="725"/>
            <w:shd w:fill="F7FAFC" w:color="auto" w:val="clear"/>
            <w:tcMar>
              <w:top w:type="dxa" w:w="60"/>
              <w:left w:type="dxa" w:w="90"/>
              <w:bottom w:type="dxa" w:w="60"/>
              <w:right w:type="dxa" w:w="90"/>
            </w:tcMar>
          </w:tcPr>
          <w:p>
            <w:pPr>
              <w:spacing w:after="20" w:before="20"/>
            </w:pPr>
            <w:r>
              <w:rPr>
                <w:b w:val="false"/>
                <w:bCs w:val="false"/>
                <w:sz w:val="17"/>
                <w:szCs w:val="17"/>
              </w:rPr>
              <w:t xml:space="preserve">VCI-P</w:t>
            </w:r>
          </w:p>
        </w:tc>
        <w:tc>
          <w:tcPr>
            <w:tcW w:type="dxa" w:w="1594"/>
            <w:shd w:fill="F7FAFC" w:color="auto" w:val="clear"/>
            <w:tcMar>
              <w:top w:type="dxa" w:w="60"/>
              <w:left w:type="dxa" w:w="90"/>
              <w:bottom w:type="dxa" w:w="60"/>
              <w:right w:type="dxa" w:w="90"/>
            </w:tcMar>
          </w:tcPr>
          <w:p>
            <w:pPr>
              <w:spacing w:after="20" w:before="20"/>
            </w:pPr>
            <w:r>
              <w:rPr>
                <w:b w:val="false"/>
                <w:bCs w:val="false"/>
                <w:sz w:val="17"/>
                <w:szCs w:val="17"/>
              </w:rPr>
              <w:t xml:space="preserve">Productivity dimension score</w:t>
            </w:r>
          </w:p>
        </w:tc>
        <w:tc>
          <w:tcPr>
            <w:tcW w:type="dxa" w:w="2093"/>
            <w:shd w:fill="F7FAFC" w:color="auto" w:val="clear"/>
            <w:tcMar>
              <w:top w:type="dxa" w:w="60"/>
              <w:left w:type="dxa" w:w="90"/>
              <w:bottom w:type="dxa" w:w="60"/>
              <w:right w:type="dxa" w:w="90"/>
            </w:tcMar>
          </w:tcPr>
          <w:p>
            <w:pPr>
              <w:spacing w:after="20" w:before="20"/>
            </w:pPr>
            <w:r>
              <w:rPr>
                <w:b w:val="false"/>
                <w:bCs w:val="false"/>
                <w:sz w:val="17"/>
                <w:szCs w:val="17"/>
              </w:rPr>
              <w:t xml:space="preserve">vci_productivity</w:t>
            </w:r>
          </w:p>
        </w:tc>
        <w:tc>
          <w:tcPr>
            <w:tcW w:type="dxa" w:w="1419"/>
            <w:shd w:fill="F7FAFC" w:color="auto" w:val="clear"/>
            <w:tcMar>
              <w:top w:type="dxa" w:w="60"/>
              <w:left w:type="dxa" w:w="90"/>
              <w:bottom w:type="dxa" w:w="60"/>
              <w:right w:type="dxa" w:w="90"/>
            </w:tcMar>
          </w:tcPr>
          <w:p>
            <w:pPr>
              <w:spacing w:after="20" w:before="20"/>
            </w:pPr>
            <w:r>
              <w:rPr>
                <w:b w:val="false"/>
                <w:bCs w:val="false"/>
                <w:sz w:val="17"/>
                <w:szCs w:val="17"/>
              </w:rPr>
              <w:t xml:space="preserve">0–1</w:t>
            </w:r>
          </w:p>
        </w:tc>
        <w:tc>
          <w:tcPr>
            <w:tcW w:type="dxa" w:w="3915"/>
            <w:shd w:fill="F7FAFC" w:color="auto" w:val="clear"/>
            <w:tcMar>
              <w:top w:type="dxa" w:w="60"/>
              <w:left w:type="dxa" w:w="90"/>
              <w:bottom w:type="dxa" w:w="60"/>
              <w:right w:type="dxa" w:w="90"/>
            </w:tcMar>
          </w:tcPr>
          <w:p>
            <w:pPr>
              <w:spacing w:after="20" w:before="20"/>
            </w:pPr>
            <w:r>
              <w:rPr>
                <w:b w:val="false"/>
                <w:bCs w:val="false"/>
                <w:sz w:val="17"/>
                <w:szCs w:val="17"/>
              </w:rPr>
              <w:t xml:space="preserve">Arithmetic mean of the 3 rescaled productivity metrics.</w:t>
            </w:r>
          </w:p>
        </w:tc>
      </w:tr>
      <w:tr>
        <w:tc>
          <w:tcPr>
            <w:tcW w:type="dxa" w:w="725"/>
            <w:tcMar>
              <w:top w:type="dxa" w:w="60"/>
              <w:left w:type="dxa" w:w="90"/>
              <w:bottom w:type="dxa" w:w="60"/>
              <w:right w:type="dxa" w:w="90"/>
            </w:tcMar>
          </w:tcPr>
          <w:p>
            <w:pPr>
              <w:spacing w:after="20" w:before="20"/>
            </w:pPr>
            <w:r>
              <w:rPr>
                <w:b w:val="false"/>
                <w:bCs w:val="false"/>
                <w:sz w:val="17"/>
                <w:szCs w:val="17"/>
              </w:rPr>
              <w:t xml:space="preserve">VCI-S</w:t>
            </w:r>
          </w:p>
        </w:tc>
        <w:tc>
          <w:tcPr>
            <w:tcW w:type="dxa" w:w="1594"/>
            <w:tcMar>
              <w:top w:type="dxa" w:w="60"/>
              <w:left w:type="dxa" w:w="90"/>
              <w:bottom w:type="dxa" w:w="60"/>
              <w:right w:type="dxa" w:w="90"/>
            </w:tcMar>
          </w:tcPr>
          <w:p>
            <w:pPr>
              <w:spacing w:after="20" w:before="20"/>
            </w:pPr>
            <w:r>
              <w:rPr>
                <w:b w:val="false"/>
                <w:bCs w:val="false"/>
                <w:sz w:val="17"/>
                <w:szCs w:val="17"/>
              </w:rPr>
              <w:t xml:space="preserve">Persistence dimension score</w:t>
            </w:r>
          </w:p>
        </w:tc>
        <w:tc>
          <w:tcPr>
            <w:tcW w:type="dxa" w:w="2093"/>
            <w:tcMar>
              <w:top w:type="dxa" w:w="60"/>
              <w:left w:type="dxa" w:w="90"/>
              <w:bottom w:type="dxa" w:w="60"/>
              <w:right w:type="dxa" w:w="90"/>
            </w:tcMar>
          </w:tcPr>
          <w:p>
            <w:pPr>
              <w:spacing w:after="20" w:before="20"/>
            </w:pPr>
            <w:r>
              <w:rPr>
                <w:b w:val="false"/>
                <w:bCs w:val="false"/>
                <w:sz w:val="17"/>
                <w:szCs w:val="17"/>
              </w:rPr>
              <w:t xml:space="preserve">vci_persistence</w:t>
            </w:r>
          </w:p>
        </w:tc>
        <w:tc>
          <w:tcPr>
            <w:tcW w:type="dxa" w:w="1419"/>
            <w:tcMar>
              <w:top w:type="dxa" w:w="60"/>
              <w:left w:type="dxa" w:w="90"/>
              <w:bottom w:type="dxa" w:w="60"/>
              <w:right w:type="dxa" w:w="90"/>
            </w:tcMar>
          </w:tcPr>
          <w:p>
            <w:pPr>
              <w:spacing w:after="20" w:before="20"/>
            </w:pPr>
            <w:r>
              <w:rPr>
                <w:b w:val="false"/>
                <w:bCs w:val="false"/>
                <w:sz w:val="17"/>
                <w:szCs w:val="17"/>
              </w:rPr>
              <w:t xml:space="preserve">0–1</w:t>
            </w:r>
          </w:p>
        </w:tc>
        <w:tc>
          <w:tcPr>
            <w:tcW w:type="dxa" w:w="3915"/>
            <w:tcMar>
              <w:top w:type="dxa" w:w="60"/>
              <w:left w:type="dxa" w:w="90"/>
              <w:bottom w:type="dxa" w:w="60"/>
              <w:right w:type="dxa" w:w="90"/>
            </w:tcMar>
          </w:tcPr>
          <w:p>
            <w:pPr>
              <w:spacing w:after="20" w:before="20"/>
            </w:pPr>
            <w:r>
              <w:rPr>
                <w:b w:val="false"/>
                <w:bCs w:val="false"/>
                <w:sz w:val="17"/>
                <w:szCs w:val="17"/>
              </w:rPr>
              <w:t xml:space="preserve">Arithmetic mean of the 6 rescaled persistence metrics. The dimension the interventions physically predict.</w:t>
            </w:r>
          </w:p>
        </w:tc>
      </w:tr>
      <w:tr>
        <w:tc>
          <w:tcPr>
            <w:tcW w:type="dxa" w:w="725"/>
            <w:shd w:fill="F7FAFC" w:color="auto" w:val="clear"/>
            <w:tcMar>
              <w:top w:type="dxa" w:w="60"/>
              <w:left w:type="dxa" w:w="90"/>
              <w:bottom w:type="dxa" w:w="60"/>
              <w:right w:type="dxa" w:w="90"/>
            </w:tcMar>
          </w:tcPr>
          <w:p>
            <w:pPr>
              <w:spacing w:after="20" w:before="20"/>
            </w:pPr>
            <w:r>
              <w:rPr>
                <w:b w:val="false"/>
                <w:bCs w:val="false"/>
                <w:sz w:val="17"/>
                <w:szCs w:val="17"/>
              </w:rPr>
              <w:t xml:space="preserve">VCI-T</w:t>
            </w:r>
          </w:p>
        </w:tc>
        <w:tc>
          <w:tcPr>
            <w:tcW w:type="dxa" w:w="1594"/>
            <w:shd w:fill="F7FAFC" w:color="auto" w:val="clear"/>
            <w:tcMar>
              <w:top w:type="dxa" w:w="60"/>
              <w:left w:type="dxa" w:w="90"/>
              <w:bottom w:type="dxa" w:w="60"/>
              <w:right w:type="dxa" w:w="90"/>
            </w:tcMar>
          </w:tcPr>
          <w:p>
            <w:pPr>
              <w:spacing w:after="20" w:before="20"/>
            </w:pPr>
            <w:r>
              <w:rPr>
                <w:b w:val="false"/>
                <w:bCs w:val="false"/>
                <w:sz w:val="17"/>
                <w:szCs w:val="17"/>
              </w:rPr>
              <w:t xml:space="preserve">Structure dimension score</w:t>
            </w:r>
          </w:p>
        </w:tc>
        <w:tc>
          <w:tcPr>
            <w:tcW w:type="dxa" w:w="2093"/>
            <w:shd w:fill="F7FAFC" w:color="auto" w:val="clear"/>
            <w:tcMar>
              <w:top w:type="dxa" w:w="60"/>
              <w:left w:type="dxa" w:w="90"/>
              <w:bottom w:type="dxa" w:w="60"/>
              <w:right w:type="dxa" w:w="90"/>
            </w:tcMar>
          </w:tcPr>
          <w:p>
            <w:pPr>
              <w:spacing w:after="20" w:before="20"/>
            </w:pPr>
            <w:r>
              <w:rPr>
                <w:b w:val="false"/>
                <w:bCs w:val="false"/>
                <w:sz w:val="17"/>
                <w:szCs w:val="17"/>
              </w:rPr>
              <w:t xml:space="preserve">vci_structure</w:t>
            </w:r>
          </w:p>
        </w:tc>
        <w:tc>
          <w:tcPr>
            <w:tcW w:type="dxa" w:w="1419"/>
            <w:shd w:fill="F7FAFC" w:color="auto" w:val="clear"/>
            <w:tcMar>
              <w:top w:type="dxa" w:w="60"/>
              <w:left w:type="dxa" w:w="90"/>
              <w:bottom w:type="dxa" w:w="60"/>
              <w:right w:type="dxa" w:w="90"/>
            </w:tcMar>
          </w:tcPr>
          <w:p>
            <w:pPr>
              <w:spacing w:after="20" w:before="20"/>
            </w:pPr>
            <w:r>
              <w:rPr>
                <w:b w:val="false"/>
                <w:bCs w:val="false"/>
                <w:sz w:val="17"/>
                <w:szCs w:val="17"/>
              </w:rPr>
              <w:t xml:space="preserve">0–1</w:t>
            </w:r>
          </w:p>
        </w:tc>
        <w:tc>
          <w:tcPr>
            <w:tcW w:type="dxa" w:w="3915"/>
            <w:shd w:fill="F7FAFC" w:color="auto" w:val="clear"/>
            <w:tcMar>
              <w:top w:type="dxa" w:w="60"/>
              <w:left w:type="dxa" w:w="90"/>
              <w:bottom w:type="dxa" w:w="60"/>
              <w:right w:type="dxa" w:w="90"/>
            </w:tcMar>
          </w:tcPr>
          <w:p>
            <w:pPr>
              <w:spacing w:after="20" w:before="20"/>
            </w:pPr>
            <w:r>
              <w:rPr>
                <w:b w:val="false"/>
                <w:bCs w:val="false"/>
                <w:sz w:val="17"/>
                <w:szCs w:val="17"/>
              </w:rPr>
              <w:t xml:space="preserve">Arithmetic mean of the 2 rescaled structure metrics.</w:t>
            </w:r>
          </w:p>
        </w:tc>
      </w:tr>
      <w:tr>
        <w:tc>
          <w:tcPr>
            <w:tcW w:type="dxa" w:w="725"/>
            <w:tcMar>
              <w:top w:type="dxa" w:w="60"/>
              <w:left w:type="dxa" w:w="90"/>
              <w:bottom w:type="dxa" w:w="60"/>
              <w:right w:type="dxa" w:w="90"/>
            </w:tcMar>
          </w:tcPr>
          <w:p>
            <w:pPr>
              <w:spacing w:after="20" w:before="20"/>
            </w:pPr>
            <w:r>
              <w:rPr>
                <w:b w:val="false"/>
                <w:bCs w:val="false"/>
                <w:sz w:val="17"/>
                <w:szCs w:val="17"/>
              </w:rPr>
              <w:t xml:space="preserve">VCI-C</w:t>
            </w:r>
          </w:p>
        </w:tc>
        <w:tc>
          <w:tcPr>
            <w:tcW w:type="dxa" w:w="1594"/>
            <w:tcMar>
              <w:top w:type="dxa" w:w="60"/>
              <w:left w:type="dxa" w:w="90"/>
              <w:bottom w:type="dxa" w:w="60"/>
              <w:right w:type="dxa" w:w="90"/>
            </w:tcMar>
          </w:tcPr>
          <w:p>
            <w:pPr>
              <w:spacing w:after="20" w:before="20"/>
            </w:pPr>
            <w:r>
              <w:rPr>
                <w:b w:val="false"/>
                <w:bCs w:val="false"/>
                <w:sz w:val="17"/>
                <w:szCs w:val="17"/>
              </w:rPr>
              <w:t xml:space="preserve">Configuration dimension score</w:t>
            </w:r>
          </w:p>
        </w:tc>
        <w:tc>
          <w:tcPr>
            <w:tcW w:type="dxa" w:w="2093"/>
            <w:tcMar>
              <w:top w:type="dxa" w:w="60"/>
              <w:left w:type="dxa" w:w="90"/>
              <w:bottom w:type="dxa" w:w="60"/>
              <w:right w:type="dxa" w:w="90"/>
            </w:tcMar>
          </w:tcPr>
          <w:p>
            <w:pPr>
              <w:spacing w:after="20" w:before="20"/>
            </w:pPr>
            <w:r>
              <w:rPr>
                <w:b w:val="false"/>
                <w:bCs w:val="false"/>
                <w:sz w:val="17"/>
                <w:szCs w:val="17"/>
              </w:rPr>
              <w:t xml:space="preserve">vci_configuration</w:t>
            </w:r>
          </w:p>
        </w:tc>
        <w:tc>
          <w:tcPr>
            <w:tcW w:type="dxa" w:w="1419"/>
            <w:tcMar>
              <w:top w:type="dxa" w:w="60"/>
              <w:left w:type="dxa" w:w="90"/>
              <w:bottom w:type="dxa" w:w="60"/>
              <w:right w:type="dxa" w:w="90"/>
            </w:tcMar>
          </w:tcPr>
          <w:p>
            <w:pPr>
              <w:spacing w:after="20" w:before="20"/>
            </w:pPr>
            <w:r>
              <w:rPr>
                <w:b w:val="false"/>
                <w:bCs w:val="false"/>
                <w:sz w:val="17"/>
                <w:szCs w:val="17"/>
              </w:rPr>
              <w:t xml:space="preserve">0–1</w:t>
            </w:r>
          </w:p>
        </w:tc>
        <w:tc>
          <w:tcPr>
            <w:tcW w:type="dxa" w:w="3915"/>
            <w:tcMar>
              <w:top w:type="dxa" w:w="60"/>
              <w:left w:type="dxa" w:w="90"/>
              <w:bottom w:type="dxa" w:w="60"/>
              <w:right w:type="dxa" w:w="90"/>
            </w:tcMar>
          </w:tcPr>
          <w:p>
            <w:pPr>
              <w:spacing w:after="20" w:before="20"/>
            </w:pPr>
            <w:r>
              <w:rPr>
                <w:b w:val="false"/>
                <w:bCs w:val="false"/>
                <w:sz w:val="17"/>
                <w:szCs w:val="17"/>
              </w:rPr>
              <w:t xml:space="preserve">Arithmetic mean of the 3 rescaled configuration metrics. Carries most of the management-diagnostic evidence.</w:t>
            </w:r>
          </w:p>
        </w:tc>
      </w:tr>
      <w:tr>
        <w:tc>
          <w:tcPr>
            <w:tcW w:type="dxa" w:w="725"/>
            <w:shd w:fill="F7FAFC" w:color="auto" w:val="clear"/>
            <w:tcMar>
              <w:top w:type="dxa" w:w="60"/>
              <w:left w:type="dxa" w:w="90"/>
              <w:bottom w:type="dxa" w:w="60"/>
              <w:right w:type="dxa" w:w="90"/>
            </w:tcMar>
          </w:tcPr>
          <w:p>
            <w:pPr>
              <w:spacing w:after="20" w:before="20"/>
            </w:pPr>
            <w:r>
              <w:rPr>
                <w:b w:val="false"/>
                <w:bCs w:val="false"/>
                <w:sz w:val="17"/>
                <w:szCs w:val="17"/>
              </w:rPr>
              <w:t xml:space="preserve">PCI</w:t>
            </w:r>
          </w:p>
        </w:tc>
        <w:tc>
          <w:tcPr>
            <w:tcW w:type="dxa" w:w="1594"/>
            <w:shd w:fill="F7FAFC" w:color="auto" w:val="clear"/>
            <w:tcMar>
              <w:top w:type="dxa" w:w="60"/>
              <w:left w:type="dxa" w:w="90"/>
              <w:bottom w:type="dxa" w:w="60"/>
              <w:right w:type="dxa" w:w="90"/>
            </w:tcMar>
          </w:tcPr>
          <w:p>
            <w:pPr>
              <w:spacing w:after="20" w:before="20"/>
            </w:pPr>
            <w:r>
              <w:rPr>
                <w:b w:val="false"/>
                <w:bCs w:val="false"/>
                <w:sz w:val="17"/>
                <w:szCs w:val="17"/>
              </w:rPr>
              <w:t xml:space="preserve">Provisioning Capacity Index</w:t>
            </w:r>
          </w:p>
        </w:tc>
        <w:tc>
          <w:tcPr>
            <w:tcW w:type="dxa" w:w="2093"/>
            <w:shd w:fill="F7FAFC" w:color="auto" w:val="clear"/>
            <w:tcMar>
              <w:top w:type="dxa" w:w="60"/>
              <w:left w:type="dxa" w:w="90"/>
              <w:bottom w:type="dxa" w:w="60"/>
              <w:right w:type="dxa" w:w="90"/>
            </w:tcMar>
          </w:tcPr>
          <w:p>
            <w:pPr>
              <w:spacing w:after="20" w:before="20"/>
            </w:pPr>
            <w:r>
              <w:rPr>
                <w:b w:val="false"/>
                <w:bCs w:val="false"/>
                <w:sz w:val="17"/>
                <w:szCs w:val="17"/>
              </w:rPr>
              <w:t xml:space="preserve">pci</w:t>
            </w:r>
          </w:p>
        </w:tc>
        <w:tc>
          <w:tcPr>
            <w:tcW w:type="dxa" w:w="1419"/>
            <w:shd w:fill="F7FAFC" w:color="auto" w:val="clear"/>
            <w:tcMar>
              <w:top w:type="dxa" w:w="60"/>
              <w:left w:type="dxa" w:w="90"/>
              <w:bottom w:type="dxa" w:w="60"/>
              <w:right w:type="dxa" w:w="90"/>
            </w:tcMar>
          </w:tcPr>
          <w:p>
            <w:pPr>
              <w:spacing w:after="20" w:before="20"/>
            </w:pPr>
            <w:r>
              <w:rPr>
                <w:b w:val="false"/>
                <w:bCs w:val="false"/>
                <w:sz w:val="17"/>
                <w:szCs w:val="17"/>
              </w:rPr>
              <w:t xml:space="preserve">0–1</w:t>
            </w:r>
          </w:p>
        </w:tc>
        <w:tc>
          <w:tcPr>
            <w:tcW w:type="dxa" w:w="3915"/>
            <w:shd w:fill="F7FAFC" w:color="auto" w:val="clear"/>
            <w:tcMar>
              <w:top w:type="dxa" w:w="60"/>
              <w:left w:type="dxa" w:w="90"/>
              <w:bottom w:type="dxa" w:w="60"/>
              <w:right w:type="dxa" w:w="90"/>
            </w:tcMar>
          </w:tcPr>
          <w:p>
            <w:pPr>
              <w:spacing w:after="20" w:before="20"/>
            </w:pPr>
            <w:r>
              <w:rPr>
                <w:b/>
                <w:bCs/>
                <w:color w:val="1F3B4D"/>
                <w:sz w:val="17"/>
                <w:szCs w:val="17"/>
              </w:rPr>
              <w:t xml:space="preserve">CO-PRIMARY OUTCOME</w:t>
            </w:r>
            <w:r>
              <w:rPr>
                <w:b w:val="false"/>
                <w:bCs w:val="false"/>
                <w:sz w:val="17"/>
                <w:szCs w:val="17"/>
              </w:rPr>
              <w:t xml:space="preserve">. Arithmetic mean of the 3 rescaled provisioning metrics. Computed over the FULL zone, unmasked.</w:t>
            </w:r>
          </w:p>
        </w:tc>
      </w:tr>
      <w:tr>
        <w:tc>
          <w:tcPr>
            <w:tcW w:type="dxa" w:w="725"/>
            <w:tcMar>
              <w:top w:type="dxa" w:w="60"/>
              <w:left w:type="dxa" w:w="90"/>
              <w:bottom w:type="dxa" w:w="60"/>
              <w:right w:type="dxa" w:w="90"/>
            </w:tcMar>
          </w:tcPr>
          <w:p>
            <w:pPr>
              <w:spacing w:after="20" w:before="20"/>
            </w:pPr>
            <w:r>
              <w:rPr>
                <w:b w:val="false"/>
                <w:bCs w:val="false"/>
                <w:sz w:val="17"/>
                <w:szCs w:val="17"/>
              </w:rPr>
              <w:t xml:space="preserve">MDS</w:t>
            </w:r>
          </w:p>
        </w:tc>
        <w:tc>
          <w:tcPr>
            <w:tcW w:type="dxa" w:w="1594"/>
            <w:tcMar>
              <w:top w:type="dxa" w:w="60"/>
              <w:left w:type="dxa" w:w="90"/>
              <w:bottom w:type="dxa" w:w="60"/>
              <w:right w:type="dxa" w:w="90"/>
            </w:tcMar>
          </w:tcPr>
          <w:p>
            <w:pPr>
              <w:spacing w:after="20" w:before="20"/>
            </w:pPr>
            <w:r>
              <w:rPr>
                <w:b w:val="false"/>
                <w:bCs w:val="false"/>
                <w:sz w:val="17"/>
                <w:szCs w:val="17"/>
              </w:rPr>
              <w:t xml:space="preserve">Management-Diagnostic Score</w:t>
            </w:r>
          </w:p>
        </w:tc>
        <w:tc>
          <w:tcPr>
            <w:tcW w:type="dxa" w:w="2093"/>
            <w:tcMar>
              <w:top w:type="dxa" w:w="60"/>
              <w:left w:type="dxa" w:w="90"/>
              <w:bottom w:type="dxa" w:w="60"/>
              <w:right w:type="dxa" w:w="90"/>
            </w:tcMar>
          </w:tcPr>
          <w:p>
            <w:pPr>
              <w:spacing w:after="20" w:before="20"/>
            </w:pPr>
            <w:r>
              <w:rPr>
                <w:b w:val="false"/>
                <w:bCs w:val="false"/>
                <w:sz w:val="17"/>
                <w:szCs w:val="17"/>
              </w:rPr>
              <w:t xml:space="preserve">mds</w:t>
            </w:r>
          </w:p>
        </w:tc>
        <w:tc>
          <w:tcPr>
            <w:tcW w:type="dxa" w:w="1419"/>
            <w:tcMar>
              <w:top w:type="dxa" w:w="60"/>
              <w:left w:type="dxa" w:w="90"/>
              <w:bottom w:type="dxa" w:w="60"/>
              <w:right w:type="dxa" w:w="90"/>
            </w:tcMar>
          </w:tcPr>
          <w:p>
            <w:pPr>
              <w:spacing w:after="20" w:before="20"/>
            </w:pPr>
            <w:r>
              <w:rPr>
                <w:b w:val="false"/>
                <w:bCs w:val="false"/>
                <w:sz w:val="17"/>
                <w:szCs w:val="17"/>
              </w:rPr>
              <w:t xml:space="preserve">0–1</w:t>
            </w:r>
          </w:p>
        </w:tc>
        <w:tc>
          <w:tcPr>
            <w:tcW w:type="dxa" w:w="3915"/>
            <w:tcMar>
              <w:top w:type="dxa" w:w="60"/>
              <w:left w:type="dxa" w:w="90"/>
              <w:bottom w:type="dxa" w:w="60"/>
              <w:right w:type="dxa" w:w="90"/>
            </w:tcMar>
          </w:tcPr>
          <w:p>
            <w:pPr>
              <w:spacing w:after="20" w:before="20"/>
            </w:pPr>
            <w:r>
              <w:rPr>
                <w:b w:val="false"/>
                <w:bCs w:val="false"/>
                <w:sz w:val="17"/>
                <w:szCs w:val="17"/>
              </w:rPr>
              <w:t xml:space="preserve">Arithmetic mean of the SEVEN rescaled management-dominated metrics. Used only in A5. Version 3.8 called this six in three places and seven in three others; it is seven (§0.4).</w:t>
            </w:r>
          </w:p>
        </w:tc>
      </w:tr>
      <w:tr>
        <w:tc>
          <w:tcPr>
            <w:tcW w:type="dxa" w:w="725"/>
            <w:shd w:fill="F7FAFC" w:color="auto" w:val="clear"/>
            <w:tcMar>
              <w:top w:type="dxa" w:w="60"/>
              <w:left w:type="dxa" w:w="90"/>
              <w:bottom w:type="dxa" w:w="60"/>
              <w:right w:type="dxa" w:w="90"/>
            </w:tcMar>
          </w:tcPr>
          <w:p>
            <w:pPr>
              <w:spacing w:after="20" w:before="20"/>
            </w:pPr>
            <w:r>
              <w:rPr>
                <w:b w:val="false"/>
                <w:bCs w:val="false"/>
                <w:sz w:val="17"/>
                <w:szCs w:val="17"/>
              </w:rPr>
              <w:t xml:space="preserve">LCC</w:t>
            </w:r>
          </w:p>
        </w:tc>
        <w:tc>
          <w:tcPr>
            <w:tcW w:type="dxa" w:w="1594"/>
            <w:shd w:fill="F7FAFC" w:color="auto" w:val="clear"/>
            <w:tcMar>
              <w:top w:type="dxa" w:w="60"/>
              <w:left w:type="dxa" w:w="90"/>
              <w:bottom w:type="dxa" w:w="60"/>
              <w:right w:type="dxa" w:w="90"/>
            </w:tcMar>
          </w:tcPr>
          <w:p>
            <w:pPr>
              <w:spacing w:after="20" w:before="20"/>
            </w:pPr>
            <w:r>
              <w:rPr>
                <w:b w:val="false"/>
                <w:bCs w:val="false"/>
                <w:sz w:val="17"/>
                <w:szCs w:val="17"/>
              </w:rPr>
              <w:t xml:space="preserve">Land-cover composition</w:t>
            </w:r>
          </w:p>
        </w:tc>
        <w:tc>
          <w:tcPr>
            <w:tcW w:type="dxa" w:w="2093"/>
            <w:shd w:fill="F7FAFC" w:color="auto" w:val="clear"/>
            <w:tcMar>
              <w:top w:type="dxa" w:w="60"/>
              <w:left w:type="dxa" w:w="90"/>
              <w:bottom w:type="dxa" w:w="60"/>
              <w:right w:type="dxa" w:w="90"/>
            </w:tcMar>
          </w:tcPr>
          <w:p>
            <w:pPr>
              <w:spacing w:after="20" w:before="20"/>
            </w:pPr>
            <w:r>
              <w:rPr>
                <w:b w:val="false"/>
                <w:bCs w:val="false"/>
                <w:sz w:val="17"/>
                <w:szCs w:val="17"/>
              </w:rPr>
              <w:t xml:space="preserve">lcc_tree, lcc_crop, lcc_grass, lcc_built, lcc_bare</w:t>
            </w:r>
          </w:p>
        </w:tc>
        <w:tc>
          <w:tcPr>
            <w:tcW w:type="dxa" w:w="1419"/>
            <w:shd w:fill="F7FAFC" w:color="auto" w:val="clear"/>
            <w:tcMar>
              <w:top w:type="dxa" w:w="60"/>
              <w:left w:type="dxa" w:w="90"/>
              <w:bottom w:type="dxa" w:w="60"/>
              <w:right w:type="dxa" w:w="90"/>
            </w:tcMar>
          </w:tcPr>
          <w:p>
            <w:pPr>
              <w:spacing w:after="20" w:before="20"/>
            </w:pPr>
            <w:r>
              <w:rPr>
                <w:b w:val="false"/>
                <w:bCs w:val="false"/>
                <w:sz w:val="17"/>
                <w:szCs w:val="17"/>
              </w:rPr>
              <w:t xml:space="preserve">fractions summing to ~1</w:t>
            </w:r>
          </w:p>
        </w:tc>
        <w:tc>
          <w:tcPr>
            <w:tcW w:type="dxa" w:w="3915"/>
            <w:shd w:fill="F7FAFC" w:color="auto" w:val="clear"/>
            <w:tcMar>
              <w:top w:type="dxa" w:w="60"/>
              <w:left w:type="dxa" w:w="90"/>
              <w:bottom w:type="dxa" w:w="60"/>
              <w:right w:type="dxa" w:w="90"/>
            </w:tcMar>
          </w:tcPr>
          <w:p>
            <w:pPr>
              <w:spacing w:after="20" w:before="20"/>
            </w:pPr>
            <w:r>
              <w:rPr>
                <w:b w:val="false"/>
                <w:bCs w:val="false"/>
                <w:sz w:val="17"/>
                <w:szCs w:val="17"/>
              </w:rPr>
              <w:t xml:space="preserve">Reported as a result in its own right, never folded into VCI.</w:t>
            </w:r>
          </w:p>
        </w:tc>
      </w:tr>
    </w:tbl>
    <w:p>
      <w:pPr>
        <w:spacing w:after="160"/>
      </w:pPr>
    </w:p>
    <w:p>
      <w:pPr>
        <w:spacing w:after="140" w:before="0" w:line="268"/>
      </w:pPr>
      <w:r>
        <w:rPr>
          <w:b w:val="false"/>
          <w:bCs w:val="false"/>
          <w:sz w:val="19"/>
          <w:szCs w:val="19"/>
        </w:rPr>
        <w:t xml:space="preserve">Why VCI and PCI are BOTH primary. The claim is that these communities achieve better condition WITHOUT producing less. That is two statements, so it is two tests. Reporting VCI alone would let a community that simply stopped farming look like a success.</w:t>
      </w:r>
    </w:p>
    <w:p>
      <w:pPr>
        <w:spacing w:after="140" w:before="0" w:line="268"/>
      </w:pPr>
      <w:r>
        <w:rPr>
          <w:b w:val="false"/>
          <w:bCs w:val="false"/>
          <w:sz w:val="19"/>
          <w:szCs w:val="19"/>
        </w:rPr>
        <w:t xml:space="preserve">Why LCC is separate. "More vegetation" and "better vegetation" are different findings. A village zone is on average 44% built surface, so an unmasked index confounds them. Report composition separately and the ambiguity disappears.</w:t>
      </w:r>
    </w:p>
    <w:p>
      <w:pPr>
        <w:spacing w:after="140" w:before="0" w:line="268"/>
      </w:pPr>
      <w:r>
        <w:rPr>
          <w:b w:val="false"/>
          <w:bCs w:val="false"/>
          <w:sz w:val="19"/>
          <w:szCs w:val="19"/>
        </w:rPr>
        <w:t xml:space="preserve">Never average VCI and PCI into one number. The whole claim is that both hold at once. Averaging lets a fall in one hide behind a rise in the other — precisely the trade-off you are testing.</w:t>
      </w:r>
    </w:p>
    <w:p>
      <w:pPr>
        <w:pStyle w:val="Heading2"/>
        <w:spacing w:after="140" w:before="320"/>
      </w:pPr>
      <w:r>
        <w:rPr>
          <w:b/>
          <w:bCs/>
          <w:color w:val="1F3B4D"/>
          <w:sz w:val="24"/>
          <w:szCs w:val="24"/>
        </w:rPr>
        <w:t xml:space="preserve">3.3  The fourteen vegetation condition metrics — exact names</w:t>
      </w:r>
    </w:p>
    <w:p>
      <w:pPr>
        <w:spacing w:after="140" w:before="0" w:line="268"/>
      </w:pPr>
      <w:r>
        <w:rPr>
          <w:b w:val="false"/>
          <w:bCs w:val="false"/>
          <w:sz w:val="19"/>
          <w:szCs w:val="19"/>
        </w:rPr>
        <w:t xml:space="preserve">Each is rescaled to 0–1 against its stratum reference levels before entering a dimension score. "Class" is the management-diagnostic classification of §3.8. "Inv" marks metrics that are sign-inverted before rescaling, because for them a LOWER raw value means BETTER condition.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90"/>
        <w:gridCol w:w="1979"/>
        <w:gridCol w:w="1251"/>
        <w:gridCol w:w="660"/>
        <w:gridCol w:w="520"/>
        <w:gridCol w:w="4746"/>
      </w:tblGrid>
      <w:tr>
        <w:trPr>
          <w:tblHeader/>
        </w:trPr>
        <w:tc>
          <w:tcPr>
            <w:tcW w:type="dxa" w:w="590"/>
            <w:shd w:fill="1F3B4D" w:color="auto" w:val="clear"/>
            <w:tcMar>
              <w:top w:type="dxa" w:w="60"/>
              <w:left w:type="dxa" w:w="90"/>
              <w:bottom w:type="dxa" w:w="60"/>
              <w:right w:type="dxa" w:w="90"/>
            </w:tcMar>
          </w:tcPr>
          <w:p>
            <w:pPr>
              <w:spacing w:after="20" w:before="20"/>
            </w:pPr>
            <w:r>
              <w:rPr>
                <w:b/>
                <w:bCs/>
                <w:color w:val="FFFFFF"/>
                <w:sz w:val="17"/>
                <w:szCs w:val="17"/>
              </w:rPr>
              <w:t xml:space="preserve">Code</w:t>
            </w:r>
          </w:p>
        </w:tc>
        <w:tc>
          <w:tcPr>
            <w:tcW w:type="dxa" w:w="1979"/>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1251"/>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60"/>
            <w:shd w:fill="1F3B4D" w:color="auto" w:val="clear"/>
            <w:tcMar>
              <w:top w:type="dxa" w:w="60"/>
              <w:left w:type="dxa" w:w="90"/>
              <w:bottom w:type="dxa" w:w="60"/>
              <w:right w:type="dxa" w:w="90"/>
            </w:tcMar>
          </w:tcPr>
          <w:p>
            <w:pPr>
              <w:spacing w:after="20" w:before="20"/>
            </w:pPr>
            <w:r>
              <w:rPr>
                <w:b/>
                <w:bCs/>
                <w:color w:val="FFFFFF"/>
                <w:sz w:val="17"/>
                <w:szCs w:val="17"/>
              </w:rPr>
              <w:t xml:space="preserve">Class</w:t>
            </w:r>
          </w:p>
        </w:tc>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Inv</w:t>
            </w:r>
          </w:p>
        </w:tc>
        <w:tc>
          <w:tcPr>
            <w:tcW w:type="dxa" w:w="4746"/>
            <w:shd w:fill="1F3B4D" w:color="auto" w:val="clear"/>
            <w:tcMar>
              <w:top w:type="dxa" w:w="60"/>
              <w:left w:type="dxa" w:w="90"/>
              <w:bottom w:type="dxa" w:w="60"/>
              <w:right w:type="dxa" w:w="90"/>
            </w:tcMar>
          </w:tcPr>
          <w:p>
            <w:pPr>
              <w:spacing w:after="20" w:before="20"/>
            </w:pPr>
            <w:r>
              <w:rPr>
                <w:b/>
                <w:bCs/>
                <w:color w:val="FFFFFF"/>
                <w:sz w:val="17"/>
                <w:szCs w:val="17"/>
              </w:rPr>
              <w:t xml:space="preserve">What it is</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VM1</w:t>
            </w:r>
          </w:p>
        </w:tc>
        <w:tc>
          <w:tcPr>
            <w:tcW w:type="dxa" w:w="1979"/>
            <w:tcMar>
              <w:top w:type="dxa" w:w="60"/>
              <w:left w:type="dxa" w:w="90"/>
              <w:bottom w:type="dxa" w:w="60"/>
              <w:right w:type="dxa" w:w="90"/>
            </w:tcMar>
          </w:tcPr>
          <w:p>
            <w:pPr>
              <w:spacing w:after="20" w:before="20"/>
            </w:pPr>
            <w:r>
              <w:rPr>
                <w:b w:val="false"/>
                <w:bCs w:val="false"/>
                <w:sz w:val="17"/>
                <w:szCs w:val="17"/>
              </w:rPr>
              <w:t xml:space="preserve">kNDVI seasonal integral</w:t>
            </w:r>
          </w:p>
        </w:tc>
        <w:tc>
          <w:tcPr>
            <w:tcW w:type="dxa" w:w="1251"/>
            <w:tcMar>
              <w:top w:type="dxa" w:w="60"/>
              <w:left w:type="dxa" w:w="90"/>
              <w:bottom w:type="dxa" w:w="60"/>
              <w:right w:type="dxa" w:w="90"/>
            </w:tcMar>
          </w:tcPr>
          <w:p>
            <w:pPr>
              <w:spacing w:after="20" w:before="20"/>
            </w:pPr>
            <w:r>
              <w:rPr>
                <w:b w:val="false"/>
                <w:bCs w:val="false"/>
                <w:sz w:val="17"/>
                <w:szCs w:val="17"/>
              </w:rPr>
              <w:t xml:space="preserve">kndvi_integral</w:t>
            </w:r>
          </w:p>
        </w:tc>
        <w:tc>
          <w:tcPr>
            <w:tcW w:type="dxa" w:w="660"/>
            <w:tcMar>
              <w:top w:type="dxa" w:w="60"/>
              <w:left w:type="dxa" w:w="90"/>
              <w:bottom w:type="dxa" w:w="60"/>
              <w:right w:type="dxa" w:w="90"/>
            </w:tcMar>
          </w:tcPr>
          <w:p>
            <w:pPr>
              <w:spacing w:after="20" w:before="20"/>
            </w:pPr>
            <w:r>
              <w:rPr>
                <w:b w:val="false"/>
                <w:bCs w:val="false"/>
                <w:sz w:val="17"/>
                <w:szCs w:val="17"/>
              </w:rPr>
              <w:t xml:space="preserve">E</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Sum of the twelve monthly kNDVI composites across the vegetation year. Total energy capture, resistant to saturation.</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VM2</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NDVI peak-season maximum</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ndvi_peak</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E</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Highest of the twelve monthly NDVI composites. Peak greenness.</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VM3</w:t>
            </w:r>
          </w:p>
        </w:tc>
        <w:tc>
          <w:tcPr>
            <w:tcW w:type="dxa" w:w="1979"/>
            <w:tcMar>
              <w:top w:type="dxa" w:w="60"/>
              <w:left w:type="dxa" w:w="90"/>
              <w:bottom w:type="dxa" w:w="60"/>
              <w:right w:type="dxa" w:w="90"/>
            </w:tcMar>
          </w:tcPr>
          <w:p>
            <w:pPr>
              <w:spacing w:after="20" w:before="20"/>
            </w:pPr>
            <w:r>
              <w:rPr>
                <w:b w:val="false"/>
                <w:bCs w:val="false"/>
                <w:sz w:val="17"/>
                <w:szCs w:val="17"/>
              </w:rPr>
              <w:t xml:space="preserve">Dry-season minimum NDVI</w:t>
            </w:r>
          </w:p>
        </w:tc>
        <w:tc>
          <w:tcPr>
            <w:tcW w:type="dxa" w:w="1251"/>
            <w:tcMar>
              <w:top w:type="dxa" w:w="60"/>
              <w:left w:type="dxa" w:w="90"/>
              <w:bottom w:type="dxa" w:w="60"/>
              <w:right w:type="dxa" w:w="90"/>
            </w:tcMar>
          </w:tcPr>
          <w:p>
            <w:pPr>
              <w:spacing w:after="20" w:before="20"/>
            </w:pPr>
            <w:r>
              <w:rPr>
                <w:b w:val="false"/>
                <w:bCs w:val="false"/>
                <w:sz w:val="17"/>
                <w:szCs w:val="17"/>
              </w:rPr>
              <w:t xml:space="preserve">ndvi_min</w:t>
            </w:r>
          </w:p>
        </w:tc>
        <w:tc>
          <w:tcPr>
            <w:tcW w:type="dxa" w:w="660"/>
            <w:tcMar>
              <w:top w:type="dxa" w:w="60"/>
              <w:left w:type="dxa" w:w="90"/>
              <w:bottom w:type="dxa" w:w="60"/>
              <w:right w:type="dxa" w:w="90"/>
            </w:tcMar>
          </w:tcPr>
          <w:p>
            <w:pPr>
              <w:spacing w:after="20" w:before="20"/>
            </w:pPr>
            <w:r>
              <w:rPr>
                <w:b w:val="false"/>
                <w:bCs w:val="false"/>
                <w:sz w:val="17"/>
                <w:szCs w:val="17"/>
              </w:rPr>
              <w:t xml:space="preserve">X</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Lowest of the twelve monthly NDVI composites. THE most mechanism-aligned metric: water retention and continuous cover make land less brown at the trough, not greener at the peak.</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VM4</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Dry-season NDMI</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ndmi_min</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X</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NDMI in the month where NDVI is lowest. Canopy water content at the hardest time of year.</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VM5</w:t>
            </w:r>
          </w:p>
        </w:tc>
        <w:tc>
          <w:tcPr>
            <w:tcW w:type="dxa" w:w="1979"/>
            <w:tcMar>
              <w:top w:type="dxa" w:w="60"/>
              <w:left w:type="dxa" w:w="90"/>
              <w:bottom w:type="dxa" w:w="60"/>
              <w:right w:type="dxa" w:w="90"/>
            </w:tcMar>
          </w:tcPr>
          <w:p>
            <w:pPr>
              <w:spacing w:after="20" w:before="20"/>
            </w:pPr>
            <w:r>
              <w:rPr>
                <w:b w:val="false"/>
                <w:bCs w:val="false"/>
                <w:sz w:val="17"/>
                <w:szCs w:val="17"/>
              </w:rPr>
              <w:t xml:space="preserve">Green cover duration</w:t>
            </w:r>
          </w:p>
        </w:tc>
        <w:tc>
          <w:tcPr>
            <w:tcW w:type="dxa" w:w="1251"/>
            <w:tcMar>
              <w:top w:type="dxa" w:w="60"/>
              <w:left w:type="dxa" w:w="90"/>
              <w:bottom w:type="dxa" w:w="60"/>
              <w:right w:type="dxa" w:w="90"/>
            </w:tcMar>
          </w:tcPr>
          <w:p>
            <w:pPr>
              <w:spacing w:after="20" w:before="20"/>
            </w:pPr>
            <w:r>
              <w:rPr>
                <w:b w:val="false"/>
                <w:bCs w:val="false"/>
                <w:sz w:val="17"/>
                <w:szCs w:val="17"/>
              </w:rPr>
              <w:t xml:space="preserve">green_months</w:t>
            </w:r>
          </w:p>
        </w:tc>
        <w:tc>
          <w:tcPr>
            <w:tcW w:type="dxa" w:w="660"/>
            <w:tcMar>
              <w:top w:type="dxa" w:w="60"/>
              <w:left w:type="dxa" w:w="90"/>
              <w:bottom w:type="dxa" w:w="60"/>
              <w:right w:type="dxa" w:w="90"/>
            </w:tcMar>
          </w:tcPr>
          <w:p>
            <w:pPr>
              <w:spacing w:after="20" w:before="20"/>
            </w:pPr>
            <w:r>
              <w:rPr>
                <w:b w:val="false"/>
                <w:bCs w:val="false"/>
                <w:sz w:val="17"/>
                <w:szCs w:val="17"/>
              </w:rPr>
              <w:t xml:space="preserve">M</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Number of months with NDVI above a site-relative threshold. Year-round cover is achieved by recurring decisions — it is not inherited.</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VM6</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Bare-ground fraction at minimum cover</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bare_fraction</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M</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YES</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Mean BSI in the month of least cover, computed AFTER built-up masking. Directly reflects whether ground is left exposed.</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VM7</w:t>
            </w:r>
          </w:p>
        </w:tc>
        <w:tc>
          <w:tcPr>
            <w:tcW w:type="dxa" w:w="1979"/>
            <w:tcMar>
              <w:top w:type="dxa" w:w="60"/>
              <w:left w:type="dxa" w:w="90"/>
              <w:bottom w:type="dxa" w:w="60"/>
              <w:right w:type="dxa" w:w="90"/>
            </w:tcMar>
          </w:tcPr>
          <w:p>
            <w:pPr>
              <w:spacing w:after="20" w:before="20"/>
            </w:pPr>
            <w:r>
              <w:rPr>
                <w:b w:val="false"/>
                <w:bCs w:val="false"/>
                <w:sz w:val="17"/>
                <w:szCs w:val="17"/>
              </w:rPr>
              <w:t xml:space="preserve">Interannual variability of greenness</w:t>
            </w:r>
          </w:p>
        </w:tc>
        <w:tc>
          <w:tcPr>
            <w:tcW w:type="dxa" w:w="1251"/>
            <w:tcMar>
              <w:top w:type="dxa" w:w="60"/>
              <w:left w:type="dxa" w:w="90"/>
              <w:bottom w:type="dxa" w:w="60"/>
              <w:right w:type="dxa" w:w="90"/>
            </w:tcMar>
          </w:tcPr>
          <w:p>
            <w:pPr>
              <w:spacing w:after="20" w:before="20"/>
            </w:pPr>
            <w:r>
              <w:rPr>
                <w:b w:val="false"/>
                <w:bCs w:val="false"/>
                <w:sz w:val="17"/>
                <w:szCs w:val="17"/>
              </w:rPr>
              <w:t xml:space="preserve">ndvi_cv</w:t>
            </w:r>
          </w:p>
        </w:tc>
        <w:tc>
          <w:tcPr>
            <w:tcW w:type="dxa" w:w="660"/>
            <w:tcMar>
              <w:top w:type="dxa" w:w="60"/>
              <w:left w:type="dxa" w:w="90"/>
              <w:bottom w:type="dxa" w:w="60"/>
              <w:right w:type="dxa" w:w="90"/>
            </w:tcMar>
          </w:tcPr>
          <w:p>
            <w:pPr>
              <w:spacing w:after="20" w:before="20"/>
            </w:pPr>
            <w:r>
              <w:rPr>
                <w:b w:val="false"/>
                <w:bCs w:val="false"/>
                <w:sz w:val="17"/>
                <w:szCs w:val="17"/>
              </w:rPr>
              <w:t xml:space="preserve">X</w:t>
            </w:r>
          </w:p>
        </w:tc>
        <w:tc>
          <w:tcPr>
            <w:tcW w:type="dxa" w:w="520"/>
            <w:tcMar>
              <w:top w:type="dxa" w:w="60"/>
              <w:left w:type="dxa" w:w="90"/>
              <w:bottom w:type="dxa" w:w="60"/>
              <w:right w:type="dxa" w:w="90"/>
            </w:tcMar>
          </w:tcPr>
          <w:p>
            <w:pPr>
              <w:spacing w:after="20" w:before="20"/>
            </w:pPr>
            <w:r>
              <w:rPr>
                <w:b w:val="false"/>
                <w:bCs w:val="false"/>
                <w:sz w:val="17"/>
                <w:szCs w:val="17"/>
              </w:rPr>
              <w:t xml:space="preserve">YES</w:t>
            </w:r>
          </w:p>
        </w:tc>
        <w:tc>
          <w:tcPr>
            <w:tcW w:type="dxa" w:w="4746"/>
            <w:tcMar>
              <w:top w:type="dxa" w:w="60"/>
              <w:left w:type="dxa" w:w="90"/>
              <w:bottom w:type="dxa" w:w="60"/>
              <w:right w:type="dxa" w:w="90"/>
            </w:tcMar>
          </w:tcPr>
          <w:p>
            <w:pPr>
              <w:spacing w:after="20" w:before="20"/>
            </w:pPr>
            <w:r>
              <w:rPr>
                <w:b w:val="false"/>
                <w:bCs w:val="false"/>
                <w:sz w:val="17"/>
                <w:szCs w:val="17"/>
              </w:rPr>
              <w:t xml:space="preserve">Coefficient of variation of the annual mean NDVI across the seven years. Low variability means a stable system.</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VM8</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Canopy height</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canopy_height</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E</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Mean of the global canopy-height layer over the zone. Single epoch: structural STATE only, never structural change.</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VM9</w:t>
            </w:r>
          </w:p>
        </w:tc>
        <w:tc>
          <w:tcPr>
            <w:tcW w:type="dxa" w:w="1979"/>
            <w:tcMar>
              <w:top w:type="dxa" w:w="60"/>
              <w:left w:type="dxa" w:w="90"/>
              <w:bottom w:type="dxa" w:w="60"/>
              <w:right w:type="dxa" w:w="90"/>
            </w:tcMar>
          </w:tcPr>
          <w:p>
            <w:pPr>
              <w:spacing w:after="20" w:before="20"/>
            </w:pPr>
            <w:r>
              <w:rPr>
                <w:b w:val="false"/>
                <w:bCs w:val="false"/>
                <w:sz w:val="17"/>
                <w:szCs w:val="17"/>
              </w:rPr>
              <w:t xml:space="preserve">Woody cover fraction</w:t>
            </w:r>
          </w:p>
        </w:tc>
        <w:tc>
          <w:tcPr>
            <w:tcW w:type="dxa" w:w="1251"/>
            <w:tcMar>
              <w:top w:type="dxa" w:w="60"/>
              <w:left w:type="dxa" w:w="90"/>
              <w:bottom w:type="dxa" w:w="60"/>
              <w:right w:type="dxa" w:w="90"/>
            </w:tcMar>
          </w:tcPr>
          <w:p>
            <w:pPr>
              <w:spacing w:after="20" w:before="20"/>
            </w:pPr>
            <w:r>
              <w:rPr>
                <w:b w:val="false"/>
                <w:bCs w:val="false"/>
                <w:sz w:val="17"/>
                <w:szCs w:val="17"/>
              </w:rPr>
              <w:t xml:space="preserve">woody_fraction</w:t>
            </w:r>
          </w:p>
        </w:tc>
        <w:tc>
          <w:tcPr>
            <w:tcW w:type="dxa" w:w="660"/>
            <w:tcMar>
              <w:top w:type="dxa" w:w="60"/>
              <w:left w:type="dxa" w:w="90"/>
              <w:bottom w:type="dxa" w:w="60"/>
              <w:right w:type="dxa" w:w="90"/>
            </w:tcMar>
          </w:tcPr>
          <w:p>
            <w:pPr>
              <w:spacing w:after="20" w:before="20"/>
            </w:pPr>
            <w:r>
              <w:rPr>
                <w:b w:val="false"/>
                <w:bCs w:val="false"/>
                <w:sz w:val="17"/>
                <w:szCs w:val="17"/>
              </w:rPr>
              <w:t xml:space="preserve">X</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Mean tree-class probability over the zone.</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VM10</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Spectral diversity</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spectral_diversity</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X</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Standard deviation of annual-mean NDVI within a 70 m radius moving window, averaged over the zone. A measure of DIFFERENCE between pixels, not an average of them. Also computed at 40 m and 100 m for SC17.</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VM11</w:t>
            </w:r>
          </w:p>
        </w:tc>
        <w:tc>
          <w:tcPr>
            <w:tcW w:type="dxa" w:w="1979"/>
            <w:tcMar>
              <w:top w:type="dxa" w:w="60"/>
              <w:left w:type="dxa" w:w="90"/>
              <w:bottom w:type="dxa" w:w="60"/>
              <w:right w:type="dxa" w:w="90"/>
            </w:tcMar>
          </w:tcPr>
          <w:p>
            <w:pPr>
              <w:spacing w:after="20" w:before="20"/>
            </w:pPr>
            <w:r>
              <w:rPr>
                <w:b w:val="false"/>
                <w:bCs w:val="false"/>
                <w:sz w:val="17"/>
                <w:szCs w:val="17"/>
              </w:rPr>
              <w:t xml:space="preserve">Phenological asynchrony</w:t>
            </w:r>
          </w:p>
        </w:tc>
        <w:tc>
          <w:tcPr>
            <w:tcW w:type="dxa" w:w="1251"/>
            <w:tcMar>
              <w:top w:type="dxa" w:w="60"/>
              <w:left w:type="dxa" w:w="90"/>
              <w:bottom w:type="dxa" w:w="60"/>
              <w:right w:type="dxa" w:w="90"/>
            </w:tcMar>
          </w:tcPr>
          <w:p>
            <w:pPr>
              <w:spacing w:after="20" w:before="20"/>
            </w:pPr>
            <w:r>
              <w:rPr>
                <w:b w:val="false"/>
                <w:bCs w:val="false"/>
                <w:sz w:val="17"/>
                <w:szCs w:val="17"/>
              </w:rPr>
              <w:t xml:space="preserve">pheno_asynchrony</w:t>
            </w:r>
          </w:p>
        </w:tc>
        <w:tc>
          <w:tcPr>
            <w:tcW w:type="dxa" w:w="660"/>
            <w:tcMar>
              <w:top w:type="dxa" w:w="60"/>
              <w:left w:type="dxa" w:w="90"/>
              <w:bottom w:type="dxa" w:w="60"/>
              <w:right w:type="dxa" w:w="90"/>
            </w:tcMar>
          </w:tcPr>
          <w:p>
            <w:pPr>
              <w:spacing w:after="20" w:before="20"/>
            </w:pPr>
            <w:r>
              <w:rPr>
                <w:b w:val="false"/>
                <w:bCs w:val="false"/>
                <w:sz w:val="17"/>
                <w:szCs w:val="17"/>
              </w:rPr>
              <w:t xml:space="preserve">M</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Standard deviation, within the same window, of the month at which each pixel reaches peak NDVI. Mixed plantings green at different times; a uniform stand greens all at once. Same three window sizes as VM10.</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VM12</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Edge density</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edge_density</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M</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Length of boundaries between land-cover classes per hectare, in the same window. Small varied parcels give high edge density.</w:t>
            </w:r>
          </w:p>
        </w:tc>
      </w:tr>
      <w:tr>
        <w:tc>
          <w:tcPr>
            <w:tcW w:type="dxa" w:w="590"/>
            <w:tcMar>
              <w:top w:type="dxa" w:w="60"/>
              <w:left w:type="dxa" w:w="90"/>
              <w:bottom w:type="dxa" w:w="60"/>
              <w:right w:type="dxa" w:w="90"/>
            </w:tcMar>
          </w:tcPr>
          <w:p>
            <w:pPr>
              <w:spacing w:after="20" w:before="20"/>
            </w:pPr>
            <w:r>
              <w:rPr>
                <w:b w:val="false"/>
                <w:bCs w:val="false"/>
                <w:sz w:val="17"/>
                <w:szCs w:val="17"/>
              </w:rPr>
              <w:t xml:space="preserve">VM13</w:t>
            </w:r>
          </w:p>
        </w:tc>
        <w:tc>
          <w:tcPr>
            <w:tcW w:type="dxa" w:w="1979"/>
            <w:tcMar>
              <w:top w:type="dxa" w:w="60"/>
              <w:left w:type="dxa" w:w="90"/>
              <w:bottom w:type="dxa" w:w="60"/>
              <w:right w:type="dxa" w:w="90"/>
            </w:tcMar>
          </w:tcPr>
          <w:p>
            <w:pPr>
              <w:spacing w:after="20" w:before="20"/>
            </w:pPr>
            <w:r>
              <w:rPr>
                <w:b w:val="false"/>
                <w:bCs w:val="false"/>
                <w:sz w:val="17"/>
                <w:szCs w:val="17"/>
              </w:rPr>
              <w:t xml:space="preserve">Red-edge chlorophyll index</w:t>
            </w:r>
          </w:p>
        </w:tc>
        <w:tc>
          <w:tcPr>
            <w:tcW w:type="dxa" w:w="1251"/>
            <w:tcMar>
              <w:top w:type="dxa" w:w="60"/>
              <w:left w:type="dxa" w:w="90"/>
              <w:bottom w:type="dxa" w:w="60"/>
              <w:right w:type="dxa" w:w="90"/>
            </w:tcMar>
          </w:tcPr>
          <w:p>
            <w:pPr>
              <w:spacing w:after="20" w:before="20"/>
            </w:pPr>
            <w:r>
              <w:rPr>
                <w:b w:val="false"/>
                <w:bCs w:val="false"/>
                <w:sz w:val="17"/>
                <w:szCs w:val="17"/>
              </w:rPr>
              <w:t xml:space="preserve">ndre_peak</w:t>
            </w:r>
          </w:p>
        </w:tc>
        <w:tc>
          <w:tcPr>
            <w:tcW w:type="dxa" w:w="660"/>
            <w:tcMar>
              <w:top w:type="dxa" w:w="60"/>
              <w:left w:type="dxa" w:w="90"/>
              <w:bottom w:type="dxa" w:w="60"/>
              <w:right w:type="dxa" w:w="90"/>
            </w:tcMar>
          </w:tcPr>
          <w:p>
            <w:pPr>
              <w:spacing w:after="20" w:before="20"/>
            </w:pPr>
            <w:r>
              <w:rPr>
                <w:b w:val="false"/>
                <w:bCs w:val="false"/>
                <w:sz w:val="17"/>
                <w:szCs w:val="17"/>
              </w:rPr>
              <w:t xml:space="preserve">X</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Normalised difference red-edge, at peak season. Uses Sentinel-2’s red-edge band, which no earlier sensor had. Responds to leaf chlorophyll per unit canopy — how well NOURISHED the vegetation is — which is physically different from how MUCH vegetation there is.</w:t>
            </w:r>
          </w:p>
        </w:tc>
      </w:tr>
      <w:tr>
        <w:tc>
          <w:tcPr>
            <w:tcW w:type="dxa" w:w="590"/>
            <w:shd w:fill="F7FAFC" w:color="auto" w:val="clear"/>
            <w:tcMar>
              <w:top w:type="dxa" w:w="60"/>
              <w:left w:type="dxa" w:w="90"/>
              <w:bottom w:type="dxa" w:w="60"/>
              <w:right w:type="dxa" w:w="90"/>
            </w:tcMar>
          </w:tcPr>
          <w:p>
            <w:pPr>
              <w:spacing w:after="20" w:before="20"/>
            </w:pPr>
            <w:r>
              <w:rPr>
                <w:b w:val="false"/>
                <w:bCs w:val="false"/>
                <w:sz w:val="17"/>
                <w:szCs w:val="17"/>
              </w:rPr>
              <w:t xml:space="preserve">VM14</w:t>
            </w:r>
          </w:p>
        </w:tc>
        <w:tc>
          <w:tcPr>
            <w:tcW w:type="dxa" w:w="1979"/>
            <w:shd w:fill="F7FAFC" w:color="auto" w:val="clear"/>
            <w:tcMar>
              <w:top w:type="dxa" w:w="60"/>
              <w:left w:type="dxa" w:w="90"/>
              <w:bottom w:type="dxa" w:w="60"/>
              <w:right w:type="dxa" w:w="90"/>
            </w:tcMar>
          </w:tcPr>
          <w:p>
            <w:pPr>
              <w:spacing w:after="20" w:before="20"/>
            </w:pPr>
            <w:r>
              <w:rPr>
                <w:b w:val="false"/>
                <w:bCs w:val="false"/>
                <w:sz w:val="17"/>
                <w:szCs w:val="17"/>
              </w:rPr>
              <w:t xml:space="preserve">Seasonal decline rate, inverted</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decline_rate</w:t>
            </w:r>
          </w:p>
        </w:tc>
        <w:tc>
          <w:tcPr>
            <w:tcW w:type="dxa" w:w="660"/>
            <w:shd w:fill="F7FAFC" w:color="auto" w:val="clear"/>
            <w:tcMar>
              <w:top w:type="dxa" w:w="60"/>
              <w:left w:type="dxa" w:w="90"/>
              <w:bottom w:type="dxa" w:w="60"/>
              <w:right w:type="dxa" w:w="90"/>
            </w:tcMar>
          </w:tcPr>
          <w:p>
            <w:pPr>
              <w:spacing w:after="20" w:before="20"/>
            </w:pPr>
            <w:r>
              <w:rPr>
                <w:b w:val="false"/>
                <w:bCs w:val="false"/>
                <w:sz w:val="17"/>
                <w:szCs w:val="17"/>
              </w:rPr>
              <w:t xml:space="preserve">M</w:t>
            </w:r>
          </w:p>
        </w:tc>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YES</w:t>
            </w:r>
          </w:p>
        </w:tc>
        <w:tc>
          <w:tcPr>
            <w:tcW w:type="dxa" w:w="4746"/>
            <w:shd w:fill="F7FAFC" w:color="auto" w:val="clear"/>
            <w:tcMar>
              <w:top w:type="dxa" w:w="60"/>
              <w:left w:type="dxa" w:w="90"/>
              <w:bottom w:type="dxa" w:w="60"/>
              <w:right w:type="dxa" w:w="90"/>
            </w:tcMar>
          </w:tcPr>
          <w:p>
            <w:pPr>
              <w:spacing w:after="20" w:before="20"/>
            </w:pPr>
            <w:r>
              <w:rPr>
                <w:b w:val="false"/>
                <w:bCs w:val="false"/>
                <w:sz w:val="17"/>
                <w:szCs w:val="17"/>
              </w:rPr>
              <w:t xml:space="preserve">Steepest month-to-month fall in NDVI on the descending limb of the fitted curve, sign-inverted so a SLOW decline scores higher. A deep-rooted, water-retentive system browns gradually; a shallow annual crop crashes.</w:t>
            </w:r>
          </w:p>
        </w:tc>
      </w:tr>
      <w:tr>
        <w:tc>
          <w:tcPr>
            <w:tcW w:type="dxa" w:w="590"/>
            <w:tcMar>
              <w:top w:type="dxa" w:w="60"/>
              <w:left w:type="dxa" w:w="90"/>
              <w:bottom w:type="dxa" w:w="60"/>
              <w:right w:type="dxa" w:w="90"/>
            </w:tcMar>
          </w:tcPr>
          <w:p>
            <w:pPr>
              <w:spacing w:after="20" w:before="20"/>
            </w:pPr>
            <w:r>
              <w:rPr>
                <w:b w:val="false"/>
                <w:bCs w:val="false"/>
                <w:sz w:val="17"/>
                <w:szCs w:val="17"/>
              </w:rPr>
              <w:t xml:space="preserve">CA</w:t>
            </w:r>
          </w:p>
        </w:tc>
        <w:tc>
          <w:tcPr>
            <w:tcW w:type="dxa" w:w="1979"/>
            <w:tcMar>
              <w:top w:type="dxa" w:w="60"/>
              <w:left w:type="dxa" w:w="90"/>
              <w:bottom w:type="dxa" w:w="60"/>
              <w:right w:type="dxa" w:w="90"/>
            </w:tcMar>
          </w:tcPr>
          <w:p>
            <w:pPr>
              <w:spacing w:after="20" w:before="20"/>
            </w:pPr>
            <w:r>
              <w:rPr>
                <w:b w:val="false"/>
                <w:bCs w:val="false"/>
                <w:sz w:val="17"/>
                <w:szCs w:val="17"/>
              </w:rPr>
              <w:t xml:space="preserve">Contour alignment — SUPPLEMENTARY, NOT IN VCI</w:t>
            </w:r>
          </w:p>
        </w:tc>
        <w:tc>
          <w:tcPr>
            <w:tcW w:type="dxa" w:w="1251"/>
            <w:tcMar>
              <w:top w:type="dxa" w:w="60"/>
              <w:left w:type="dxa" w:w="90"/>
              <w:bottom w:type="dxa" w:w="60"/>
              <w:right w:type="dxa" w:w="90"/>
            </w:tcMar>
          </w:tcPr>
          <w:p>
            <w:pPr>
              <w:spacing w:after="20" w:before="20"/>
            </w:pPr>
            <w:r>
              <w:rPr>
                <w:b w:val="false"/>
                <w:bCs w:val="false"/>
                <w:sz w:val="17"/>
                <w:szCs w:val="17"/>
              </w:rPr>
              <w:t xml:space="preserve">contour_alignment</w:t>
            </w:r>
          </w:p>
        </w:tc>
        <w:tc>
          <w:tcPr>
            <w:tcW w:type="dxa" w:w="660"/>
            <w:tcMar>
              <w:top w:type="dxa" w:w="60"/>
              <w:left w:type="dxa" w:w="90"/>
              <w:bottom w:type="dxa" w:w="60"/>
              <w:right w:type="dxa" w:w="90"/>
            </w:tcMar>
          </w:tcPr>
          <w:p>
            <w:pPr>
              <w:spacing w:after="20" w:before="20"/>
            </w:pPr>
            <w:r>
              <w:rPr>
                <w:b w:val="false"/>
                <w:bCs w:val="false"/>
                <w:sz w:val="17"/>
                <w:szCs w:val="17"/>
              </w:rPr>
              <w:t xml:space="preserve">M</w:t>
            </w:r>
          </w:p>
        </w:tc>
        <w:tc>
          <w:tcPr>
            <w:tcW w:type="dxa" w:w="520"/>
            <w:tcMar>
              <w:top w:type="dxa" w:w="60"/>
              <w:left w:type="dxa" w:w="90"/>
              <w:bottom w:type="dxa" w:w="60"/>
              <w:right w:type="dxa" w:w="90"/>
            </w:tcMar>
          </w:tcPr>
          <w:p>
            <w:pPr>
              <w:spacing w:after="20" w:before="20"/>
            </w:pPr>
            <w:r>
              <w:rPr>
                <w:b w:val="false"/>
                <w:bCs w:val="false"/>
                <w:sz w:val="17"/>
                <w:szCs w:val="17"/>
              </w:rPr>
              <w:t xml:space="preserve">—</w:t>
            </w:r>
          </w:p>
        </w:tc>
        <w:tc>
          <w:tcPr>
            <w:tcW w:type="dxa" w:w="4746"/>
            <w:tcMar>
              <w:top w:type="dxa" w:w="60"/>
              <w:left w:type="dxa" w:w="90"/>
              <w:bottom w:type="dxa" w:w="60"/>
              <w:right w:type="dxa" w:w="90"/>
            </w:tcMar>
          </w:tcPr>
          <w:p>
            <w:pPr>
              <w:spacing w:after="20" w:before="20"/>
            </w:pPr>
            <w:r>
              <w:rPr>
                <w:b w:val="false"/>
                <w:bCs w:val="false"/>
                <w:sz w:val="17"/>
                <w:szCs w:val="17"/>
              </w:rPr>
              <w:t xml:space="preserve">How closely land-cover boundaries follow the terrain contour. Returns NULL on flat ground, where aspect is undefined, so it stays OUTSIDE the index and is used only in check SC15 (§9.5).</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432"/>
        <w:gridCol w:w="7314"/>
      </w:tblGrid>
      <w:tr>
        <w:trPr>
          <w:tblHeader/>
        </w:trPr>
        <w:tc>
          <w:tcPr>
            <w:tcW w:type="dxa" w:w="2432"/>
            <w:shd w:fill="1F3B4D" w:color="auto" w:val="clear"/>
            <w:tcMar>
              <w:top w:type="dxa" w:w="60"/>
              <w:left w:type="dxa" w:w="90"/>
              <w:bottom w:type="dxa" w:w="60"/>
              <w:right w:type="dxa" w:w="90"/>
            </w:tcMar>
          </w:tcPr>
          <w:p>
            <w:pPr>
              <w:spacing w:after="20" w:before="20"/>
            </w:pPr>
            <w:r>
              <w:rPr>
                <w:b/>
                <w:bCs/>
                <w:color w:val="FFFFFF"/>
                <w:sz w:val="17"/>
                <w:szCs w:val="17"/>
              </w:rPr>
              <w:t xml:space="preserve">Dimension</w:t>
            </w:r>
          </w:p>
        </w:tc>
        <w:tc>
          <w:tcPr>
            <w:tcW w:type="dxa" w:w="7314"/>
            <w:shd w:fill="1F3B4D" w:color="auto" w:val="clear"/>
            <w:tcMar>
              <w:top w:type="dxa" w:w="60"/>
              <w:left w:type="dxa" w:w="90"/>
              <w:bottom w:type="dxa" w:w="60"/>
              <w:right w:type="dxa" w:w="90"/>
            </w:tcMar>
          </w:tcPr>
          <w:p>
            <w:pPr>
              <w:spacing w:after="20" w:before="20"/>
            </w:pPr>
            <w:r>
              <w:rPr>
                <w:b/>
                <w:bCs/>
                <w:color w:val="FFFFFF"/>
                <w:sz w:val="17"/>
                <w:szCs w:val="17"/>
              </w:rPr>
              <w:t xml:space="preserve">Metrics it contains</w:t>
            </w:r>
          </w:p>
        </w:tc>
      </w:tr>
      <w:tr>
        <w:tc>
          <w:tcPr>
            <w:tcW w:type="dxa" w:w="2432"/>
            <w:tcMar>
              <w:top w:type="dxa" w:w="60"/>
              <w:left w:type="dxa" w:w="90"/>
              <w:bottom w:type="dxa" w:w="60"/>
              <w:right w:type="dxa" w:w="90"/>
            </w:tcMar>
          </w:tcPr>
          <w:p>
            <w:pPr>
              <w:spacing w:after="20" w:before="20"/>
            </w:pPr>
            <w:r>
              <w:rPr>
                <w:b w:val="false"/>
                <w:bCs w:val="false"/>
                <w:sz w:val="17"/>
                <w:szCs w:val="17"/>
              </w:rPr>
              <w:t xml:space="preserve">Productivity (VCI-P)</w:t>
            </w:r>
          </w:p>
        </w:tc>
        <w:tc>
          <w:tcPr>
            <w:tcW w:type="dxa" w:w="7314"/>
            <w:tcMar>
              <w:top w:type="dxa" w:w="60"/>
              <w:left w:type="dxa" w:w="90"/>
              <w:bottom w:type="dxa" w:w="60"/>
              <w:right w:type="dxa" w:w="90"/>
            </w:tcMar>
          </w:tcPr>
          <w:p>
            <w:pPr>
              <w:spacing w:after="20" w:before="20"/>
            </w:pPr>
            <w:r>
              <w:rPr>
                <w:b w:val="false"/>
                <w:bCs w:val="false"/>
                <w:sz w:val="17"/>
                <w:szCs w:val="17"/>
              </w:rPr>
              <w:t xml:space="preserve">VM1 kNDVI seasonal integral; VM2 NDVI peak-season maximum; VM13 red-edge chlorophyll index</w:t>
            </w:r>
          </w:p>
        </w:tc>
      </w:tr>
      <w:tr>
        <w:tc>
          <w:tcPr>
            <w:tcW w:type="dxa" w:w="2432"/>
            <w:shd w:fill="F7FAFC" w:color="auto" w:val="clear"/>
            <w:tcMar>
              <w:top w:type="dxa" w:w="60"/>
              <w:left w:type="dxa" w:w="90"/>
              <w:bottom w:type="dxa" w:w="60"/>
              <w:right w:type="dxa" w:w="90"/>
            </w:tcMar>
          </w:tcPr>
          <w:p>
            <w:pPr>
              <w:spacing w:after="20" w:before="20"/>
            </w:pPr>
            <w:r>
              <w:rPr>
                <w:b w:val="false"/>
                <w:bCs w:val="false"/>
                <w:sz w:val="17"/>
                <w:szCs w:val="17"/>
              </w:rPr>
              <w:t xml:space="preserve">Persistence (VCI-S)</w:t>
            </w:r>
          </w:p>
        </w:tc>
        <w:tc>
          <w:tcPr>
            <w:tcW w:type="dxa" w:w="7314"/>
            <w:shd w:fill="F7FAFC" w:color="auto" w:val="clear"/>
            <w:tcMar>
              <w:top w:type="dxa" w:w="60"/>
              <w:left w:type="dxa" w:w="90"/>
              <w:bottom w:type="dxa" w:w="60"/>
              <w:right w:type="dxa" w:w="90"/>
            </w:tcMar>
          </w:tcPr>
          <w:p>
            <w:pPr>
              <w:spacing w:after="20" w:before="20"/>
            </w:pPr>
            <w:r>
              <w:rPr>
                <w:b w:val="false"/>
                <w:bCs w:val="false"/>
                <w:sz w:val="17"/>
                <w:szCs w:val="17"/>
              </w:rPr>
              <w:t xml:space="preserve">VM3 dry-season minimum NDVI; VM4 dry-season NDMI; VM5 green cover duration; VM6 bare-ground fraction (inverted); VM7 interannual variability (inverted); VM14 seasonal decline rate (inverted)</w:t>
            </w:r>
          </w:p>
        </w:tc>
      </w:tr>
      <w:tr>
        <w:tc>
          <w:tcPr>
            <w:tcW w:type="dxa" w:w="2432"/>
            <w:tcMar>
              <w:top w:type="dxa" w:w="60"/>
              <w:left w:type="dxa" w:w="90"/>
              <w:bottom w:type="dxa" w:w="60"/>
              <w:right w:type="dxa" w:w="90"/>
            </w:tcMar>
          </w:tcPr>
          <w:p>
            <w:pPr>
              <w:spacing w:after="20" w:before="20"/>
            </w:pPr>
            <w:r>
              <w:rPr>
                <w:b w:val="false"/>
                <w:bCs w:val="false"/>
                <w:sz w:val="17"/>
                <w:szCs w:val="17"/>
              </w:rPr>
              <w:t xml:space="preserve">Structure (VCI-T)</w:t>
            </w:r>
          </w:p>
        </w:tc>
        <w:tc>
          <w:tcPr>
            <w:tcW w:type="dxa" w:w="7314"/>
            <w:tcMar>
              <w:top w:type="dxa" w:w="60"/>
              <w:left w:type="dxa" w:w="90"/>
              <w:bottom w:type="dxa" w:w="60"/>
              <w:right w:type="dxa" w:w="90"/>
            </w:tcMar>
          </w:tcPr>
          <w:p>
            <w:pPr>
              <w:spacing w:after="20" w:before="20"/>
            </w:pPr>
            <w:r>
              <w:rPr>
                <w:b w:val="false"/>
                <w:bCs w:val="false"/>
                <w:sz w:val="17"/>
                <w:szCs w:val="17"/>
              </w:rPr>
              <w:t xml:space="preserve">VM8 canopy height; VM9 woody cover fraction</w:t>
            </w:r>
          </w:p>
        </w:tc>
      </w:tr>
      <w:tr>
        <w:tc>
          <w:tcPr>
            <w:tcW w:type="dxa" w:w="2432"/>
            <w:shd w:fill="F7FAFC" w:color="auto" w:val="clear"/>
            <w:tcMar>
              <w:top w:type="dxa" w:w="60"/>
              <w:left w:type="dxa" w:w="90"/>
              <w:bottom w:type="dxa" w:w="60"/>
              <w:right w:type="dxa" w:w="90"/>
            </w:tcMar>
          </w:tcPr>
          <w:p>
            <w:pPr>
              <w:spacing w:after="20" w:before="20"/>
            </w:pPr>
            <w:r>
              <w:rPr>
                <w:b w:val="false"/>
                <w:bCs w:val="false"/>
                <w:sz w:val="17"/>
                <w:szCs w:val="17"/>
              </w:rPr>
              <w:t xml:space="preserve">Configuration (VCI-C)</w:t>
            </w:r>
          </w:p>
        </w:tc>
        <w:tc>
          <w:tcPr>
            <w:tcW w:type="dxa" w:w="7314"/>
            <w:shd w:fill="F7FAFC" w:color="auto" w:val="clear"/>
            <w:tcMar>
              <w:top w:type="dxa" w:w="60"/>
              <w:left w:type="dxa" w:w="90"/>
              <w:bottom w:type="dxa" w:w="60"/>
              <w:right w:type="dxa" w:w="90"/>
            </w:tcMar>
          </w:tcPr>
          <w:p>
            <w:pPr>
              <w:spacing w:after="20" w:before="20"/>
            </w:pPr>
            <w:r>
              <w:rPr>
                <w:b w:val="false"/>
                <w:bCs w:val="false"/>
                <w:sz w:val="17"/>
                <w:szCs w:val="17"/>
              </w:rPr>
              <w:t xml:space="preserve">VM10 spectral diversity; VM11 phenological asynchrony; VM12 edge density</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fourteen metrics and not forty — the question is signals, not indices</w:t>
            </w:r>
          </w:p>
          <w:p>
            <w:pPr>
              <w:spacing w:after="40" w:before="0"/>
            </w:pPr>
            <w:r>
              <w:rPr>
                <w:sz w:val="18"/>
                <w:szCs w:val="18"/>
              </w:rPr>
              <w:t xml:space="preserve">Sentinel-2 supports dozens of vegetation indices. Adding them would not make the study stronger, because most of them measure the SAME THING: EVI, GNDVI, ARVI, TVI and the rest correlate above 0.9 with NDVI. The redundancy check of §6.7 would delete them, and if it did not they would break the geometric mean by letting one signal count four times over. What matters is how many INDEPENDENT SIGNALS the set carries. These fourteen carry eight: energy capture, leaf nourishment, canopy water, soil exposure, vertical structure, spatial pattern, temporal stability and seasonal behaviour. The test for any further metric is simple: does it correlate above 0.85 with something already in the set? If so it is decoration, and §6.7 will remove it anyway.</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ten-metre pixels can and cannot see — read this before writing about permaculture</w:t>
            </w:r>
          </w:p>
          <w:p>
            <w:pPr>
              <w:spacing w:after="40" w:before="0"/>
            </w:pPr>
            <w:r>
              <w:rPr>
                <w:sz w:val="18"/>
                <w:szCs w:val="18"/>
              </w:rPr>
              <w:t xml:space="preserve">THE STUDY SEES FIELD-SCALE GEOMETRY, NOT ELEMENT-SCALE DESIGN. This sentence belongs in the thesis, because it is the first objection a permaculture-literate reader will raise. VISIBLE: a food forest block, a multi-strata planting, a market-garden bed system, a diversified small-parcel mosaic, a pond, revegetated bare ground, an orchard. All of these are 20 metres across or more, so they occupy several pixels and register in VM8 to VM12. NOT VISIBLE: a hedgerow 2 to 4 metres wide, a swale 1 to 3 metres wide, a herb spiral, a keyhole bed, a mandala garden, a guild planting, companion arrangements. Every one of these is smaller than a single pixel. A community can implement a design beautifully at the bed scale and be entirely invisible to this study. The consequence for interpretation: a null result for a small community is at least as likely to mean "the design is below the resolution" as "the design did not work". Say so. The one partial exception is CONTOUR ALIGNMENT, which detects that boundaries FOLLOW the terrain even when the earthwork itself is sub-pixel (§9.5) — and even that detects contour-following, not any named practice.</w:t>
            </w:r>
          </w:p>
        </w:tc>
      </w:tr>
    </w:tbl>
    <w:p>
      <w:pPr>
        <w:spacing w:after="160"/>
      </w:pPr>
    </w:p>
    <w:p>
      <w:pPr>
        <w:pStyle w:val="Heading2"/>
        <w:spacing w:after="140" w:before="320"/>
      </w:pPr>
      <w:r>
        <w:rPr>
          <w:b/>
          <w:bCs/>
          <w:color w:val="1F3B4D"/>
          <w:sz w:val="24"/>
          <w:szCs w:val="24"/>
        </w:rPr>
        <w:t xml:space="preserve">3.4  The three provisioning capacity metrics — exact names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740"/>
        <w:gridCol w:w="2189"/>
        <w:gridCol w:w="1613"/>
        <w:gridCol w:w="827"/>
        <w:gridCol w:w="4377"/>
      </w:tblGrid>
      <w:tr>
        <w:trPr>
          <w:tblHeader/>
        </w:trPr>
        <w:tc>
          <w:tcPr>
            <w:tcW w:type="dxa" w:w="740"/>
            <w:shd w:fill="1F3B4D" w:color="auto" w:val="clear"/>
            <w:tcMar>
              <w:top w:type="dxa" w:w="60"/>
              <w:left w:type="dxa" w:w="90"/>
              <w:bottom w:type="dxa" w:w="60"/>
              <w:right w:type="dxa" w:w="90"/>
            </w:tcMar>
          </w:tcPr>
          <w:p>
            <w:pPr>
              <w:spacing w:after="20" w:before="20"/>
            </w:pPr>
            <w:r>
              <w:rPr>
                <w:b/>
                <w:bCs/>
                <w:color w:val="FFFFFF"/>
                <w:sz w:val="17"/>
                <w:szCs w:val="17"/>
              </w:rPr>
              <w:t xml:space="preserve">Code</w:t>
            </w:r>
          </w:p>
        </w:tc>
        <w:tc>
          <w:tcPr>
            <w:tcW w:type="dxa" w:w="2189"/>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1613"/>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827"/>
            <w:shd w:fill="1F3B4D" w:color="auto" w:val="clear"/>
            <w:tcMar>
              <w:top w:type="dxa" w:w="60"/>
              <w:left w:type="dxa" w:w="90"/>
              <w:bottom w:type="dxa" w:w="60"/>
              <w:right w:type="dxa" w:w="90"/>
            </w:tcMar>
          </w:tcPr>
          <w:p>
            <w:pPr>
              <w:spacing w:after="20" w:before="20"/>
            </w:pPr>
            <w:r>
              <w:rPr>
                <w:b/>
                <w:bCs/>
                <w:color w:val="FFFFFF"/>
                <w:sz w:val="17"/>
                <w:szCs w:val="17"/>
              </w:rPr>
              <w:t xml:space="preserve">Class</w:t>
            </w:r>
          </w:p>
        </w:tc>
        <w:tc>
          <w:tcPr>
            <w:tcW w:type="dxa" w:w="4377"/>
            <w:shd w:fill="1F3B4D" w:color="auto" w:val="clear"/>
            <w:tcMar>
              <w:top w:type="dxa" w:w="60"/>
              <w:left w:type="dxa" w:w="90"/>
              <w:bottom w:type="dxa" w:w="60"/>
              <w:right w:type="dxa" w:w="90"/>
            </w:tcMar>
          </w:tcPr>
          <w:p>
            <w:pPr>
              <w:spacing w:after="20" w:before="20"/>
            </w:pPr>
            <w:r>
              <w:rPr>
                <w:b/>
                <w:bCs/>
                <w:color w:val="FFFFFF"/>
                <w:sz w:val="17"/>
                <w:szCs w:val="17"/>
              </w:rPr>
              <w:t xml:space="preserve">What it is</w:t>
            </w:r>
          </w:p>
        </w:tc>
      </w:tr>
      <w:tr>
        <w:tc>
          <w:tcPr>
            <w:tcW w:type="dxa" w:w="740"/>
            <w:tcMar>
              <w:top w:type="dxa" w:w="60"/>
              <w:left w:type="dxa" w:w="90"/>
              <w:bottom w:type="dxa" w:w="60"/>
              <w:right w:type="dxa" w:w="90"/>
            </w:tcMar>
          </w:tcPr>
          <w:p>
            <w:pPr>
              <w:spacing w:after="20" w:before="20"/>
            </w:pPr>
            <w:r>
              <w:rPr>
                <w:b w:val="false"/>
                <w:bCs w:val="false"/>
                <w:sz w:val="17"/>
                <w:szCs w:val="17"/>
              </w:rPr>
              <w:t xml:space="preserve">PM1</w:t>
            </w:r>
          </w:p>
        </w:tc>
        <w:tc>
          <w:tcPr>
            <w:tcW w:type="dxa" w:w="2189"/>
            <w:tcMar>
              <w:top w:type="dxa" w:w="60"/>
              <w:left w:type="dxa" w:w="90"/>
              <w:bottom w:type="dxa" w:w="60"/>
              <w:right w:type="dxa" w:w="90"/>
            </w:tcMar>
          </w:tcPr>
          <w:p>
            <w:pPr>
              <w:spacing w:after="20" w:before="20"/>
            </w:pPr>
            <w:r>
              <w:rPr>
                <w:b w:val="false"/>
                <w:bCs w:val="false"/>
                <w:sz w:val="17"/>
                <w:szCs w:val="17"/>
              </w:rPr>
              <w:t xml:space="preserve">Managed productive area fraction</w:t>
            </w:r>
          </w:p>
        </w:tc>
        <w:tc>
          <w:tcPr>
            <w:tcW w:type="dxa" w:w="1613"/>
            <w:tcMar>
              <w:top w:type="dxa" w:w="60"/>
              <w:left w:type="dxa" w:w="90"/>
              <w:bottom w:type="dxa" w:w="60"/>
              <w:right w:type="dxa" w:w="90"/>
            </w:tcMar>
          </w:tcPr>
          <w:p>
            <w:pPr>
              <w:spacing w:after="20" w:before="20"/>
            </w:pPr>
            <w:r>
              <w:rPr>
                <w:b w:val="false"/>
                <w:bCs w:val="false"/>
                <w:sz w:val="17"/>
                <w:szCs w:val="17"/>
              </w:rPr>
              <w:t xml:space="preserve">productive_fraction</w:t>
            </w:r>
          </w:p>
        </w:tc>
        <w:tc>
          <w:tcPr>
            <w:tcW w:type="dxa" w:w="827"/>
            <w:tcMar>
              <w:top w:type="dxa" w:w="60"/>
              <w:left w:type="dxa" w:w="90"/>
              <w:bottom w:type="dxa" w:w="60"/>
              <w:right w:type="dxa" w:w="90"/>
            </w:tcMar>
          </w:tcPr>
          <w:p>
            <w:pPr>
              <w:spacing w:after="20" w:before="20"/>
            </w:pPr>
            <w:r>
              <w:rPr>
                <w:b w:val="false"/>
                <w:bCs w:val="false"/>
                <w:sz w:val="17"/>
                <w:szCs w:val="17"/>
              </w:rPr>
              <w:t xml:space="preserve">M</w:t>
            </w:r>
          </w:p>
        </w:tc>
        <w:tc>
          <w:tcPr>
            <w:tcW w:type="dxa" w:w="4377"/>
            <w:tcMar>
              <w:top w:type="dxa" w:w="60"/>
              <w:left w:type="dxa" w:w="90"/>
              <w:bottom w:type="dxa" w:w="60"/>
              <w:right w:type="dxa" w:w="90"/>
            </w:tcMar>
          </w:tcPr>
          <w:p>
            <w:pPr>
              <w:spacing w:after="20" w:before="20"/>
            </w:pPr>
            <w:r>
              <w:rPr>
                <w:b w:val="false"/>
                <w:bCs w:val="false"/>
                <w:sz w:val="17"/>
                <w:szCs w:val="17"/>
              </w:rPr>
              <w:t xml:space="preserve">Sum of crop-class and grass-class probabilities over the FULL zone, unmasked. The extent component: how much of the zone is productive land.</w:t>
            </w:r>
          </w:p>
        </w:tc>
      </w:tr>
      <w:tr>
        <w:tc>
          <w:tcPr>
            <w:tcW w:type="dxa" w:w="740"/>
            <w:shd w:fill="F7FAFC" w:color="auto" w:val="clear"/>
            <w:tcMar>
              <w:top w:type="dxa" w:w="60"/>
              <w:left w:type="dxa" w:w="90"/>
              <w:bottom w:type="dxa" w:w="60"/>
              <w:right w:type="dxa" w:w="90"/>
            </w:tcMar>
          </w:tcPr>
          <w:p>
            <w:pPr>
              <w:spacing w:after="20" w:before="20"/>
            </w:pPr>
            <w:r>
              <w:rPr>
                <w:b w:val="false"/>
                <w:bCs w:val="false"/>
                <w:sz w:val="17"/>
                <w:szCs w:val="17"/>
              </w:rPr>
              <w:t xml:space="preserve">PM2</w:t>
            </w:r>
          </w:p>
        </w:tc>
        <w:tc>
          <w:tcPr>
            <w:tcW w:type="dxa" w:w="2189"/>
            <w:shd w:fill="F7FAFC" w:color="auto" w:val="clear"/>
            <w:tcMar>
              <w:top w:type="dxa" w:w="60"/>
              <w:left w:type="dxa" w:w="90"/>
              <w:bottom w:type="dxa" w:w="60"/>
              <w:right w:type="dxa" w:w="90"/>
            </w:tcMar>
          </w:tcPr>
          <w:p>
            <w:pPr>
              <w:spacing w:after="20" w:before="20"/>
            </w:pPr>
            <w:r>
              <w:rPr>
                <w:b w:val="false"/>
                <w:bCs w:val="false"/>
                <w:sz w:val="17"/>
                <w:szCs w:val="17"/>
              </w:rPr>
              <w:t xml:space="preserve">Cropping cycles per vegetation year</w:t>
            </w:r>
          </w:p>
        </w:tc>
        <w:tc>
          <w:tcPr>
            <w:tcW w:type="dxa" w:w="1613"/>
            <w:shd w:fill="F7FAFC" w:color="auto" w:val="clear"/>
            <w:tcMar>
              <w:top w:type="dxa" w:w="60"/>
              <w:left w:type="dxa" w:w="90"/>
              <w:bottom w:type="dxa" w:w="60"/>
              <w:right w:type="dxa" w:w="90"/>
            </w:tcMar>
          </w:tcPr>
          <w:p>
            <w:pPr>
              <w:spacing w:after="20" w:before="20"/>
            </w:pPr>
            <w:r>
              <w:rPr>
                <w:b w:val="false"/>
                <w:bCs w:val="false"/>
                <w:sz w:val="17"/>
                <w:szCs w:val="17"/>
              </w:rPr>
              <w:t xml:space="preserve">cropping_cycles</w:t>
            </w:r>
          </w:p>
        </w:tc>
        <w:tc>
          <w:tcPr>
            <w:tcW w:type="dxa" w:w="827"/>
            <w:shd w:fill="F7FAFC" w:color="auto" w:val="clear"/>
            <w:tcMar>
              <w:top w:type="dxa" w:w="60"/>
              <w:left w:type="dxa" w:w="90"/>
              <w:bottom w:type="dxa" w:w="60"/>
              <w:right w:type="dxa" w:w="90"/>
            </w:tcMar>
          </w:tcPr>
          <w:p>
            <w:pPr>
              <w:spacing w:after="20" w:before="20"/>
            </w:pPr>
            <w:r>
              <w:rPr>
                <w:b w:val="false"/>
                <w:bCs w:val="false"/>
                <w:sz w:val="17"/>
                <w:szCs w:val="17"/>
              </w:rPr>
              <w:t xml:space="preserve">M</w:t>
            </w:r>
          </w:p>
        </w:tc>
        <w:tc>
          <w:tcPr>
            <w:tcW w:type="dxa" w:w="4377"/>
            <w:shd w:fill="F7FAFC" w:color="auto" w:val="clear"/>
            <w:tcMar>
              <w:top w:type="dxa" w:w="60"/>
              <w:left w:type="dxa" w:w="90"/>
              <w:bottom w:type="dxa" w:w="60"/>
              <w:right w:type="dxa" w:w="90"/>
            </w:tcMar>
          </w:tcPr>
          <w:p>
            <w:pPr>
              <w:spacing w:after="20" w:before="20"/>
            </w:pPr>
            <w:r>
              <w:rPr>
                <w:b w:val="false"/>
                <w:bCs w:val="false"/>
                <w:sz w:val="17"/>
                <w:szCs w:val="17"/>
              </w:rPr>
              <w:t xml:space="preserve">Number of complete green-up and senescence cycles in the twelve-month NDVI series. A direct observable of cropping intensity.</w:t>
            </w:r>
          </w:p>
        </w:tc>
      </w:tr>
      <w:tr>
        <w:tc>
          <w:tcPr>
            <w:tcW w:type="dxa" w:w="740"/>
            <w:tcMar>
              <w:top w:type="dxa" w:w="60"/>
              <w:left w:type="dxa" w:w="90"/>
              <w:bottom w:type="dxa" w:w="60"/>
              <w:right w:type="dxa" w:w="90"/>
            </w:tcMar>
          </w:tcPr>
          <w:p>
            <w:pPr>
              <w:spacing w:after="20" w:before="20"/>
            </w:pPr>
            <w:r>
              <w:rPr>
                <w:b w:val="false"/>
                <w:bCs w:val="false"/>
                <w:sz w:val="17"/>
                <w:szCs w:val="17"/>
              </w:rPr>
              <w:t xml:space="preserve">PM3</w:t>
            </w:r>
          </w:p>
        </w:tc>
        <w:tc>
          <w:tcPr>
            <w:tcW w:type="dxa" w:w="2189"/>
            <w:tcMar>
              <w:top w:type="dxa" w:w="60"/>
              <w:left w:type="dxa" w:w="90"/>
              <w:bottom w:type="dxa" w:w="60"/>
              <w:right w:type="dxa" w:w="90"/>
            </w:tcMar>
          </w:tcPr>
          <w:p>
            <w:pPr>
              <w:spacing w:after="20" w:before="20"/>
            </w:pPr>
            <w:r>
              <w:rPr>
                <w:b w:val="false"/>
                <w:bCs w:val="false"/>
                <w:sz w:val="17"/>
                <w:szCs w:val="17"/>
              </w:rPr>
              <w:t xml:space="preserve">Productive-season energy capture</w:t>
            </w:r>
          </w:p>
        </w:tc>
        <w:tc>
          <w:tcPr>
            <w:tcW w:type="dxa" w:w="1613"/>
            <w:tcMar>
              <w:top w:type="dxa" w:w="60"/>
              <w:left w:type="dxa" w:w="90"/>
              <w:bottom w:type="dxa" w:w="60"/>
              <w:right w:type="dxa" w:w="90"/>
            </w:tcMar>
          </w:tcPr>
          <w:p>
            <w:pPr>
              <w:spacing w:after="20" w:before="20"/>
            </w:pPr>
            <w:r>
              <w:rPr>
                <w:b w:val="false"/>
                <w:bCs w:val="false"/>
                <w:sz w:val="17"/>
                <w:szCs w:val="17"/>
              </w:rPr>
              <w:t xml:space="preserve">productive_energy</w:t>
            </w:r>
          </w:p>
        </w:tc>
        <w:tc>
          <w:tcPr>
            <w:tcW w:type="dxa" w:w="827"/>
            <w:tcMar>
              <w:top w:type="dxa" w:w="60"/>
              <w:left w:type="dxa" w:w="90"/>
              <w:bottom w:type="dxa" w:w="60"/>
              <w:right w:type="dxa" w:w="90"/>
            </w:tcMar>
          </w:tcPr>
          <w:p>
            <w:pPr>
              <w:spacing w:after="20" w:before="20"/>
            </w:pPr>
            <w:r>
              <w:rPr>
                <w:b w:val="false"/>
                <w:bCs w:val="false"/>
                <w:sz w:val="17"/>
                <w:szCs w:val="17"/>
              </w:rPr>
              <w:t xml:space="preserve">X</w:t>
            </w:r>
          </w:p>
        </w:tc>
        <w:tc>
          <w:tcPr>
            <w:tcW w:type="dxa" w:w="4377"/>
            <w:tcMar>
              <w:top w:type="dxa" w:w="60"/>
              <w:left w:type="dxa" w:w="90"/>
              <w:bottom w:type="dxa" w:w="60"/>
              <w:right w:type="dxa" w:w="90"/>
            </w:tcMar>
          </w:tcPr>
          <w:p>
            <w:pPr>
              <w:spacing w:after="20" w:before="20"/>
            </w:pPr>
            <w:r>
              <w:rPr>
                <w:b w:val="false"/>
                <w:bCs w:val="false"/>
                <w:sz w:val="17"/>
                <w:szCs w:val="17"/>
              </w:rPr>
              <w:t xml:space="preserve">kNDVI integral restricted to pixels classed as crop or grass. Distinguishes a productive hectare from a merely vegetated one.</w:t>
            </w:r>
          </w:p>
        </w:tc>
      </w:tr>
    </w:tbl>
    <w:p>
      <w:pPr>
        <w:spacing w:after="160"/>
      </w:pPr>
    </w:p>
    <w:p>
      <w:pPr>
        <w:pStyle w:val="Heading2"/>
        <w:spacing w:after="140" w:before="320"/>
      </w:pPr>
      <w:r>
        <w:rPr>
          <w:b/>
          <w:bCs/>
          <w:color w:val="1F3B4D"/>
          <w:sz w:val="24"/>
          <w:szCs w:val="24"/>
        </w:rPr>
        <w:t xml:space="preserve">3.5  Independent variables — exact names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106"/>
        <w:gridCol w:w="1864"/>
        <w:gridCol w:w="1106"/>
        <w:gridCol w:w="1134"/>
        <w:gridCol w:w="4536"/>
      </w:tblGrid>
      <w:tr>
        <w:trPr>
          <w:tblHeader/>
        </w:trPr>
        <w:tc>
          <w:tcPr>
            <w:tcW w:type="dxa" w:w="1106"/>
            <w:shd w:fill="1F3B4D" w:color="auto" w:val="clear"/>
            <w:tcMar>
              <w:top w:type="dxa" w:w="60"/>
              <w:left w:type="dxa" w:w="90"/>
              <w:bottom w:type="dxa" w:w="60"/>
              <w:right w:type="dxa" w:w="90"/>
            </w:tcMar>
          </w:tcPr>
          <w:p>
            <w:pPr>
              <w:spacing w:after="20" w:before="20"/>
            </w:pPr>
            <w:r>
              <w:rPr>
                <w:b/>
                <w:bCs/>
                <w:color w:val="FFFFFF"/>
                <w:sz w:val="17"/>
                <w:szCs w:val="17"/>
              </w:rPr>
              <w:t xml:space="preserve">Symbol</w:t>
            </w:r>
          </w:p>
        </w:tc>
        <w:tc>
          <w:tcPr>
            <w:tcW w:type="dxa" w:w="1864"/>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1106"/>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1134"/>
            <w:shd w:fill="1F3B4D" w:color="auto" w:val="clear"/>
            <w:tcMar>
              <w:top w:type="dxa" w:w="60"/>
              <w:left w:type="dxa" w:w="90"/>
              <w:bottom w:type="dxa" w:w="60"/>
              <w:right w:type="dxa" w:w="90"/>
            </w:tcMar>
          </w:tcPr>
          <w:p>
            <w:pPr>
              <w:spacing w:after="20" w:before="20"/>
            </w:pPr>
            <w:r>
              <w:rPr>
                <w:b/>
                <w:bCs/>
                <w:color w:val="FFFFFF"/>
                <w:sz w:val="17"/>
                <w:szCs w:val="17"/>
              </w:rPr>
              <w:t xml:space="preserve">Type</w:t>
            </w:r>
          </w:p>
        </w:tc>
        <w:tc>
          <w:tcPr>
            <w:tcW w:type="dxa" w:w="4536"/>
            <w:shd w:fill="1F3B4D" w:color="auto" w:val="clear"/>
            <w:tcMar>
              <w:top w:type="dxa" w:w="60"/>
              <w:left w:type="dxa" w:w="90"/>
              <w:bottom w:type="dxa" w:w="60"/>
              <w:right w:type="dxa" w:w="90"/>
            </w:tcMar>
          </w:tcPr>
          <w:p>
            <w:pPr>
              <w:spacing w:after="20" w:before="20"/>
            </w:pPr>
            <w:r>
              <w:rPr>
                <w:b/>
                <w:bCs/>
                <w:color w:val="FFFFFF"/>
                <w:sz w:val="17"/>
                <w:szCs w:val="17"/>
              </w:rPr>
              <w:t xml:space="preserve">Definition and use</w:t>
            </w:r>
          </w:p>
        </w:tc>
      </w:tr>
      <w:tr>
        <w:tc>
          <w:tcPr>
            <w:tcW w:type="dxa" w:w="1106"/>
            <w:tcMar>
              <w:top w:type="dxa" w:w="60"/>
              <w:left w:type="dxa" w:w="90"/>
              <w:bottom w:type="dxa" w:w="60"/>
              <w:right w:type="dxa" w:w="90"/>
            </w:tcMar>
          </w:tcPr>
          <w:p>
            <w:pPr>
              <w:spacing w:after="20" w:before="20"/>
            </w:pPr>
            <w:r>
              <w:rPr>
                <w:b w:val="false"/>
                <w:bCs w:val="false"/>
                <w:sz w:val="17"/>
                <w:szCs w:val="17"/>
              </w:rPr>
              <w:t xml:space="preserve">SITE_TYPE</w:t>
            </w:r>
          </w:p>
        </w:tc>
        <w:tc>
          <w:tcPr>
            <w:tcW w:type="dxa" w:w="1864"/>
            <w:tcMar>
              <w:top w:type="dxa" w:w="60"/>
              <w:left w:type="dxa" w:w="90"/>
              <w:bottom w:type="dxa" w:w="60"/>
              <w:right w:type="dxa" w:w="90"/>
            </w:tcMar>
          </w:tcPr>
          <w:p>
            <w:pPr>
              <w:spacing w:after="20" w:before="20"/>
            </w:pPr>
            <w:r>
              <w:rPr>
                <w:b w:val="false"/>
                <w:bCs w:val="false"/>
                <w:sz w:val="17"/>
                <w:szCs w:val="17"/>
              </w:rPr>
              <w:t xml:space="preserve">Site type</w:t>
            </w:r>
          </w:p>
        </w:tc>
        <w:tc>
          <w:tcPr>
            <w:tcW w:type="dxa" w:w="1106"/>
            <w:tcMar>
              <w:top w:type="dxa" w:w="60"/>
              <w:left w:type="dxa" w:w="90"/>
              <w:bottom w:type="dxa" w:w="60"/>
              <w:right w:type="dxa" w:w="90"/>
            </w:tcMar>
          </w:tcPr>
          <w:p>
            <w:pPr>
              <w:spacing w:after="20" w:before="20"/>
            </w:pPr>
            <w:r>
              <w:rPr>
                <w:b w:val="false"/>
                <w:bCs w:val="false"/>
                <w:sz w:val="17"/>
                <w:szCs w:val="17"/>
              </w:rPr>
              <w:t xml:space="preserve">site_type</w:t>
            </w:r>
          </w:p>
        </w:tc>
        <w:tc>
          <w:tcPr>
            <w:tcW w:type="dxa" w:w="1134"/>
            <w:tcMar>
              <w:top w:type="dxa" w:w="60"/>
              <w:left w:type="dxa" w:w="90"/>
              <w:bottom w:type="dxa" w:w="60"/>
              <w:right w:type="dxa" w:w="90"/>
            </w:tcMar>
          </w:tcPr>
          <w:p>
            <w:pPr>
              <w:spacing w:after="20" w:before="20"/>
            </w:pPr>
            <w:r>
              <w:rPr>
                <w:b w:val="false"/>
                <w:bCs w:val="false"/>
                <w:sz w:val="17"/>
                <w:szCs w:val="17"/>
              </w:rPr>
              <w:t xml:space="preserve">binary</w:t>
            </w:r>
          </w:p>
        </w:tc>
        <w:tc>
          <w:tcPr>
            <w:tcW w:type="dxa" w:w="4536"/>
            <w:tcMar>
              <w:top w:type="dxa" w:w="60"/>
              <w:left w:type="dxa" w:w="90"/>
              <w:bottom w:type="dxa" w:w="60"/>
              <w:right w:type="dxa" w:w="90"/>
            </w:tcMar>
          </w:tcPr>
          <w:p>
            <w:pPr>
              <w:spacing w:after="20" w:before="20"/>
            </w:pPr>
            <w:r>
              <w:rPr>
                <w:b w:val="false"/>
                <w:bCs w:val="false"/>
                <w:sz w:val="17"/>
                <w:szCs w:val="17"/>
              </w:rPr>
              <w:t xml:space="preserve">Intentional settlement = 1, matched conventional control = 0. THE independent variable. Its coefficient in analysis A1 is the study’s answer.</w:t>
            </w:r>
          </w:p>
        </w:tc>
      </w:tr>
      <w:tr>
        <w:tc>
          <w:tcPr>
            <w:tcW w:type="dxa" w:w="1106"/>
            <w:shd w:fill="F7FAFC" w:color="auto" w:val="clear"/>
            <w:tcMar>
              <w:top w:type="dxa" w:w="60"/>
              <w:left w:type="dxa" w:w="90"/>
              <w:bottom w:type="dxa" w:w="60"/>
              <w:right w:type="dxa" w:w="90"/>
            </w:tcMar>
          </w:tcPr>
          <w:p>
            <w:pPr>
              <w:spacing w:after="20" w:before="20"/>
            </w:pPr>
            <w:r>
              <w:rPr>
                <w:b w:val="false"/>
                <w:bCs w:val="false"/>
                <w:sz w:val="17"/>
                <w:szCs w:val="17"/>
              </w:rPr>
              <w:t xml:space="preserve">ONSET_AGE</w:t>
            </w:r>
          </w:p>
        </w:tc>
        <w:tc>
          <w:tcPr>
            <w:tcW w:type="dxa" w:w="1864"/>
            <w:shd w:fill="F7FAFC" w:color="auto" w:val="clear"/>
            <w:tcMar>
              <w:top w:type="dxa" w:w="60"/>
              <w:left w:type="dxa" w:w="90"/>
              <w:bottom w:type="dxa" w:w="60"/>
              <w:right w:type="dxa" w:w="90"/>
            </w:tcMar>
          </w:tcPr>
          <w:p>
            <w:pPr>
              <w:spacing w:after="20" w:before="20"/>
            </w:pPr>
            <w:r>
              <w:rPr>
                <w:b w:val="false"/>
                <w:bCs w:val="false"/>
                <w:sz w:val="17"/>
                <w:szCs w:val="17"/>
              </w:rPr>
              <w:t xml:space="preserve">Years since intervention onset</w:t>
            </w:r>
          </w:p>
        </w:tc>
        <w:tc>
          <w:tcPr>
            <w:tcW w:type="dxa" w:w="1106"/>
            <w:shd w:fill="F7FAFC" w:color="auto" w:val="clear"/>
            <w:tcMar>
              <w:top w:type="dxa" w:w="60"/>
              <w:left w:type="dxa" w:w="90"/>
              <w:bottom w:type="dxa" w:w="60"/>
              <w:right w:type="dxa" w:w="90"/>
            </w:tcMar>
          </w:tcPr>
          <w:p>
            <w:pPr>
              <w:spacing w:after="20" w:before="20"/>
            </w:pPr>
            <w:r>
              <w:rPr>
                <w:b w:val="false"/>
                <w:bCs w:val="false"/>
                <w:sz w:val="17"/>
                <w:szCs w:val="17"/>
              </w:rPr>
              <w:t xml:space="preserve">onset_age</w:t>
            </w:r>
          </w:p>
        </w:tc>
        <w:tc>
          <w:tcPr>
            <w:tcW w:type="dxa" w:w="1134"/>
            <w:shd w:fill="F7FAFC" w:color="auto" w:val="clear"/>
            <w:tcMar>
              <w:top w:type="dxa" w:w="60"/>
              <w:left w:type="dxa" w:w="90"/>
              <w:bottom w:type="dxa" w:w="60"/>
              <w:right w:type="dxa" w:w="90"/>
            </w:tcMar>
          </w:tcPr>
          <w:p>
            <w:pPr>
              <w:spacing w:after="20" w:before="20"/>
            </w:pPr>
            <w:r>
              <w:rPr>
                <w:b w:val="false"/>
                <w:bCs w:val="false"/>
                <w:sz w:val="17"/>
                <w:szCs w:val="17"/>
              </w:rPr>
              <w:t xml:space="preserve">continuous, years</w:t>
            </w:r>
          </w:p>
        </w:tc>
        <w:tc>
          <w:tcPr>
            <w:tcW w:type="dxa" w:w="4536"/>
            <w:shd w:fill="F7FAFC" w:color="auto" w:val="clear"/>
            <w:tcMar>
              <w:top w:type="dxa" w:w="60"/>
              <w:left w:type="dxa" w:w="90"/>
              <w:bottom w:type="dxa" w:w="60"/>
              <w:right w:type="dxa" w:w="90"/>
            </w:tcMar>
          </w:tcPr>
          <w:p>
            <w:pPr>
              <w:spacing w:after="20" w:before="20"/>
            </w:pPr>
            <w:r>
              <w:rPr>
                <w:b w:val="false"/>
                <w:bCs w:val="false"/>
                <w:sz w:val="17"/>
                <w:szCs w:val="17"/>
              </w:rPr>
              <w:t xml:space="preserve">Study-window midpoint (2022) minus the year deliberate ecological intervention began. NOT the founding year. Carries H4.</w:t>
            </w:r>
          </w:p>
        </w:tc>
      </w:tr>
      <w:tr>
        <w:tc>
          <w:tcPr>
            <w:tcW w:type="dxa" w:w="1106"/>
            <w:tcMar>
              <w:top w:type="dxa" w:w="60"/>
              <w:left w:type="dxa" w:w="90"/>
              <w:bottom w:type="dxa" w:w="60"/>
              <w:right w:type="dxa" w:w="90"/>
            </w:tcMar>
          </w:tcPr>
          <w:p>
            <w:pPr>
              <w:spacing w:after="20" w:before="20"/>
            </w:pPr>
            <w:r>
              <w:rPr>
                <w:b w:val="false"/>
                <w:bCs w:val="false"/>
                <w:sz w:val="17"/>
                <w:szCs w:val="17"/>
              </w:rPr>
              <w:t xml:space="preserve">RING</w:t>
            </w:r>
          </w:p>
        </w:tc>
        <w:tc>
          <w:tcPr>
            <w:tcW w:type="dxa" w:w="1864"/>
            <w:tcMar>
              <w:top w:type="dxa" w:w="60"/>
              <w:left w:type="dxa" w:w="90"/>
              <w:bottom w:type="dxa" w:w="60"/>
              <w:right w:type="dxa" w:w="90"/>
            </w:tcMar>
          </w:tcPr>
          <w:p>
            <w:pPr>
              <w:spacing w:after="20" w:before="20"/>
            </w:pPr>
            <w:r>
              <w:rPr>
                <w:b w:val="false"/>
                <w:bCs w:val="false"/>
                <w:sz w:val="17"/>
                <w:szCs w:val="17"/>
              </w:rPr>
              <w:t xml:space="preserve">Ring distance band</w:t>
            </w:r>
          </w:p>
        </w:tc>
        <w:tc>
          <w:tcPr>
            <w:tcW w:type="dxa" w:w="1106"/>
            <w:tcMar>
              <w:top w:type="dxa" w:w="60"/>
              <w:left w:type="dxa" w:w="90"/>
              <w:bottom w:type="dxa" w:w="60"/>
              <w:right w:type="dxa" w:w="90"/>
            </w:tcMar>
          </w:tcPr>
          <w:p>
            <w:pPr>
              <w:spacing w:after="20" w:before="20"/>
            </w:pPr>
            <w:r>
              <w:rPr>
                <w:b w:val="false"/>
                <w:bCs w:val="false"/>
                <w:sz w:val="17"/>
                <w:szCs w:val="17"/>
              </w:rPr>
              <w:t xml:space="preserve">ring</w:t>
            </w:r>
          </w:p>
        </w:tc>
        <w:tc>
          <w:tcPr>
            <w:tcW w:type="dxa" w:w="1134"/>
            <w:tcMar>
              <w:top w:type="dxa" w:w="60"/>
              <w:left w:type="dxa" w:w="90"/>
              <w:bottom w:type="dxa" w:w="60"/>
              <w:right w:type="dxa" w:w="90"/>
            </w:tcMar>
          </w:tcPr>
          <w:p>
            <w:pPr>
              <w:spacing w:after="20" w:before="20"/>
            </w:pPr>
            <w:r>
              <w:rPr>
                <w:b w:val="false"/>
                <w:bCs w:val="false"/>
                <w:sz w:val="17"/>
                <w:szCs w:val="17"/>
              </w:rPr>
              <w:t xml:space="preserve">ordered, 5 levels</w:t>
            </w:r>
          </w:p>
        </w:tc>
        <w:tc>
          <w:tcPr>
            <w:tcW w:type="dxa" w:w="4536"/>
            <w:tcMar>
              <w:top w:type="dxa" w:w="60"/>
              <w:left w:type="dxa" w:w="90"/>
              <w:bottom w:type="dxa" w:w="60"/>
              <w:right w:type="dxa" w:w="90"/>
            </w:tcMar>
          </w:tcPr>
          <w:p>
            <w:pPr>
              <w:spacing w:after="20" w:before="20"/>
            </w:pPr>
            <w:r>
              <w:rPr>
                <w:b w:val="false"/>
                <w:bCs w:val="false"/>
                <w:sz w:val="17"/>
                <w:szCs w:val="17"/>
              </w:rPr>
              <w:t xml:space="preserve">0–50, 50–100, 100–150, 150–250, 250–500 m. Carries H3, and comes free with the extraction.</w:t>
            </w:r>
          </w:p>
        </w:tc>
      </w:tr>
      <w:tr>
        <w:tc>
          <w:tcPr>
            <w:tcW w:type="dxa" w:w="1106"/>
            <w:shd w:fill="F7FAFC" w:color="auto" w:val="clear"/>
            <w:tcMar>
              <w:top w:type="dxa" w:w="60"/>
              <w:left w:type="dxa" w:w="90"/>
              <w:bottom w:type="dxa" w:w="60"/>
              <w:right w:type="dxa" w:w="90"/>
            </w:tcMar>
          </w:tcPr>
          <w:p>
            <w:pPr>
              <w:spacing w:after="20" w:before="20"/>
            </w:pPr>
            <w:r>
              <w:rPr>
                <w:b w:val="false"/>
                <w:bCs w:val="false"/>
                <w:sz w:val="17"/>
                <w:szCs w:val="17"/>
              </w:rPr>
              <w:t xml:space="preserve">POLYGON_AREA</w:t>
            </w:r>
          </w:p>
        </w:tc>
        <w:tc>
          <w:tcPr>
            <w:tcW w:type="dxa" w:w="1864"/>
            <w:shd w:fill="F7FAFC" w:color="auto" w:val="clear"/>
            <w:tcMar>
              <w:top w:type="dxa" w:w="60"/>
              <w:left w:type="dxa" w:w="90"/>
              <w:bottom w:type="dxa" w:w="60"/>
              <w:right w:type="dxa" w:w="90"/>
            </w:tcMar>
          </w:tcPr>
          <w:p>
            <w:pPr>
              <w:spacing w:after="20" w:before="20"/>
            </w:pPr>
            <w:r>
              <w:rPr>
                <w:b w:val="false"/>
                <w:bCs w:val="false"/>
                <w:sz w:val="17"/>
                <w:szCs w:val="17"/>
              </w:rPr>
              <w:t xml:space="preserve">Area of the drawn polygon</w:t>
            </w:r>
          </w:p>
        </w:tc>
        <w:tc>
          <w:tcPr>
            <w:tcW w:type="dxa" w:w="1106"/>
            <w:shd w:fill="F7FAFC" w:color="auto" w:val="clear"/>
            <w:tcMar>
              <w:top w:type="dxa" w:w="60"/>
              <w:left w:type="dxa" w:w="90"/>
              <w:bottom w:type="dxa" w:w="60"/>
              <w:right w:type="dxa" w:w="90"/>
            </w:tcMar>
          </w:tcPr>
          <w:p>
            <w:pPr>
              <w:spacing w:after="20" w:before="20"/>
            </w:pPr>
            <w:r>
              <w:rPr>
                <w:b w:val="false"/>
                <w:bCs w:val="false"/>
                <w:sz w:val="17"/>
                <w:szCs w:val="17"/>
              </w:rPr>
              <w:t xml:space="preserve">polygon_area_ha</w:t>
            </w:r>
          </w:p>
        </w:tc>
        <w:tc>
          <w:tcPr>
            <w:tcW w:type="dxa" w:w="1134"/>
            <w:shd w:fill="F7FAFC" w:color="auto" w:val="clear"/>
            <w:tcMar>
              <w:top w:type="dxa" w:w="60"/>
              <w:left w:type="dxa" w:w="90"/>
              <w:bottom w:type="dxa" w:w="60"/>
              <w:right w:type="dxa" w:w="90"/>
            </w:tcMar>
          </w:tcPr>
          <w:p>
            <w:pPr>
              <w:spacing w:after="20" w:before="20"/>
            </w:pPr>
            <w:r>
              <w:rPr>
                <w:b w:val="false"/>
                <w:bCs w:val="false"/>
                <w:sz w:val="17"/>
                <w:szCs w:val="17"/>
              </w:rPr>
              <w:t xml:space="preserve">continuous, hectares</w:t>
            </w:r>
          </w:p>
        </w:tc>
        <w:tc>
          <w:tcPr>
            <w:tcW w:type="dxa" w:w="4536"/>
            <w:shd w:fill="F7FAFC" w:color="auto" w:val="clear"/>
            <w:tcMar>
              <w:top w:type="dxa" w:w="60"/>
              <w:left w:type="dxa" w:w="90"/>
              <w:bottom w:type="dxa" w:w="60"/>
              <w:right w:type="dxa" w:w="90"/>
            </w:tcMar>
          </w:tcPr>
          <w:p>
            <w:pPr>
              <w:spacing w:after="20" w:before="20"/>
            </w:pPr>
            <w:r>
              <w:rPr>
                <w:b w:val="false"/>
                <w:bCs w:val="false"/>
                <w:sz w:val="17"/>
                <w:szCs w:val="17"/>
              </w:rPr>
              <w:t xml:space="preserve">The area enclosed by the polygon drawn around a community’s managed land, from STRUCTURAL features and never from colour (§7.1). It defines the measurement area itself, picks the reference circle, and is the predictor in analysis A8. Minimum 1.0 ha; below that the site falls back to a 75 m circle and is flagged.</w:t>
            </w:r>
          </w:p>
        </w:tc>
      </w:tr>
      <w:tr>
        <w:tc>
          <w:tcPr>
            <w:tcW w:type="dxa" w:w="1106"/>
            <w:tcMar>
              <w:top w:type="dxa" w:w="60"/>
              <w:left w:type="dxa" w:w="90"/>
              <w:bottom w:type="dxa" w:w="60"/>
              <w:right w:type="dxa" w:w="90"/>
            </w:tcMar>
          </w:tcPr>
          <w:p>
            <w:pPr>
              <w:spacing w:after="20" w:before="20"/>
            </w:pPr>
            <w:r>
              <w:rPr>
                <w:b w:val="false"/>
                <w:bCs w:val="false"/>
                <w:sz w:val="17"/>
                <w:szCs w:val="17"/>
              </w:rPr>
              <w:t xml:space="preserve">REFERENCE_CIRCLE</w:t>
            </w:r>
          </w:p>
        </w:tc>
        <w:tc>
          <w:tcPr>
            <w:tcW w:type="dxa" w:w="1864"/>
            <w:tcMar>
              <w:top w:type="dxa" w:w="60"/>
              <w:left w:type="dxa" w:w="90"/>
              <w:bottom w:type="dxa" w:w="60"/>
              <w:right w:type="dxa" w:w="90"/>
            </w:tcMar>
          </w:tcPr>
          <w:p>
            <w:pPr>
              <w:spacing w:after="20" w:before="20"/>
            </w:pPr>
            <w:r>
              <w:rPr>
                <w:b w:val="false"/>
                <w:bCs w:val="false"/>
                <w:sz w:val="17"/>
                <w:szCs w:val="17"/>
              </w:rPr>
              <w:t xml:space="preserve">Reference-circle assignment</w:t>
            </w:r>
          </w:p>
        </w:tc>
        <w:tc>
          <w:tcPr>
            <w:tcW w:type="dxa" w:w="1106"/>
            <w:tcMar>
              <w:top w:type="dxa" w:w="60"/>
              <w:left w:type="dxa" w:w="90"/>
              <w:bottom w:type="dxa" w:w="60"/>
              <w:right w:type="dxa" w:w="90"/>
            </w:tcMar>
          </w:tcPr>
          <w:p>
            <w:pPr>
              <w:spacing w:after="20" w:before="20"/>
            </w:pPr>
            <w:r>
              <w:rPr>
                <w:b w:val="false"/>
                <w:bCs w:val="false"/>
                <w:sz w:val="17"/>
                <w:szCs w:val="17"/>
              </w:rPr>
              <w:t xml:space="preserve">reference_circle</w:t>
            </w:r>
          </w:p>
        </w:tc>
        <w:tc>
          <w:tcPr>
            <w:tcW w:type="dxa" w:w="1134"/>
            <w:tcMar>
              <w:top w:type="dxa" w:w="60"/>
              <w:left w:type="dxa" w:w="90"/>
              <w:bottom w:type="dxa" w:w="60"/>
              <w:right w:type="dxa" w:w="90"/>
            </w:tcMar>
          </w:tcPr>
          <w:p>
            <w:pPr>
              <w:spacing w:after="20" w:before="20"/>
            </w:pPr>
            <w:r>
              <w:rPr>
                <w:b w:val="false"/>
                <w:bCs w:val="false"/>
                <w:sz w:val="17"/>
                <w:szCs w:val="17"/>
              </w:rPr>
              <w:t xml:space="preserve">5 levels</w:t>
            </w:r>
          </w:p>
        </w:tc>
        <w:tc>
          <w:tcPr>
            <w:tcW w:type="dxa" w:w="4536"/>
            <w:tcMar>
              <w:top w:type="dxa" w:w="60"/>
              <w:left w:type="dxa" w:w="90"/>
              <w:bottom w:type="dxa" w:w="60"/>
              <w:right w:type="dxa" w:w="90"/>
            </w:tcMar>
          </w:tcPr>
          <w:p>
            <w:pPr>
              <w:spacing w:after="20" w:before="20"/>
            </w:pPr>
            <w:r>
              <w:rPr>
                <w:b w:val="false"/>
                <w:bCs w:val="false"/>
                <w:sz w:val="17"/>
                <w:szCs w:val="17"/>
              </w:rPr>
              <w:t xml:space="preserve">r75 / r110 / r150 / r210 / r300. It does ONE job: it says which of the five reference-circle sizes a site is rescaled against, chosen as whichever is closest in AREA to that site’s polygon. Computed by formula from polygon_area_ha. NEVER derived from Earth Engine data, which would be circular. Frozen before any index value exists.</w:t>
            </w:r>
          </w:p>
        </w:tc>
      </w:tr>
      <w:tr>
        <w:tc>
          <w:tcPr>
            <w:tcW w:type="dxa" w:w="1106"/>
            <w:shd w:fill="F7FAFC" w:color="auto" w:val="clear"/>
            <w:tcMar>
              <w:top w:type="dxa" w:w="60"/>
              <w:left w:type="dxa" w:w="90"/>
              <w:bottom w:type="dxa" w:w="60"/>
              <w:right w:type="dxa" w:w="90"/>
            </w:tcMar>
          </w:tcPr>
          <w:p>
            <w:pPr>
              <w:spacing w:after="20" w:before="20"/>
            </w:pPr>
            <w:r>
              <w:rPr>
                <w:b w:val="false"/>
                <w:bCs w:val="false"/>
                <w:sz w:val="17"/>
                <w:szCs w:val="17"/>
              </w:rPr>
              <w:t xml:space="preserve">AREA_AGREEMENT_TIER</w:t>
            </w:r>
          </w:p>
        </w:tc>
        <w:tc>
          <w:tcPr>
            <w:tcW w:type="dxa" w:w="1864"/>
            <w:shd w:fill="F7FAFC" w:color="auto" w:val="clear"/>
            <w:tcMar>
              <w:top w:type="dxa" w:w="60"/>
              <w:left w:type="dxa" w:w="90"/>
              <w:bottom w:type="dxa" w:w="60"/>
              <w:right w:type="dxa" w:w="90"/>
            </w:tcMar>
          </w:tcPr>
          <w:p>
            <w:pPr>
              <w:spacing w:after="20" w:before="20"/>
            </w:pPr>
            <w:r>
              <w:rPr>
                <w:b w:val="false"/>
                <w:bCs w:val="false"/>
                <w:sz w:val="17"/>
                <w:szCs w:val="17"/>
              </w:rPr>
              <w:t xml:space="preserve">Corroboration of the polygon by the documentary figure</w:t>
            </w:r>
          </w:p>
        </w:tc>
        <w:tc>
          <w:tcPr>
            <w:tcW w:type="dxa" w:w="1106"/>
            <w:shd w:fill="F7FAFC" w:color="auto" w:val="clear"/>
            <w:tcMar>
              <w:top w:type="dxa" w:w="60"/>
              <w:left w:type="dxa" w:w="90"/>
              <w:bottom w:type="dxa" w:w="60"/>
              <w:right w:type="dxa" w:w="90"/>
            </w:tcMar>
          </w:tcPr>
          <w:p>
            <w:pPr>
              <w:spacing w:after="20" w:before="20"/>
            </w:pPr>
            <w:r>
              <w:rPr>
                <w:b w:val="false"/>
                <w:bCs w:val="false"/>
                <w:sz w:val="17"/>
                <w:szCs w:val="17"/>
              </w:rPr>
              <w:t xml:space="preserve">area_agreement_tier</w:t>
            </w:r>
          </w:p>
        </w:tc>
        <w:tc>
          <w:tcPr>
            <w:tcW w:type="dxa" w:w="1134"/>
            <w:shd w:fill="F7FAFC" w:color="auto" w:val="clear"/>
            <w:tcMar>
              <w:top w:type="dxa" w:w="60"/>
              <w:left w:type="dxa" w:w="90"/>
              <w:bottom w:type="dxa" w:w="60"/>
              <w:right w:type="dxa" w:w="90"/>
            </w:tcMar>
          </w:tcPr>
          <w:p>
            <w:pPr>
              <w:spacing w:after="20" w:before="20"/>
            </w:pPr>
            <w:r>
              <w:rPr>
                <w:b w:val="false"/>
                <w:bCs w:val="false"/>
                <w:sz w:val="17"/>
                <w:szCs w:val="17"/>
              </w:rPr>
              <w:t xml:space="preserve">3 levels</w:t>
            </w:r>
          </w:p>
        </w:tc>
        <w:tc>
          <w:tcPr>
            <w:tcW w:type="dxa" w:w="4536"/>
            <w:shd w:fill="F7FAFC" w:color="auto" w:val="clear"/>
            <w:tcMar>
              <w:top w:type="dxa" w:w="60"/>
              <w:left w:type="dxa" w:w="90"/>
              <w:bottom w:type="dxa" w:w="60"/>
              <w:right w:type="dxa" w:w="90"/>
            </w:tcMar>
          </w:tcPr>
          <w:p>
            <w:pPr>
              <w:spacing w:after="20" w:before="20"/>
            </w:pPr>
            <w:r>
              <w:rPr>
                <w:b w:val="false"/>
                <w:bCs w:val="false"/>
                <w:sz w:val="17"/>
                <w:szCs w:val="17"/>
              </w:rPr>
              <w:t xml:space="preserve">A = the documentary managed area is within 30% of the polygon area · B = there is no documentary figure, or the two differ by 30 to 100% · C = they differ by more than a factor of two. The polygon stands in every case. Sensitivity check SC16 restricts to tier A.</w:t>
            </w:r>
          </w:p>
        </w:tc>
      </w:tr>
      <w:tr>
        <w:tc>
          <w:tcPr>
            <w:tcW w:type="dxa" w:w="1106"/>
            <w:tcMar>
              <w:top w:type="dxa" w:w="60"/>
              <w:left w:type="dxa" w:w="90"/>
              <w:bottom w:type="dxa" w:w="60"/>
              <w:right w:type="dxa" w:w="90"/>
            </w:tcMar>
          </w:tcPr>
          <w:p>
            <w:pPr>
              <w:spacing w:after="20" w:before="20"/>
            </w:pPr>
            <w:r>
              <w:rPr>
                <w:b w:val="false"/>
                <w:bCs w:val="false"/>
                <w:sz w:val="17"/>
                <w:szCs w:val="17"/>
              </w:rPr>
              <w:t xml:space="preserve">POLYGON_IOU</w:t>
            </w:r>
          </w:p>
        </w:tc>
        <w:tc>
          <w:tcPr>
            <w:tcW w:type="dxa" w:w="1864"/>
            <w:tcMar>
              <w:top w:type="dxa" w:w="60"/>
              <w:left w:type="dxa" w:w="90"/>
              <w:bottom w:type="dxa" w:w="60"/>
              <w:right w:type="dxa" w:w="90"/>
            </w:tcMar>
          </w:tcPr>
          <w:p>
            <w:pPr>
              <w:spacing w:after="20" w:before="20"/>
            </w:pPr>
            <w:r>
              <w:rPr>
                <w:b w:val="false"/>
                <w:bCs w:val="false"/>
                <w:sz w:val="17"/>
                <w:szCs w:val="17"/>
              </w:rPr>
              <w:t xml:space="preserve">Drawing repeatability</w:t>
            </w:r>
          </w:p>
        </w:tc>
        <w:tc>
          <w:tcPr>
            <w:tcW w:type="dxa" w:w="1106"/>
            <w:tcMar>
              <w:top w:type="dxa" w:w="60"/>
              <w:left w:type="dxa" w:w="90"/>
              <w:bottom w:type="dxa" w:w="60"/>
              <w:right w:type="dxa" w:w="90"/>
            </w:tcMar>
          </w:tcPr>
          <w:p>
            <w:pPr>
              <w:spacing w:after="20" w:before="20"/>
            </w:pPr>
            <w:r>
              <w:rPr>
                <w:b w:val="false"/>
                <w:bCs w:val="false"/>
                <w:sz w:val="17"/>
                <w:szCs w:val="17"/>
              </w:rPr>
              <w:t xml:space="preserve">polygon_iou</w:t>
            </w:r>
          </w:p>
        </w:tc>
        <w:tc>
          <w:tcPr>
            <w:tcW w:type="dxa" w:w="1134"/>
            <w:tcMar>
              <w:top w:type="dxa" w:w="60"/>
              <w:left w:type="dxa" w:w="90"/>
              <w:bottom w:type="dxa" w:w="60"/>
              <w:right w:type="dxa" w:w="90"/>
            </w:tcMar>
          </w:tcPr>
          <w:p>
            <w:pPr>
              <w:spacing w:after="20" w:before="20"/>
            </w:pPr>
            <w:r>
              <w:rPr>
                <w:b w:val="false"/>
                <w:bCs w:val="false"/>
                <w:sz w:val="17"/>
                <w:szCs w:val="17"/>
              </w:rPr>
              <w:t xml:space="preserve">0 to 1</w:t>
            </w:r>
          </w:p>
        </w:tc>
        <w:tc>
          <w:tcPr>
            <w:tcW w:type="dxa" w:w="4536"/>
            <w:tcMar>
              <w:top w:type="dxa" w:w="60"/>
              <w:left w:type="dxa" w:w="90"/>
              <w:bottom w:type="dxa" w:w="60"/>
              <w:right w:type="dxa" w:w="90"/>
            </w:tcMar>
          </w:tcPr>
          <w:p>
            <w:pPr>
              <w:spacing w:after="20" w:before="20"/>
            </w:pPr>
            <w:r>
              <w:rPr>
                <w:b w:val="false"/>
                <w:bCs w:val="false"/>
                <w:sz w:val="17"/>
                <w:szCs w:val="17"/>
              </w:rPr>
              <w:t xml:space="preserve">Overlap between the first and second drawing of the same site, from the 20 per cent redraw. This is the reliability statistic for the study’s primary measurement geometry and the methods chapter needs it. Report the mean and the proportion below 0.80.</w:t>
            </w:r>
          </w:p>
        </w:tc>
      </w:tr>
    </w:tbl>
    <w:p>
      <w:pPr>
        <w:spacing w:after="160"/>
      </w:pPr>
    </w:p>
    <w:p>
      <w:pPr>
        <w:spacing w:after="140" w:before="0" w:line="268"/>
      </w:pPr>
      <w:r>
        <w:rPr>
          <w:b w:val="false"/>
          <w:bCs w:val="false"/>
          <w:sz w:val="19"/>
          <w:szCs w:val="19"/>
        </w:rPr>
        <w:t xml:space="preserve">Version 3.8 also listed MANAGED_AREA, SIZE_CLASS and SIZE_CLASS_CONFIDENCE here, and PC01 to PC13. The practice codes are deleted (§0.1). The two size-class variables are deleted as duplicates of the two that remain (§0.4, correction 3). The documentary managed area survives, but it is no longer an independent variable: it is a corroborating measurement, and it appears in §3.7 among the diagnostics of the measurement itself.</w:t>
      </w:r>
    </w:p>
    <w:p>
      <w:pPr>
        <w:pStyle w:val="Heading2"/>
        <w:spacing w:after="140" w:before="320"/>
      </w:pPr>
      <w:r>
        <w:rPr>
          <w:b/>
          <w:bCs/>
          <w:color w:val="1F3B4D"/>
          <w:sz w:val="24"/>
          <w:szCs w:val="24"/>
        </w:rPr>
        <w:t xml:space="preserve">3.6  Mediators — and an honest caution</w:t>
      </w:r>
    </w:p>
    <w:p>
      <w:pPr>
        <w:spacing w:after="140" w:before="0" w:line="268"/>
      </w:pPr>
      <w:r>
        <w:rPr>
          <w:b w:val="false"/>
          <w:bCs w:val="false"/>
          <w:sz w:val="19"/>
          <w:szCs w:val="19"/>
        </w:rPr>
        <w:t xml:space="preserve">A mediator sits between cause and outcome. Version 3.8 named two candidates. One of them — practice adoption — was measured by the documentary practice codes and is deleted with them. One remains.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105"/>
        <w:gridCol w:w="2117"/>
        <w:gridCol w:w="6524"/>
      </w:tblGrid>
      <w:tr>
        <w:trPr>
          <w:tblHeader/>
        </w:trPr>
        <w:tc>
          <w:tcPr>
            <w:tcW w:type="dxa" w:w="1105"/>
            <w:shd w:fill="1F3B4D" w:color="auto" w:val="clear"/>
            <w:tcMar>
              <w:top w:type="dxa" w:w="60"/>
              <w:left w:type="dxa" w:w="90"/>
              <w:bottom w:type="dxa" w:w="60"/>
              <w:right w:type="dxa" w:w="90"/>
            </w:tcMar>
          </w:tcPr>
          <w:p>
            <w:pPr>
              <w:spacing w:after="20" w:before="20"/>
            </w:pPr>
            <w:r>
              <w:rPr>
                <w:b/>
                <w:bCs/>
                <w:color w:val="FFFFFF"/>
                <w:sz w:val="17"/>
                <w:szCs w:val="17"/>
              </w:rPr>
              <w:t xml:space="preserve">Symbol</w:t>
            </w:r>
          </w:p>
        </w:tc>
        <w:tc>
          <w:tcPr>
            <w:tcW w:type="dxa" w:w="2117"/>
            <w:shd w:fill="1F3B4D" w:color="auto" w:val="clear"/>
            <w:tcMar>
              <w:top w:type="dxa" w:w="60"/>
              <w:left w:type="dxa" w:w="90"/>
              <w:bottom w:type="dxa" w:w="60"/>
              <w:right w:type="dxa" w:w="90"/>
            </w:tcMar>
          </w:tcPr>
          <w:p>
            <w:pPr>
              <w:spacing w:after="20" w:before="20"/>
            </w:pPr>
            <w:r>
              <w:rPr>
                <w:b/>
                <w:bCs/>
                <w:color w:val="FFFFFF"/>
                <w:sz w:val="17"/>
                <w:szCs w:val="17"/>
              </w:rPr>
              <w:t xml:space="preserve">Candidate mediator</w:t>
            </w:r>
          </w:p>
        </w:tc>
        <w:tc>
          <w:tcPr>
            <w:tcW w:type="dxa" w:w="6524"/>
            <w:shd w:fill="1F3B4D" w:color="auto" w:val="clear"/>
            <w:tcMar>
              <w:top w:type="dxa" w:w="60"/>
              <w:left w:type="dxa" w:w="90"/>
              <w:bottom w:type="dxa" w:w="60"/>
              <w:right w:type="dxa" w:w="90"/>
            </w:tcMar>
          </w:tcPr>
          <w:p>
            <w:pPr>
              <w:spacing w:after="20" w:before="20"/>
            </w:pPr>
            <w:r>
              <w:rPr>
                <w:b/>
                <w:bCs/>
                <w:color w:val="FFFFFF"/>
                <w:sz w:val="17"/>
                <w:szCs w:val="17"/>
              </w:rPr>
              <w:t xml:space="preserve">How it is handled</w:t>
            </w:r>
          </w:p>
        </w:tc>
      </w:tr>
      <w:tr>
        <w:tc>
          <w:tcPr>
            <w:tcW w:type="dxa" w:w="1105"/>
            <w:tcMar>
              <w:top w:type="dxa" w:w="60"/>
              <w:left w:type="dxa" w:w="90"/>
              <w:bottom w:type="dxa" w:w="60"/>
              <w:right w:type="dxa" w:w="90"/>
            </w:tcMar>
          </w:tcPr>
          <w:p>
            <w:pPr>
              <w:spacing w:after="20" w:before="20"/>
            </w:pPr>
            <w:r>
              <w:rPr>
                <w:b w:val="false"/>
                <w:bCs w:val="false"/>
                <w:sz w:val="17"/>
                <w:szCs w:val="17"/>
              </w:rPr>
              <w:t xml:space="preserve">MED1</w:t>
            </w:r>
          </w:p>
        </w:tc>
        <w:tc>
          <w:tcPr>
            <w:tcW w:type="dxa" w:w="2117"/>
            <w:tcMar>
              <w:top w:type="dxa" w:w="60"/>
              <w:left w:type="dxa" w:w="90"/>
              <w:bottom w:type="dxa" w:w="60"/>
              <w:right w:type="dxa" w:w="90"/>
            </w:tcMar>
          </w:tcPr>
          <w:p>
            <w:pPr>
              <w:spacing w:after="20" w:before="20"/>
            </w:pPr>
            <w:r>
              <w:rPr>
                <w:b w:val="false"/>
                <w:bCs w:val="false"/>
                <w:sz w:val="17"/>
                <w:szCs w:val="17"/>
              </w:rPr>
              <w:t xml:space="preserve">Land-cover composition</w:t>
            </w:r>
          </w:p>
        </w:tc>
        <w:tc>
          <w:tcPr>
            <w:tcW w:type="dxa" w:w="6524"/>
            <w:tcMar>
              <w:top w:type="dxa" w:w="60"/>
              <w:left w:type="dxa" w:w="90"/>
              <w:bottom w:type="dxa" w:w="60"/>
              <w:right w:type="dxa" w:w="90"/>
            </w:tcMar>
          </w:tcPr>
          <w:p>
            <w:pPr>
              <w:spacing w:after="20" w:before="20"/>
            </w:pPr>
            <w:r>
              <w:rPr>
                <w:b w:val="false"/>
                <w:bCs w:val="false"/>
                <w:sz w:val="17"/>
                <w:szCs w:val="17"/>
              </w:rPr>
              <w:t xml:space="preserve">Intentional community → converts land cover → condition changes. Examined by reporting LCC alongside VCI, and by sensitivity check SC2. Never adjusted for in the main model, because it lies on the causal path.</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Do not run a formal mediation analysis</w:t>
            </w:r>
          </w:p>
          <w:p>
            <w:pPr>
              <w:spacing w:after="40" w:before="0"/>
            </w:pPr>
            <w:r>
              <w:rPr>
                <w:sz w:val="18"/>
                <w:szCs w:val="18"/>
              </w:rPr>
              <w:t xml:space="preserve">Formal mediation requires three things this design cannot supply: no unmeasured confounding of the mediator–outcome relationship, correct temporal ordering, and a mediator measured without error. Report the relationship descriptively instead. Settlements differ from controls by this much; composition differs by that much. Let the reader draw the connection, and say in the discussion that the mediating pathway is CONSISTENT WITH the data but not ESTABLISHED by it. A mediation analysis on this design would produce a coefficient that looks authoritative and is not.</w:t>
            </w:r>
          </w:p>
        </w:tc>
      </w:tr>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The mediator that is no longer measured, and what that changes</w:t>
            </w:r>
          </w:p>
          <w:p>
            <w:pPr>
              <w:spacing w:after="40" w:before="0"/>
            </w:pPr>
            <w:r>
              <w:rPr>
                <w:sz w:val="18"/>
                <w:szCs w:val="18"/>
              </w:rPr>
              <w:t xml:space="preserve">Practice adoption is still, in the causal diagram, the mechanism the study is about. Version 4.0 does not measure it. That does not weaken the main analysis, because a mediator was never to be adjusted for — conditioning on one removes part of the effect being measured. What it changes is the discussion: the plan can no longer show a descriptive practice-to-outcome relationship alongside the settlement-to-outcome one. The mechanism is hypothesised and its observable CONSEQUENCES are tested (the radial gradient, the age gradient, the management-diagnostic score, contour alignment, the drought response). The mechanism itself is not observed, and the thesis says so.</w:t>
            </w:r>
          </w:p>
        </w:tc>
      </w:tr>
    </w:tbl>
    <w:p>
      <w:pPr>
        <w:spacing w:after="160"/>
      </w:pPr>
    </w:p>
    <w:p>
      <w:pPr>
        <w:pStyle w:val="Heading2"/>
        <w:spacing w:after="140" w:before="320"/>
      </w:pPr>
      <w:r>
        <w:rPr>
          <w:b/>
          <w:bCs/>
          <w:color w:val="1F3B4D"/>
          <w:sz w:val="24"/>
          <w:szCs w:val="24"/>
        </w:rPr>
        <w:t xml:space="preserve">3.7  Moderators, controls and diagnostics — exact names</w:t>
      </w:r>
    </w:p>
    <w:p>
      <w:pPr>
        <w:pStyle w:val="Heading3"/>
        <w:spacing w:after="110" w:before="240"/>
      </w:pPr>
      <w:r>
        <w:rPr>
          <w:b/>
          <w:bCs/>
          <w:color w:val="4A5D6B"/>
          <w:sz w:val="20"/>
          <w:szCs w:val="20"/>
        </w:rPr>
        <w:t xml:space="preserve">Moderators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056"/>
        <w:gridCol w:w="1592"/>
        <w:gridCol w:w="6098"/>
      </w:tblGrid>
      <w:tr>
        <w:trPr>
          <w:tblHeader/>
        </w:trPr>
        <w:tc>
          <w:tcPr>
            <w:tcW w:type="dxa" w:w="2056"/>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1592"/>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098"/>
            <w:shd w:fill="1F3B4D" w:color="auto" w:val="clear"/>
            <w:tcMar>
              <w:top w:type="dxa" w:w="60"/>
              <w:left w:type="dxa" w:w="90"/>
              <w:bottom w:type="dxa" w:w="60"/>
              <w:right w:type="dxa" w:w="90"/>
            </w:tcMar>
          </w:tcPr>
          <w:p>
            <w:pPr>
              <w:spacing w:after="20" w:before="20"/>
            </w:pPr>
            <w:r>
              <w:rPr>
                <w:b/>
                <w:bCs/>
                <w:color w:val="FFFFFF"/>
                <w:sz w:val="17"/>
                <w:szCs w:val="17"/>
              </w:rPr>
              <w:t xml:space="preserve">Levels and why it matters</w:t>
            </w:r>
          </w:p>
        </w:tc>
      </w:tr>
      <w:tr>
        <w:tc>
          <w:tcPr>
            <w:tcW w:type="dxa" w:w="2056"/>
            <w:tcMar>
              <w:top w:type="dxa" w:w="60"/>
              <w:left w:type="dxa" w:w="90"/>
              <w:bottom w:type="dxa" w:w="60"/>
              <w:right w:type="dxa" w:w="90"/>
            </w:tcMar>
          </w:tcPr>
          <w:p>
            <w:pPr>
              <w:spacing w:after="20" w:before="20"/>
            </w:pPr>
            <w:r>
              <w:rPr>
                <w:b w:val="false"/>
                <w:bCs w:val="false"/>
                <w:sz w:val="17"/>
                <w:szCs w:val="17"/>
              </w:rPr>
              <w:t xml:space="preserve">Köppen climate group</w:t>
            </w:r>
          </w:p>
        </w:tc>
        <w:tc>
          <w:tcPr>
            <w:tcW w:type="dxa" w:w="1592"/>
            <w:tcMar>
              <w:top w:type="dxa" w:w="60"/>
              <w:left w:type="dxa" w:w="90"/>
              <w:bottom w:type="dxa" w:w="60"/>
              <w:right w:type="dxa" w:w="90"/>
            </w:tcMar>
          </w:tcPr>
          <w:p>
            <w:pPr>
              <w:spacing w:after="20" w:before="20"/>
            </w:pPr>
            <w:r>
              <w:rPr>
                <w:b w:val="false"/>
                <w:bCs w:val="false"/>
                <w:sz w:val="17"/>
                <w:szCs w:val="17"/>
              </w:rPr>
              <w:t xml:space="preserve">koppen_group</w:t>
            </w:r>
          </w:p>
        </w:tc>
        <w:tc>
          <w:tcPr>
            <w:tcW w:type="dxa" w:w="6098"/>
            <w:tcMar>
              <w:top w:type="dxa" w:w="60"/>
              <w:left w:type="dxa" w:w="90"/>
              <w:bottom w:type="dxa" w:w="60"/>
              <w:right w:type="dxa" w:w="90"/>
            </w:tcMar>
          </w:tcPr>
          <w:p>
            <w:pPr>
              <w:spacing w:after="20" w:before="20"/>
            </w:pPr>
            <w:r>
              <w:rPr>
                <w:b w:val="false"/>
                <w:bCs w:val="false"/>
                <w:sz w:val="17"/>
                <w:szCs w:val="17"/>
              </w:rPr>
              <w:t xml:space="preserve">A tropical, B arid, C temperate, D continental. Attainable vegetation differs fundamentally. Your sample: roughly 101 C, 58 D, 39 A, 14 B. The arid group is too small for its own claim and is reported descriptively only.</w:t>
            </w:r>
          </w:p>
        </w:tc>
      </w:tr>
      <w:tr>
        <w:tc>
          <w:tcPr>
            <w:tcW w:type="dxa" w:w="2056"/>
            <w:shd w:fill="F7FAFC" w:color="auto" w:val="clear"/>
            <w:tcMar>
              <w:top w:type="dxa" w:w="60"/>
              <w:left w:type="dxa" w:w="90"/>
              <w:bottom w:type="dxa" w:w="60"/>
              <w:right w:type="dxa" w:w="90"/>
            </w:tcMar>
          </w:tcPr>
          <w:p>
            <w:pPr>
              <w:spacing w:after="20" w:before="20"/>
            </w:pPr>
            <w:r>
              <w:rPr>
                <w:b w:val="false"/>
                <w:bCs w:val="false"/>
                <w:sz w:val="17"/>
                <w:szCs w:val="17"/>
              </w:rPr>
              <w:t xml:space="preserve">Terrestrial biome</w:t>
            </w:r>
          </w:p>
        </w:tc>
        <w:tc>
          <w:tcPr>
            <w:tcW w:type="dxa" w:w="1592"/>
            <w:shd w:fill="F7FAFC" w:color="auto" w:val="clear"/>
            <w:tcMar>
              <w:top w:type="dxa" w:w="60"/>
              <w:left w:type="dxa" w:w="90"/>
              <w:bottom w:type="dxa" w:w="60"/>
              <w:right w:type="dxa" w:w="90"/>
            </w:tcMar>
          </w:tcPr>
          <w:p>
            <w:pPr>
              <w:spacing w:after="20" w:before="20"/>
            </w:pPr>
            <w:r>
              <w:rPr>
                <w:b w:val="false"/>
                <w:bCs w:val="false"/>
                <w:sz w:val="17"/>
                <w:szCs w:val="17"/>
              </w:rPr>
              <w:t xml:space="preserve">biome</w:t>
            </w:r>
          </w:p>
        </w:tc>
        <w:tc>
          <w:tcPr>
            <w:tcW w:type="dxa" w:w="6098"/>
            <w:shd w:fill="F7FAFC" w:color="auto" w:val="clear"/>
            <w:tcMar>
              <w:top w:type="dxa" w:w="60"/>
              <w:left w:type="dxa" w:w="90"/>
              <w:bottom w:type="dxa" w:w="60"/>
              <w:right w:type="dxa" w:w="90"/>
            </w:tcMar>
          </w:tcPr>
          <w:p>
            <w:pPr>
              <w:spacing w:after="20" w:before="20"/>
            </w:pPr>
            <w:r>
              <w:rPr>
                <w:b w:val="false"/>
                <w:bCs w:val="false"/>
                <w:sz w:val="17"/>
                <w:szCs w:val="17"/>
              </w:rPr>
              <w:t xml:space="preserve">Around ten present. Two places in one climate group can support entirely different vegetation.</w:t>
            </w:r>
          </w:p>
        </w:tc>
      </w:tr>
      <w:tr>
        <w:tc>
          <w:tcPr>
            <w:tcW w:type="dxa" w:w="2056"/>
            <w:tcMar>
              <w:top w:type="dxa" w:w="60"/>
              <w:left w:type="dxa" w:w="90"/>
              <w:bottom w:type="dxa" w:w="60"/>
              <w:right w:type="dxa" w:w="90"/>
            </w:tcMar>
          </w:tcPr>
          <w:p>
            <w:pPr>
              <w:spacing w:after="20" w:before="20"/>
            </w:pPr>
            <w:r>
              <w:rPr>
                <w:b w:val="false"/>
                <w:bCs w:val="false"/>
                <w:sz w:val="17"/>
                <w:szCs w:val="17"/>
              </w:rPr>
              <w:t xml:space="preserve">Community age band</w:t>
            </w:r>
          </w:p>
        </w:tc>
        <w:tc>
          <w:tcPr>
            <w:tcW w:type="dxa" w:w="1592"/>
            <w:tcMar>
              <w:top w:type="dxa" w:w="60"/>
              <w:left w:type="dxa" w:w="90"/>
              <w:bottom w:type="dxa" w:w="60"/>
              <w:right w:type="dxa" w:w="90"/>
            </w:tcMar>
          </w:tcPr>
          <w:p>
            <w:pPr>
              <w:spacing w:after="20" w:before="20"/>
            </w:pPr>
            <w:r>
              <w:rPr>
                <w:b w:val="false"/>
                <w:bCs w:val="false"/>
                <w:sz w:val="17"/>
                <w:szCs w:val="17"/>
              </w:rPr>
              <w:t xml:space="preserve">age_band</w:t>
            </w:r>
          </w:p>
        </w:tc>
        <w:tc>
          <w:tcPr>
            <w:tcW w:type="dxa" w:w="6098"/>
            <w:tcMar>
              <w:top w:type="dxa" w:w="60"/>
              <w:left w:type="dxa" w:w="90"/>
              <w:bottom w:type="dxa" w:w="60"/>
              <w:right w:type="dxa" w:w="90"/>
            </w:tcMar>
          </w:tcPr>
          <w:p>
            <w:pPr>
              <w:spacing w:after="20" w:before="20"/>
            </w:pPr>
            <w:r>
              <w:rPr>
                <w:b w:val="false"/>
                <w:bCs w:val="false"/>
                <w:sz w:val="17"/>
                <w:szCs w:val="17"/>
              </w:rPr>
              <w:t xml:space="preserve">Under 10, 10–25, over 25 years. The age gradient (A4) is the formal test; the band breakdown makes it readable.</w:t>
            </w:r>
          </w:p>
        </w:tc>
      </w:tr>
      <w:tr>
        <w:tc>
          <w:tcPr>
            <w:tcW w:type="dxa" w:w="2056"/>
            <w:shd w:fill="F7FAFC" w:color="auto" w:val="clear"/>
            <w:tcMar>
              <w:top w:type="dxa" w:w="60"/>
              <w:left w:type="dxa" w:w="90"/>
              <w:bottom w:type="dxa" w:w="60"/>
              <w:right w:type="dxa" w:w="90"/>
            </w:tcMar>
          </w:tcPr>
          <w:p>
            <w:pPr>
              <w:spacing w:after="20" w:before="20"/>
            </w:pPr>
            <w:r>
              <w:rPr>
                <w:b w:val="false"/>
                <w:bCs w:val="false"/>
                <w:sz w:val="17"/>
                <w:szCs w:val="17"/>
              </w:rPr>
              <w:t xml:space="preserve">Documentary evidence tier</w:t>
            </w:r>
          </w:p>
        </w:tc>
        <w:tc>
          <w:tcPr>
            <w:tcW w:type="dxa" w:w="1592"/>
            <w:shd w:fill="F7FAFC" w:color="auto" w:val="clear"/>
            <w:tcMar>
              <w:top w:type="dxa" w:w="60"/>
              <w:left w:type="dxa" w:w="90"/>
              <w:bottom w:type="dxa" w:w="60"/>
              <w:right w:type="dxa" w:w="90"/>
            </w:tcMar>
          </w:tcPr>
          <w:p>
            <w:pPr>
              <w:spacing w:after="20" w:before="20"/>
            </w:pPr>
            <w:r>
              <w:rPr>
                <w:b w:val="false"/>
                <w:bCs w:val="false"/>
                <w:sz w:val="17"/>
                <w:szCs w:val="17"/>
              </w:rPr>
              <w:t xml:space="preserve">evidence_tier</w:t>
            </w:r>
          </w:p>
        </w:tc>
        <w:tc>
          <w:tcPr>
            <w:tcW w:type="dxa" w:w="6098"/>
            <w:shd w:fill="F7FAFC" w:color="auto" w:val="clear"/>
            <w:tcMar>
              <w:top w:type="dxa" w:w="60"/>
              <w:left w:type="dxa" w:w="90"/>
              <w:bottom w:type="dxa" w:w="60"/>
              <w:right w:type="dxa" w:w="90"/>
            </w:tcMar>
          </w:tcPr>
          <w:p>
            <w:pPr>
              <w:spacing w:after="20" w:before="20"/>
            </w:pPr>
            <w:r>
              <w:rPr>
                <w:b w:val="false"/>
                <w:bCs w:val="false"/>
                <w:sz w:val="17"/>
                <w:szCs w:val="17"/>
              </w:rPr>
              <w:t xml:space="preserve">A, B, C, Fail. HOW WELL DOCUMENTED the community’s ecological work is, and how independently. RENAMED AND REDEFINED IN v4.0 — see the callout below.</w:t>
            </w:r>
          </w:p>
        </w:tc>
      </w:tr>
      <w:tr>
        <w:tc>
          <w:tcPr>
            <w:tcW w:type="dxa" w:w="2056"/>
            <w:tcMar>
              <w:top w:type="dxa" w:w="60"/>
              <w:left w:type="dxa" w:w="90"/>
              <w:bottom w:type="dxa" w:w="60"/>
              <w:right w:type="dxa" w:w="90"/>
            </w:tcMar>
          </w:tcPr>
          <w:p>
            <w:pPr>
              <w:spacing w:after="20" w:before="20"/>
            </w:pPr>
            <w:r>
              <w:rPr>
                <w:b w:val="false"/>
                <w:bCs w:val="false"/>
                <w:sz w:val="17"/>
                <w:szCs w:val="17"/>
              </w:rPr>
              <w:t xml:space="preserve">Population band</w:t>
            </w:r>
          </w:p>
        </w:tc>
        <w:tc>
          <w:tcPr>
            <w:tcW w:type="dxa" w:w="1592"/>
            <w:tcMar>
              <w:top w:type="dxa" w:w="60"/>
              <w:left w:type="dxa" w:w="90"/>
              <w:bottom w:type="dxa" w:w="60"/>
              <w:right w:type="dxa" w:w="90"/>
            </w:tcMar>
          </w:tcPr>
          <w:p>
            <w:pPr>
              <w:spacing w:after="20" w:before="20"/>
            </w:pPr>
            <w:r>
              <w:rPr>
                <w:b w:val="false"/>
                <w:bCs w:val="false"/>
                <w:sz w:val="17"/>
                <w:szCs w:val="17"/>
              </w:rPr>
              <w:t xml:space="preserve">population_band</w:t>
            </w:r>
          </w:p>
        </w:tc>
        <w:tc>
          <w:tcPr>
            <w:tcW w:type="dxa" w:w="6098"/>
            <w:tcMar>
              <w:top w:type="dxa" w:w="60"/>
              <w:left w:type="dxa" w:w="90"/>
              <w:bottom w:type="dxa" w:w="60"/>
              <w:right w:type="dxa" w:w="90"/>
            </w:tcMar>
          </w:tcPr>
          <w:p>
            <w:pPr>
              <w:spacing w:after="20" w:before="20"/>
            </w:pPr>
            <w:r>
              <w:rPr>
                <w:b w:val="false"/>
                <w:bCs w:val="false"/>
                <w:sz w:val="17"/>
                <w:szCs w:val="17"/>
              </w:rPr>
              <w:t xml:space="preserve">Under 30, 30–100, over 100 residents. Larger communities have more land and more capacity.</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The evidence tier is an EVIDENCE-QUALITY variable, not an ecological-performance variable</w:t>
            </w:r>
          </w:p>
          <w:p>
            <w:pPr>
              <w:spacing w:after="40" w:before="0"/>
            </w:pPr>
            <w:r>
              <w:rPr>
                <w:sz w:val="18"/>
                <w:szCs w:val="18"/>
              </w:rPr>
              <w:t xml:space="preserve">Version 3.8 called this activity_tier — "strength of the evidence that the community actually does ecological work" — and used it as a moderator on the reading that "a signature present at Tier A and absent at Tier C is interpretable". That reading is not available. What the tier measures is how well a community documents itself and how independent that documentation is, and both correlate with size, age, funding and organisational capacity rather than with land management. A community managing land beautifully and publishing nothing scores Fail. Version 4.0 renames it evidence_tier and confines it to three uses: a named confounder in the age model A4; a sample-description variable, so a reader can see how much of the sample rests on self-report alone; and the restriction in sensitivity check SC18. It is never an outcome, and it is never disaggregated by KIND of activity — doing that would rebuild a practice score under another name.</w:t>
            </w:r>
          </w:p>
        </w:tc>
      </w:tr>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How the tier is computed, and why the ladder was rebuilt</w:t>
            </w:r>
          </w:p>
          <w:p>
            <w:pPr>
              <w:spacing w:after="40" w:before="0"/>
            </w:pPr>
            <w:r>
              <w:rPr>
                <w:sz w:val="18"/>
                <w:szCs w:val="18"/>
              </w:rPr>
              <w:t xml:space="preserve">Five channels are scored yes or no: V1 the community describes specific actions; V2 an external account of the work exists — thesis, project record, certification, grant award, media coverage; V3 membership of a body that ASSESSES practice; V4 dated visual documentation; V5 continuity across years. V2 and V3 are the EXTERNAL channels. Channels count INDEPENDENCE GROUPS, never addresses: a website, its own Facebook page and a directory listing copied from it are one channel. Tier A = at least one external channel and three or more channels in total. Tier B = at least one external channel and two in total. Tier C = two or more channels, none of them external. Fail = fewer than two. Version 3.8’s ladder ordered by COUNT before independence, which had two defects: its tier C — "2 community-originated channels" — was unreachable, because the only channel that is neither external nor visual nor continuity is V1 and no community can have two of V1; and it ranked three self-documented channels above two including a thesis, which inverts what the tier is for. The v4.0 ladder orders by independence first. Every tier is reachable.</w:t>
            </w:r>
          </w:p>
        </w:tc>
      </w:tr>
    </w:tbl>
    <w:p>
      <w:pPr>
        <w:spacing w:after="160"/>
      </w:pPr>
    </w:p>
    <w:p>
      <w:pPr>
        <w:pStyle w:val="Heading3"/>
        <w:spacing w:after="110" w:before="240"/>
      </w:pPr>
      <w:r>
        <w:rPr>
          <w:b/>
          <w:bCs/>
          <w:color w:val="4A5D6B"/>
          <w:sz w:val="20"/>
          <w:szCs w:val="20"/>
        </w:rPr>
        <w:t xml:space="preserve">Control variables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047"/>
        <w:gridCol w:w="1508"/>
        <w:gridCol w:w="6191"/>
      </w:tblGrid>
      <w:tr>
        <w:trPr>
          <w:tblHeader/>
        </w:trPr>
        <w:tc>
          <w:tcPr>
            <w:tcW w:type="dxa" w:w="2047"/>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1508"/>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191"/>
            <w:shd w:fill="1F3B4D" w:color="auto" w:val="clear"/>
            <w:tcMar>
              <w:top w:type="dxa" w:w="60"/>
              <w:left w:type="dxa" w:w="90"/>
              <w:bottom w:type="dxa" w:w="60"/>
              <w:right w:type="dxa" w:w="90"/>
            </w:tcMar>
          </w:tcPr>
          <w:p>
            <w:pPr>
              <w:spacing w:after="20" w:before="20"/>
            </w:pPr>
            <w:r>
              <w:rPr>
                <w:b/>
                <w:bCs/>
                <w:color w:val="FFFFFF"/>
                <w:sz w:val="17"/>
                <w:szCs w:val="17"/>
              </w:rPr>
              <w:t xml:space="preserve">Source and why it is in the model</w:t>
            </w:r>
          </w:p>
        </w:tc>
      </w:tr>
      <w:tr>
        <w:tc>
          <w:tcPr>
            <w:tcW w:type="dxa" w:w="2047"/>
            <w:tcMar>
              <w:top w:type="dxa" w:w="60"/>
              <w:left w:type="dxa" w:w="90"/>
              <w:bottom w:type="dxa" w:w="60"/>
              <w:right w:type="dxa" w:w="90"/>
            </w:tcMar>
          </w:tcPr>
          <w:p>
            <w:pPr>
              <w:spacing w:after="20" w:before="20"/>
            </w:pPr>
            <w:r>
              <w:rPr>
                <w:b w:val="false"/>
                <w:bCs w:val="false"/>
                <w:sz w:val="17"/>
                <w:szCs w:val="17"/>
              </w:rPr>
              <w:t xml:space="preserve">Built-up fraction</w:t>
            </w:r>
          </w:p>
        </w:tc>
        <w:tc>
          <w:tcPr>
            <w:tcW w:type="dxa" w:w="1508"/>
            <w:tcMar>
              <w:top w:type="dxa" w:w="60"/>
              <w:left w:type="dxa" w:w="90"/>
              <w:bottom w:type="dxa" w:w="60"/>
              <w:right w:type="dxa" w:w="90"/>
            </w:tcMar>
          </w:tcPr>
          <w:p>
            <w:pPr>
              <w:spacing w:after="20" w:before="20"/>
            </w:pPr>
            <w:r>
              <w:rPr>
                <w:b w:val="false"/>
                <w:bCs w:val="false"/>
                <w:sz w:val="17"/>
                <w:szCs w:val="17"/>
              </w:rPr>
              <w:t xml:space="preserve">built_fraction</w:t>
            </w:r>
          </w:p>
        </w:tc>
        <w:tc>
          <w:tcPr>
            <w:tcW w:type="dxa" w:w="6191"/>
            <w:tcMar>
              <w:top w:type="dxa" w:w="60"/>
              <w:left w:type="dxa" w:w="90"/>
              <w:bottom w:type="dxa" w:w="60"/>
              <w:right w:type="dxa" w:w="90"/>
            </w:tcMar>
          </w:tcPr>
          <w:p>
            <w:pPr>
              <w:spacing w:after="20" w:before="20"/>
            </w:pPr>
            <w:r>
              <w:rPr>
                <w:b w:val="false"/>
                <w:bCs w:val="false"/>
                <w:sz w:val="17"/>
                <w:szCs w:val="17"/>
              </w:rPr>
              <w:t xml:space="preserve">Land-cover probabilities, per zone. THE most important covariate in the study. A village zone is on average 44% built, varying ±18 points between sites, and built fraction explains about a fifth of the residual variation. A twenty-point mismatch between a settlement and its controls creates a full detectable difference of signal that means nothing.</w:t>
            </w:r>
          </w:p>
        </w:tc>
      </w:tr>
      <w:tr>
        <w:tc>
          <w:tcPr>
            <w:tcW w:type="dxa" w:w="2047"/>
            <w:shd w:fill="F7FAFC" w:color="auto" w:val="clear"/>
            <w:tcMar>
              <w:top w:type="dxa" w:w="60"/>
              <w:left w:type="dxa" w:w="90"/>
              <w:bottom w:type="dxa" w:w="60"/>
              <w:right w:type="dxa" w:w="90"/>
            </w:tcMar>
          </w:tcPr>
          <w:p>
            <w:pPr>
              <w:spacing w:after="20" w:before="20"/>
            </w:pPr>
            <w:r>
              <w:rPr>
                <w:b w:val="false"/>
                <w:bCs w:val="false"/>
                <w:sz w:val="17"/>
                <w:szCs w:val="17"/>
              </w:rPr>
              <w:t xml:space="preserve">Elevation</w:t>
            </w:r>
          </w:p>
        </w:tc>
        <w:tc>
          <w:tcPr>
            <w:tcW w:type="dxa" w:w="1508"/>
            <w:shd w:fill="F7FAFC" w:color="auto" w:val="clear"/>
            <w:tcMar>
              <w:top w:type="dxa" w:w="60"/>
              <w:left w:type="dxa" w:w="90"/>
              <w:bottom w:type="dxa" w:w="60"/>
              <w:right w:type="dxa" w:w="90"/>
            </w:tcMar>
          </w:tcPr>
          <w:p>
            <w:pPr>
              <w:spacing w:after="20" w:before="20"/>
            </w:pPr>
            <w:r>
              <w:rPr>
                <w:b w:val="false"/>
                <w:bCs w:val="false"/>
                <w:sz w:val="17"/>
                <w:szCs w:val="17"/>
              </w:rPr>
              <w:t xml:space="preserve">elevation_m</w:t>
            </w:r>
          </w:p>
        </w:tc>
        <w:tc>
          <w:tcPr>
            <w:tcW w:type="dxa" w:w="6191"/>
            <w:shd w:fill="F7FAFC" w:color="auto" w:val="clear"/>
            <w:tcMar>
              <w:top w:type="dxa" w:w="60"/>
              <w:left w:type="dxa" w:w="90"/>
              <w:bottom w:type="dxa" w:w="60"/>
              <w:right w:type="dxa" w:w="90"/>
            </w:tcMar>
          </w:tcPr>
          <w:p>
            <w:pPr>
              <w:spacing w:after="20" w:before="20"/>
            </w:pPr>
            <w:r>
              <w:rPr>
                <w:b w:val="false"/>
                <w:bCs w:val="false"/>
                <w:sz w:val="17"/>
                <w:szCs w:val="17"/>
              </w:rPr>
              <w:t xml:space="preserve">Digital elevation model. Constrains what vegetation is possible. Also matched on.</w:t>
            </w:r>
          </w:p>
        </w:tc>
      </w:tr>
      <w:tr>
        <w:tc>
          <w:tcPr>
            <w:tcW w:type="dxa" w:w="2047"/>
            <w:tcMar>
              <w:top w:type="dxa" w:w="60"/>
              <w:left w:type="dxa" w:w="90"/>
              <w:bottom w:type="dxa" w:w="60"/>
              <w:right w:type="dxa" w:w="90"/>
            </w:tcMar>
          </w:tcPr>
          <w:p>
            <w:pPr>
              <w:spacing w:after="20" w:before="20"/>
            </w:pPr>
            <w:r>
              <w:rPr>
                <w:b w:val="false"/>
                <w:bCs w:val="false"/>
                <w:sz w:val="17"/>
                <w:szCs w:val="17"/>
              </w:rPr>
              <w:t xml:space="preserve">Slope</w:t>
            </w:r>
          </w:p>
        </w:tc>
        <w:tc>
          <w:tcPr>
            <w:tcW w:type="dxa" w:w="1508"/>
            <w:tcMar>
              <w:top w:type="dxa" w:w="60"/>
              <w:left w:type="dxa" w:w="90"/>
              <w:bottom w:type="dxa" w:w="60"/>
              <w:right w:type="dxa" w:w="90"/>
            </w:tcMar>
          </w:tcPr>
          <w:p>
            <w:pPr>
              <w:spacing w:after="20" w:before="20"/>
            </w:pPr>
            <w:r>
              <w:rPr>
                <w:b w:val="false"/>
                <w:bCs w:val="false"/>
                <w:sz w:val="17"/>
                <w:szCs w:val="17"/>
              </w:rPr>
              <w:t xml:space="preserve">slope_deg</w:t>
            </w:r>
          </w:p>
        </w:tc>
        <w:tc>
          <w:tcPr>
            <w:tcW w:type="dxa" w:w="6191"/>
            <w:tcMar>
              <w:top w:type="dxa" w:w="60"/>
              <w:left w:type="dxa" w:w="90"/>
              <w:bottom w:type="dxa" w:w="60"/>
              <w:right w:type="dxa" w:w="90"/>
            </w:tcMar>
          </w:tcPr>
          <w:p>
            <w:pPr>
              <w:spacing w:after="20" w:before="20"/>
            </w:pPr>
            <w:r>
              <w:rPr>
                <w:b w:val="false"/>
                <w:bCs w:val="false"/>
                <w:sz w:val="17"/>
                <w:szCs w:val="17"/>
              </w:rPr>
              <w:t xml:space="preserve">Derived from the same model. Same reasoning.</w:t>
            </w:r>
          </w:p>
        </w:tc>
      </w:tr>
      <w:tr>
        <w:tc>
          <w:tcPr>
            <w:tcW w:type="dxa" w:w="2047"/>
            <w:shd w:fill="F7FAFC" w:color="auto" w:val="clear"/>
            <w:tcMar>
              <w:top w:type="dxa" w:w="60"/>
              <w:left w:type="dxa" w:w="90"/>
              <w:bottom w:type="dxa" w:w="60"/>
              <w:right w:type="dxa" w:w="90"/>
            </w:tcMar>
          </w:tcPr>
          <w:p>
            <w:pPr>
              <w:spacing w:after="20" w:before="20"/>
            </w:pPr>
            <w:r>
              <w:rPr>
                <w:b w:val="false"/>
                <w:bCs w:val="false"/>
                <w:sz w:val="17"/>
                <w:szCs w:val="17"/>
              </w:rPr>
              <w:t xml:space="preserve">Baseline tree cover</w:t>
            </w:r>
          </w:p>
        </w:tc>
        <w:tc>
          <w:tcPr>
            <w:tcW w:type="dxa" w:w="1508"/>
            <w:shd w:fill="F7FAFC" w:color="auto" w:val="clear"/>
            <w:tcMar>
              <w:top w:type="dxa" w:w="60"/>
              <w:left w:type="dxa" w:w="90"/>
              <w:bottom w:type="dxa" w:w="60"/>
              <w:right w:type="dxa" w:w="90"/>
            </w:tcMar>
          </w:tcPr>
          <w:p>
            <w:pPr>
              <w:spacing w:after="20" w:before="20"/>
            </w:pPr>
            <w:r>
              <w:rPr>
                <w:b w:val="false"/>
                <w:bCs w:val="false"/>
                <w:sz w:val="17"/>
                <w:szCs w:val="17"/>
              </w:rPr>
              <w:t xml:space="preserve">tree_cover_pct</w:t>
            </w:r>
          </w:p>
        </w:tc>
        <w:tc>
          <w:tcPr>
            <w:tcW w:type="dxa" w:w="6191"/>
            <w:shd w:fill="F7FAFC" w:color="auto" w:val="clear"/>
            <w:tcMar>
              <w:top w:type="dxa" w:w="60"/>
              <w:left w:type="dxa" w:w="90"/>
              <w:bottom w:type="dxa" w:w="60"/>
              <w:right w:type="dxa" w:w="90"/>
            </w:tcMar>
          </w:tcPr>
          <w:p>
            <w:pPr>
              <w:spacing w:after="20" w:before="20"/>
            </w:pPr>
            <w:r>
              <w:rPr>
                <w:b w:val="false"/>
                <w:bCs w:val="false"/>
                <w:sz w:val="17"/>
                <w:szCs w:val="17"/>
              </w:rPr>
              <w:t xml:space="preserve">Land-cover probabilities. The strongest single predictor of most metrics. Also matched on.</w:t>
            </w:r>
          </w:p>
        </w:tc>
      </w:tr>
      <w:tr>
        <w:tc>
          <w:tcPr>
            <w:tcW w:type="dxa" w:w="2047"/>
            <w:tcMar>
              <w:top w:type="dxa" w:w="60"/>
              <w:left w:type="dxa" w:w="90"/>
              <w:bottom w:type="dxa" w:w="60"/>
              <w:right w:type="dxa" w:w="90"/>
            </w:tcMar>
          </w:tcPr>
          <w:p>
            <w:pPr>
              <w:spacing w:after="20" w:before="20"/>
            </w:pPr>
            <w:r>
              <w:rPr>
                <w:b w:val="false"/>
                <w:bCs w:val="false"/>
                <w:sz w:val="17"/>
                <w:szCs w:val="17"/>
              </w:rPr>
              <w:t xml:space="preserve">Resident population</w:t>
            </w:r>
          </w:p>
        </w:tc>
        <w:tc>
          <w:tcPr>
            <w:tcW w:type="dxa" w:w="1508"/>
            <w:tcMar>
              <w:top w:type="dxa" w:w="60"/>
              <w:left w:type="dxa" w:w="90"/>
              <w:bottom w:type="dxa" w:w="60"/>
              <w:right w:type="dxa" w:w="90"/>
            </w:tcMar>
          </w:tcPr>
          <w:p>
            <w:pPr>
              <w:spacing w:after="20" w:before="20"/>
            </w:pPr>
            <w:r>
              <w:rPr>
                <w:b w:val="false"/>
                <w:bCs w:val="false"/>
                <w:sz w:val="17"/>
                <w:szCs w:val="17"/>
              </w:rPr>
              <w:t xml:space="preserve">population</w:t>
            </w:r>
          </w:p>
        </w:tc>
        <w:tc>
          <w:tcPr>
            <w:tcW w:type="dxa" w:w="6191"/>
            <w:tcMar>
              <w:top w:type="dxa" w:w="60"/>
              <w:left w:type="dxa" w:w="90"/>
              <w:bottom w:type="dxa" w:w="60"/>
              <w:right w:type="dxa" w:w="90"/>
            </w:tcMar>
          </w:tcPr>
          <w:p>
            <w:pPr>
              <w:spacing w:after="20" w:before="20"/>
            </w:pPr>
            <w:r>
              <w:rPr>
                <w:b w:val="false"/>
                <w:bCs w:val="false"/>
                <w:sz w:val="17"/>
                <w:szCs w:val="17"/>
              </w:rPr>
              <w:t xml:space="preserve">Documentary coding. Settlement size drives land-use intensity.</w:t>
            </w:r>
          </w:p>
        </w:tc>
      </w:tr>
      <w:tr>
        <w:tc>
          <w:tcPr>
            <w:tcW w:type="dxa" w:w="2047"/>
            <w:shd w:fill="F7FAFC" w:color="auto" w:val="clear"/>
            <w:tcMar>
              <w:top w:type="dxa" w:w="60"/>
              <w:left w:type="dxa" w:w="90"/>
              <w:bottom w:type="dxa" w:w="60"/>
              <w:right w:type="dxa" w:w="90"/>
            </w:tcMar>
          </w:tcPr>
          <w:p>
            <w:pPr>
              <w:spacing w:after="20" w:before="20"/>
            </w:pPr>
            <w:r>
              <w:rPr>
                <w:b w:val="false"/>
                <w:bCs w:val="false"/>
                <w:sz w:val="17"/>
                <w:szCs w:val="17"/>
              </w:rPr>
              <w:t xml:space="preserve">Clear-observation count</w:t>
            </w:r>
          </w:p>
        </w:tc>
        <w:tc>
          <w:tcPr>
            <w:tcW w:type="dxa" w:w="1508"/>
            <w:shd w:fill="F7FAFC" w:color="auto" w:val="clear"/>
            <w:tcMar>
              <w:top w:type="dxa" w:w="60"/>
              <w:left w:type="dxa" w:w="90"/>
              <w:bottom w:type="dxa" w:w="60"/>
              <w:right w:type="dxa" w:w="90"/>
            </w:tcMar>
          </w:tcPr>
          <w:p>
            <w:pPr>
              <w:spacing w:after="20" w:before="20"/>
            </w:pPr>
            <w:r>
              <w:rPr>
                <w:b w:val="false"/>
                <w:bCs w:val="false"/>
                <w:sz w:val="17"/>
                <w:szCs w:val="17"/>
              </w:rPr>
              <w:t xml:space="preserve">n_clear</w:t>
            </w:r>
          </w:p>
        </w:tc>
        <w:tc>
          <w:tcPr>
            <w:tcW w:type="dxa" w:w="6191"/>
            <w:shd w:fill="F7FAFC" w:color="auto" w:val="clear"/>
            <w:tcMar>
              <w:top w:type="dxa" w:w="60"/>
              <w:left w:type="dxa" w:w="90"/>
              <w:bottom w:type="dxa" w:w="60"/>
              <w:right w:type="dxa" w:w="90"/>
            </w:tcMar>
          </w:tcPr>
          <w:p>
            <w:pPr>
              <w:spacing w:after="20" w:before="20"/>
            </w:pPr>
            <w:r>
              <w:rPr>
                <w:b w:val="false"/>
                <w:bCs w:val="false"/>
                <w:sz w:val="17"/>
                <w:szCs w:val="17"/>
              </w:rPr>
              <w:t xml:space="preserve">Extraction output. Included where a metric is shown to depend on it. Cloudy sites give noisier composites.</w:t>
            </w:r>
          </w:p>
        </w:tc>
      </w:tr>
      <w:tr>
        <w:tc>
          <w:tcPr>
            <w:tcW w:type="dxa" w:w="2047"/>
            <w:tcMar>
              <w:top w:type="dxa" w:w="60"/>
              <w:left w:type="dxa" w:w="90"/>
              <w:bottom w:type="dxa" w:w="60"/>
              <w:right w:type="dxa" w:w="90"/>
            </w:tcMar>
          </w:tcPr>
          <w:p>
            <w:pPr>
              <w:spacing w:after="20" w:before="20"/>
            </w:pPr>
            <w:r>
              <w:rPr>
                <w:b w:val="false"/>
                <w:bCs w:val="false"/>
                <w:sz w:val="17"/>
                <w:szCs w:val="17"/>
              </w:rPr>
              <w:t xml:space="preserve">Distance to permanent surface water</w:t>
            </w:r>
          </w:p>
        </w:tc>
        <w:tc>
          <w:tcPr>
            <w:tcW w:type="dxa" w:w="1508"/>
            <w:tcMar>
              <w:top w:type="dxa" w:w="60"/>
              <w:left w:type="dxa" w:w="90"/>
              <w:bottom w:type="dxa" w:w="60"/>
              <w:right w:type="dxa" w:w="90"/>
            </w:tcMar>
          </w:tcPr>
          <w:p>
            <w:pPr>
              <w:spacing w:after="20" w:before="20"/>
            </w:pPr>
            <w:r>
              <w:rPr>
                <w:b w:val="false"/>
                <w:bCs w:val="false"/>
                <w:sz w:val="17"/>
                <w:szCs w:val="17"/>
              </w:rPr>
              <w:t xml:space="preserve">water_dist_m</w:t>
            </w:r>
          </w:p>
        </w:tc>
        <w:tc>
          <w:tcPr>
            <w:tcW w:type="dxa" w:w="6191"/>
            <w:tcMar>
              <w:top w:type="dxa" w:w="60"/>
              <w:left w:type="dxa" w:w="90"/>
              <w:bottom w:type="dxa" w:w="60"/>
              <w:right w:type="dxa" w:w="90"/>
            </w:tcMar>
          </w:tcPr>
          <w:p>
            <w:pPr>
              <w:spacing w:after="20" w:before="20"/>
            </w:pPr>
            <w:r>
              <w:rPr>
                <w:b w:val="false"/>
                <w:bCs w:val="false"/>
                <w:sz w:val="17"/>
                <w:szCs w:val="17"/>
              </w:rPr>
              <w:t xml:space="preserve">Global surface-water layer. Held constant BY MATCHING. Water access shapes both what vegetation is possible and where people settle, and it is the single most obvious confounder of drought resistance — which sensitivity check SC14 tests. Never enters the model; the matching handles it.</w:t>
            </w:r>
          </w:p>
        </w:tc>
      </w:tr>
      <w:tr>
        <w:tc>
          <w:tcPr>
            <w:tcW w:type="dxa" w:w="2047"/>
            <w:shd w:fill="F7FAFC" w:color="auto" w:val="clear"/>
            <w:tcMar>
              <w:top w:type="dxa" w:w="60"/>
              <w:left w:type="dxa" w:w="90"/>
              <w:bottom w:type="dxa" w:w="60"/>
              <w:right w:type="dxa" w:w="90"/>
            </w:tcMar>
          </w:tcPr>
          <w:p>
            <w:pPr>
              <w:spacing w:after="20" w:before="20"/>
            </w:pPr>
            <w:r>
              <w:rPr>
                <w:b w:val="false"/>
                <w:bCs w:val="false"/>
                <w:sz w:val="17"/>
                <w:szCs w:val="17"/>
              </w:rPr>
              <w:t xml:space="preserve">Distance to its settlement</w:t>
            </w:r>
          </w:p>
        </w:tc>
        <w:tc>
          <w:tcPr>
            <w:tcW w:type="dxa" w:w="1508"/>
            <w:shd w:fill="F7FAFC" w:color="auto" w:val="clear"/>
            <w:tcMar>
              <w:top w:type="dxa" w:w="60"/>
              <w:left w:type="dxa" w:w="90"/>
              <w:bottom w:type="dxa" w:w="60"/>
              <w:right w:type="dxa" w:w="90"/>
            </w:tcMar>
          </w:tcPr>
          <w:p>
            <w:pPr>
              <w:spacing w:after="20" w:before="20"/>
            </w:pPr>
            <w:r>
              <w:rPr>
                <w:b w:val="false"/>
                <w:bCs w:val="false"/>
                <w:sz w:val="17"/>
                <w:szCs w:val="17"/>
              </w:rPr>
              <w:t xml:space="preserve">control_distance_km</w:t>
            </w:r>
          </w:p>
        </w:tc>
        <w:tc>
          <w:tcPr>
            <w:tcW w:type="dxa" w:w="6191"/>
            <w:shd w:fill="F7FAFC" w:color="auto" w:val="clear"/>
            <w:tcMar>
              <w:top w:type="dxa" w:w="60"/>
              <w:left w:type="dxa" w:w="90"/>
              <w:bottom w:type="dxa" w:w="60"/>
              <w:right w:type="dxa" w:w="90"/>
            </w:tcMar>
          </w:tcPr>
          <w:p>
            <w:pPr>
              <w:spacing w:after="20" w:before="20"/>
            </w:pPr>
            <w:r>
              <w:rPr>
                <w:b w:val="false"/>
                <w:bCs w:val="false"/>
                <w:sz w:val="17"/>
                <w:szCs w:val="17"/>
              </w:rPr>
              <w:t xml:space="preserve">Controls only. How far each control sits from its settlement. Normally 5 to 50 km; where three qualifying candidates did not exist there, the search extended to 50–100 km under the ladder in Stage 2. Reported per control and used to grade the quartet; it never enters the model, because it is a property of the matching rather than a confounder.</w:t>
            </w:r>
          </w:p>
        </w:tc>
      </w:tr>
      <w:tr>
        <w:tc>
          <w:tcPr>
            <w:tcW w:type="dxa" w:w="2047"/>
            <w:tcMar>
              <w:top w:type="dxa" w:w="60"/>
              <w:left w:type="dxa" w:w="90"/>
              <w:bottom w:type="dxa" w:w="60"/>
              <w:right w:type="dxa" w:w="90"/>
            </w:tcMar>
          </w:tcPr>
          <w:p>
            <w:pPr>
              <w:spacing w:after="20" w:before="20"/>
            </w:pPr>
            <w:r>
              <w:rPr>
                <w:b w:val="false"/>
                <w:bCs w:val="false"/>
                <w:sz w:val="17"/>
                <w:szCs w:val="17"/>
              </w:rPr>
              <w:t xml:space="preserve">Country</w:t>
            </w:r>
          </w:p>
        </w:tc>
        <w:tc>
          <w:tcPr>
            <w:tcW w:type="dxa" w:w="1508"/>
            <w:tcMar>
              <w:top w:type="dxa" w:w="60"/>
              <w:left w:type="dxa" w:w="90"/>
              <w:bottom w:type="dxa" w:w="60"/>
              <w:right w:type="dxa" w:w="90"/>
            </w:tcMar>
          </w:tcPr>
          <w:p>
            <w:pPr>
              <w:spacing w:after="20" w:before="20"/>
            </w:pPr>
            <w:r>
              <w:rPr>
                <w:b w:val="false"/>
                <w:bCs w:val="false"/>
                <w:sz w:val="17"/>
                <w:szCs w:val="17"/>
              </w:rPr>
              <w:t xml:space="preserve">country</w:t>
            </w:r>
          </w:p>
        </w:tc>
        <w:tc>
          <w:tcPr>
            <w:tcW w:type="dxa" w:w="6191"/>
            <w:tcMar>
              <w:top w:type="dxa" w:w="60"/>
              <w:left w:type="dxa" w:w="90"/>
              <w:bottom w:type="dxa" w:w="60"/>
              <w:right w:type="dxa" w:w="90"/>
            </w:tcMar>
          </w:tcPr>
          <w:p>
            <w:pPr>
              <w:spacing w:after="20" w:before="20"/>
            </w:pPr>
            <w:r>
              <w:rPr>
                <w:b w:val="false"/>
                <w:bCs w:val="false"/>
                <w:sz w:val="17"/>
                <w:szCs w:val="17"/>
              </w:rPr>
              <w:t xml:space="preserve">Held constant BY MATCHING. Absorbs policy, tenure and subsidy regime. Never enters the model.</w:t>
            </w:r>
          </w:p>
        </w:tc>
      </w:tr>
    </w:tbl>
    <w:p>
      <w:pPr>
        <w:spacing w:after="160"/>
      </w:pPr>
    </w:p>
    <w:p>
      <w:pPr>
        <w:pStyle w:val="Heading3"/>
        <w:spacing w:after="110" w:before="240"/>
      </w:pPr>
      <w:r>
        <w:rPr>
          <w:b/>
          <w:bCs/>
          <w:color w:val="4A5D6B"/>
          <w:sz w:val="20"/>
          <w:szCs w:val="20"/>
        </w:rPr>
        <w:t xml:space="preserve">Diagnostic variables</w:t>
      </w:r>
    </w:p>
    <w:p>
      <w:pPr>
        <w:spacing w:after="140" w:before="0" w:line="268"/>
      </w:pPr>
      <w:r>
        <w:rPr>
          <w:b w:val="false"/>
          <w:bCs w:val="false"/>
          <w:sz w:val="19"/>
          <w:szCs w:val="19"/>
        </w:rPr>
        <w:t xml:space="preserve">Neither outcomes nor predictors. They answer a third question: BY WHAT MEANS is the observed condition maintained? Reported alongside every index value and never folded into it.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813"/>
        <w:gridCol w:w="1710"/>
        <w:gridCol w:w="6223"/>
      </w:tblGrid>
      <w:tr>
        <w:trPr>
          <w:tblHeader/>
        </w:trPr>
        <w:tc>
          <w:tcPr>
            <w:tcW w:type="dxa" w:w="1813"/>
            <w:shd w:fill="1F3B4D" w:color="auto" w:val="clear"/>
            <w:tcMar>
              <w:top w:type="dxa" w:w="60"/>
              <w:left w:type="dxa" w:w="90"/>
              <w:bottom w:type="dxa" w:w="60"/>
              <w:right w:type="dxa" w:w="90"/>
            </w:tcMar>
          </w:tcPr>
          <w:p>
            <w:pPr>
              <w:spacing w:after="20" w:before="20"/>
            </w:pPr>
            <w:r>
              <w:rPr>
                <w:b/>
                <w:bCs/>
                <w:color w:val="FFFFFF"/>
                <w:sz w:val="17"/>
                <w:szCs w:val="17"/>
              </w:rPr>
              <w:t xml:space="preserve">Full name</w:t>
            </w:r>
          </w:p>
        </w:tc>
        <w:tc>
          <w:tcPr>
            <w:tcW w:type="dxa" w:w="1710"/>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223"/>
            <w:shd w:fill="1F3B4D" w:color="auto" w:val="clear"/>
            <w:tcMar>
              <w:top w:type="dxa" w:w="60"/>
              <w:left w:type="dxa" w:w="90"/>
              <w:bottom w:type="dxa" w:w="60"/>
              <w:right w:type="dxa" w:w="90"/>
            </w:tcMar>
          </w:tcPr>
          <w:p>
            <w:pPr>
              <w:spacing w:after="20" w:before="20"/>
            </w:pPr>
            <w:r>
              <w:rPr>
                <w:b/>
                <w:bCs/>
                <w:color w:val="FFFFFF"/>
                <w:sz w:val="17"/>
                <w:szCs w:val="17"/>
              </w:rPr>
              <w:t xml:space="preserve">Components and what it separates</w:t>
            </w:r>
          </w:p>
        </w:tc>
      </w:tr>
      <w:tr>
        <w:tc>
          <w:tcPr>
            <w:tcW w:type="dxa" w:w="1813"/>
            <w:tcMar>
              <w:top w:type="dxa" w:w="60"/>
              <w:left w:type="dxa" w:w="90"/>
              <w:bottom w:type="dxa" w:w="60"/>
              <w:right w:type="dxa" w:w="90"/>
            </w:tcMar>
          </w:tcPr>
          <w:p>
            <w:pPr>
              <w:spacing w:after="20" w:before="20"/>
            </w:pPr>
            <w:r>
              <w:rPr>
                <w:b w:val="false"/>
                <w:bCs w:val="false"/>
                <w:sz w:val="17"/>
                <w:szCs w:val="17"/>
              </w:rPr>
              <w:t xml:space="preserve">Water-subsidy flag</w:t>
            </w:r>
          </w:p>
        </w:tc>
        <w:tc>
          <w:tcPr>
            <w:tcW w:type="dxa" w:w="1710"/>
            <w:tcMar>
              <w:top w:type="dxa" w:w="60"/>
              <w:left w:type="dxa" w:w="90"/>
              <w:bottom w:type="dxa" w:w="60"/>
              <w:right w:type="dxa" w:w="90"/>
            </w:tcMar>
          </w:tcPr>
          <w:p>
            <w:pPr>
              <w:spacing w:after="20" w:before="20"/>
            </w:pPr>
            <w:r>
              <w:rPr>
                <w:b w:val="false"/>
                <w:bCs w:val="false"/>
                <w:sz w:val="17"/>
                <w:szCs w:val="17"/>
              </w:rPr>
              <w:t xml:space="preserve">flag_water</w:t>
            </w:r>
          </w:p>
        </w:tc>
        <w:tc>
          <w:tcPr>
            <w:tcW w:type="dxa" w:w="6223"/>
            <w:tcMar>
              <w:top w:type="dxa" w:w="60"/>
              <w:left w:type="dxa" w:w="90"/>
              <w:bottom w:type="dxa" w:w="60"/>
              <w:right w:type="dxa" w:w="90"/>
            </w:tcMar>
          </w:tcPr>
          <w:p>
            <w:pPr>
              <w:spacing w:after="20" w:before="20"/>
            </w:pPr>
            <w:r>
              <w:rPr>
                <w:b w:val="false"/>
                <w:bCs w:val="false"/>
                <w:sz w:val="17"/>
                <w:szCs w:val="17"/>
              </w:rPr>
              <w:t xml:space="preserve">Rainfall–NDVI coupling (FC1) and rain-use efficiency (FC2). Separates green because the system retains water from green because water is imported. Without this, "greener" cannot be distinguished from "irrigated".</w:t>
            </w:r>
          </w:p>
        </w:tc>
      </w:tr>
      <w:tr>
        <w:tc>
          <w:tcPr>
            <w:tcW w:type="dxa" w:w="1813"/>
            <w:shd w:fill="F7FAFC" w:color="auto" w:val="clear"/>
            <w:tcMar>
              <w:top w:type="dxa" w:w="60"/>
              <w:left w:type="dxa" w:w="90"/>
              <w:bottom w:type="dxa" w:w="60"/>
              <w:right w:type="dxa" w:w="90"/>
            </w:tcMar>
          </w:tcPr>
          <w:p>
            <w:pPr>
              <w:spacing w:after="20" w:before="20"/>
            </w:pPr>
            <w:r>
              <w:rPr>
                <w:b w:val="false"/>
                <w:bCs w:val="false"/>
                <w:sz w:val="17"/>
                <w:szCs w:val="17"/>
              </w:rPr>
              <w:t xml:space="preserve">Disturbance flag</w:t>
            </w:r>
          </w:p>
        </w:tc>
        <w:tc>
          <w:tcPr>
            <w:tcW w:type="dxa" w:w="1710"/>
            <w:shd w:fill="F7FAFC" w:color="auto" w:val="clear"/>
            <w:tcMar>
              <w:top w:type="dxa" w:w="60"/>
              <w:left w:type="dxa" w:w="90"/>
              <w:bottom w:type="dxa" w:w="60"/>
              <w:right w:type="dxa" w:w="90"/>
            </w:tcMar>
          </w:tcPr>
          <w:p>
            <w:pPr>
              <w:spacing w:after="20" w:before="20"/>
            </w:pPr>
            <w:r>
              <w:rPr>
                <w:b w:val="false"/>
                <w:bCs w:val="false"/>
                <w:sz w:val="17"/>
                <w:szCs w:val="17"/>
              </w:rPr>
              <w:t xml:space="preserve">flag_disturbance</w:t>
            </w:r>
          </w:p>
        </w:tc>
        <w:tc>
          <w:tcPr>
            <w:tcW w:type="dxa" w:w="6223"/>
            <w:shd w:fill="F7FAFC" w:color="auto" w:val="clear"/>
            <w:tcMar>
              <w:top w:type="dxa" w:w="60"/>
              <w:left w:type="dxa" w:w="90"/>
              <w:bottom w:type="dxa" w:w="60"/>
              <w:right w:type="dxa" w:w="90"/>
            </w:tcMar>
          </w:tcPr>
          <w:p>
            <w:pPr>
              <w:spacing w:after="20" w:before="20"/>
            </w:pPr>
            <w:r>
              <w:rPr>
                <w:b w:val="false"/>
                <w:bCs w:val="false"/>
                <w:sz w:val="17"/>
                <w:szCs w:val="17"/>
              </w:rPr>
              <w:t xml:space="preserve">Bare-soil episode frequency (FC3) and transition abruptness (FC4). Separates ground worked mechanically and repeatedly from ground under continuous cover. Entirely management-diagnostic: geology does not plough.</w:t>
            </w:r>
          </w:p>
        </w:tc>
      </w:tr>
    </w:tbl>
    <w:p>
      <w:pPr>
        <w:spacing w:after="160"/>
      </w:pPr>
    </w:p>
    <w:p>
      <w:pPr>
        <w:spacing w:after="140" w:before="0" w:line="268"/>
      </w:pPr>
      <w:r>
        <w:rPr>
          <w:b w:val="false"/>
          <w:bCs w:val="false"/>
          <w:sz w:val="19"/>
          <w:szCs w:val="19"/>
        </w:rPr>
        <w:t xml:space="preserve">A flag is raised only when BOTH its components agree. Each component alone has an innocent explanation; their coincidence does not. One component alone gives INDETERMINATE, not RAISED.</w:t>
      </w:r>
    </w:p>
    <w:p>
      <w:pPr>
        <w:spacing w:after="140" w:before="0" w:line="268"/>
      </w:pPr>
      <w:r>
        <w:rPr>
          <w:b w:val="false"/>
          <w:bCs w:val="false"/>
          <w:sz w:val="19"/>
          <w:szCs w:val="19"/>
        </w:rPr>
        <w:t xml:space="preserve">Never call these flags "sustainable" and "unsustainable". No satellite measures sustainability — it is a judgement about persistence, not a measurement. What is measured is whether greening comes with structural diversification or with imported inputs. Test every sentence: if replacing "sustainable" with "structurally diversifying" makes it false, you were overclaiming.</w:t>
      </w:r>
    </w:p>
    <w:p>
      <w:pPr>
        <w:pStyle w:val="Heading2"/>
        <w:spacing w:after="140" w:before="320"/>
      </w:pPr>
      <w:r>
        <w:rPr>
          <w:b/>
          <w:bCs/>
          <w:color w:val="1F3B4D"/>
          <w:sz w:val="24"/>
          <w:szCs w:val="24"/>
        </w:rPr>
        <w:t xml:space="preserve">3.8  Management-diagnostic classification — the site-selection defence</w:t>
      </w:r>
    </w:p>
    <w:p>
      <w:pPr>
        <w:spacing w:after="140" w:before="0" w:line="268"/>
      </w:pPr>
      <w:r>
        <w:rPr>
          <w:b w:val="false"/>
          <w:bCs w:val="false"/>
          <w:sz w:val="19"/>
          <w:szCs w:val="19"/>
        </w:rPr>
        <w:t xml:space="preserve">Every metric carries a label recording whether it is driven mainly by WHERE the site is, or by what has been DONE to it. This is the study’s answer to the objection that these communities simply bought good land. It is entirely satellite-derived and carries no documentary dependency, so the removal of practice codes does not touch it.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325"/>
        <w:gridCol w:w="2983"/>
        <w:gridCol w:w="5438"/>
      </w:tblGrid>
      <w:tr>
        <w:trPr>
          <w:tblHeader/>
        </w:trPr>
        <w:tc>
          <w:tcPr>
            <w:tcW w:type="dxa" w:w="1325"/>
            <w:shd w:fill="1F3B4D" w:color="auto" w:val="clear"/>
            <w:tcMar>
              <w:top w:type="dxa" w:w="60"/>
              <w:left w:type="dxa" w:w="90"/>
              <w:bottom w:type="dxa" w:w="60"/>
              <w:right w:type="dxa" w:w="90"/>
            </w:tcMar>
          </w:tcPr>
          <w:p>
            <w:pPr>
              <w:spacing w:after="20" w:before="20"/>
            </w:pPr>
            <w:r>
              <w:rPr>
                <w:b/>
                <w:bCs/>
                <w:color w:val="FFFFFF"/>
                <w:sz w:val="17"/>
                <w:szCs w:val="17"/>
              </w:rPr>
              <w:t xml:space="preserve">Class</w:t>
            </w:r>
          </w:p>
        </w:tc>
        <w:tc>
          <w:tcPr>
            <w:tcW w:type="dxa" w:w="2983"/>
            <w:shd w:fill="1F3B4D" w:color="auto" w:val="clear"/>
            <w:tcMar>
              <w:top w:type="dxa" w:w="60"/>
              <w:left w:type="dxa" w:w="90"/>
              <w:bottom w:type="dxa" w:w="60"/>
              <w:right w:type="dxa" w:w="90"/>
            </w:tcMar>
          </w:tcPr>
          <w:p>
            <w:pPr>
              <w:spacing w:after="20" w:before="20"/>
            </w:pPr>
            <w:r>
              <w:rPr>
                <w:b/>
                <w:bCs/>
                <w:color w:val="FFFFFF"/>
                <w:sz w:val="17"/>
                <w:szCs w:val="17"/>
              </w:rPr>
              <w:t xml:space="preserve">Meaning</w:t>
            </w:r>
          </w:p>
        </w:tc>
        <w:tc>
          <w:tcPr>
            <w:tcW w:type="dxa" w:w="5438"/>
            <w:shd w:fill="1F3B4D" w:color="auto" w:val="clear"/>
            <w:tcMar>
              <w:top w:type="dxa" w:w="60"/>
              <w:left w:type="dxa" w:w="90"/>
              <w:bottom w:type="dxa" w:w="60"/>
              <w:right w:type="dxa" w:w="90"/>
            </w:tcMar>
          </w:tcPr>
          <w:p>
            <w:pPr>
              <w:spacing w:after="20" w:before="20"/>
            </w:pPr>
            <w:r>
              <w:rPr>
                <w:b/>
                <w:bCs/>
                <w:color w:val="FFFFFF"/>
                <w:sz w:val="17"/>
                <w:szCs w:val="17"/>
              </w:rPr>
              <w:t xml:space="preserve">Metrics</w:t>
            </w:r>
          </w:p>
        </w:tc>
      </w:tr>
      <w:tr>
        <w:tc>
          <w:tcPr>
            <w:tcW w:type="dxa" w:w="1325"/>
            <w:tcMar>
              <w:top w:type="dxa" w:w="60"/>
              <w:left w:type="dxa" w:w="90"/>
              <w:bottom w:type="dxa" w:w="60"/>
              <w:right w:type="dxa" w:w="90"/>
            </w:tcMar>
          </w:tcPr>
          <w:p>
            <w:pPr>
              <w:spacing w:after="20" w:before="20"/>
            </w:pPr>
            <w:r>
              <w:rPr>
                <w:b w:val="false"/>
                <w:bCs w:val="false"/>
                <w:sz w:val="17"/>
                <w:szCs w:val="17"/>
              </w:rPr>
              <w:t xml:space="preserve">E — endowment</w:t>
            </w:r>
          </w:p>
        </w:tc>
        <w:tc>
          <w:tcPr>
            <w:tcW w:type="dxa" w:w="2983"/>
            <w:tcMar>
              <w:top w:type="dxa" w:w="60"/>
              <w:left w:type="dxa" w:w="90"/>
              <w:bottom w:type="dxa" w:w="60"/>
              <w:right w:type="dxa" w:w="90"/>
            </w:tcMar>
          </w:tcPr>
          <w:p>
            <w:pPr>
              <w:spacing w:after="20" w:before="20"/>
            </w:pPr>
            <w:r>
              <w:rPr>
                <w:b w:val="false"/>
                <w:bCs w:val="false"/>
                <w:sz w:val="17"/>
                <w:szCs w:val="17"/>
              </w:rPr>
              <w:t xml:space="preserve">Determined largely by location; could have been inherited with the land</w:t>
            </w:r>
          </w:p>
        </w:tc>
        <w:tc>
          <w:tcPr>
            <w:tcW w:type="dxa" w:w="5438"/>
            <w:tcMar>
              <w:top w:type="dxa" w:w="60"/>
              <w:left w:type="dxa" w:w="90"/>
              <w:bottom w:type="dxa" w:w="60"/>
              <w:right w:type="dxa" w:w="90"/>
            </w:tcMar>
          </w:tcPr>
          <w:p>
            <w:pPr>
              <w:spacing w:after="20" w:before="20"/>
            </w:pPr>
            <w:r>
              <w:rPr>
                <w:b w:val="false"/>
                <w:bCs w:val="false"/>
                <w:sz w:val="17"/>
                <w:szCs w:val="17"/>
              </w:rPr>
              <w:t xml:space="preserve">VM1 kNDVI integral; VM2 NDVI peak; VM8 canopy height</w:t>
            </w:r>
          </w:p>
        </w:tc>
      </w:tr>
      <w:tr>
        <w:tc>
          <w:tcPr>
            <w:tcW w:type="dxa" w:w="1325"/>
            <w:shd w:fill="F7FAFC" w:color="auto" w:val="clear"/>
            <w:tcMar>
              <w:top w:type="dxa" w:w="60"/>
              <w:left w:type="dxa" w:w="90"/>
              <w:bottom w:type="dxa" w:w="60"/>
              <w:right w:type="dxa" w:w="90"/>
            </w:tcMar>
          </w:tcPr>
          <w:p>
            <w:pPr>
              <w:spacing w:after="20" w:before="20"/>
            </w:pPr>
            <w:r>
              <w:rPr>
                <w:b w:val="false"/>
                <w:bCs w:val="false"/>
                <w:sz w:val="17"/>
                <w:szCs w:val="17"/>
              </w:rPr>
              <w:t xml:space="preserve">M — management</w:t>
            </w:r>
          </w:p>
        </w:tc>
        <w:tc>
          <w:tcPr>
            <w:tcW w:type="dxa" w:w="2983"/>
            <w:shd w:fill="F7FAFC" w:color="auto" w:val="clear"/>
            <w:tcMar>
              <w:top w:type="dxa" w:w="60"/>
              <w:left w:type="dxa" w:w="90"/>
              <w:bottom w:type="dxa" w:w="60"/>
              <w:right w:type="dxa" w:w="90"/>
            </w:tcMar>
          </w:tcPr>
          <w:p>
            <w:pPr>
              <w:spacing w:after="20" w:before="20"/>
            </w:pPr>
            <w:r>
              <w:rPr>
                <w:b w:val="false"/>
                <w:bCs w:val="false"/>
                <w:sz w:val="17"/>
                <w:szCs w:val="17"/>
              </w:rPr>
              <w:t xml:space="preserve">Reflects recurring decisions that cannot be inherited</w:t>
            </w:r>
          </w:p>
        </w:tc>
        <w:tc>
          <w:tcPr>
            <w:tcW w:type="dxa" w:w="5438"/>
            <w:shd w:fill="F7FAFC" w:color="auto" w:val="clear"/>
            <w:tcMar>
              <w:top w:type="dxa" w:w="60"/>
              <w:left w:type="dxa" w:w="90"/>
              <w:bottom w:type="dxa" w:w="60"/>
              <w:right w:type="dxa" w:w="90"/>
            </w:tcMar>
          </w:tcPr>
          <w:p>
            <w:pPr>
              <w:spacing w:after="20" w:before="20"/>
            </w:pPr>
            <w:r>
              <w:rPr>
                <w:b w:val="false"/>
                <w:bCs w:val="false"/>
                <w:sz w:val="17"/>
                <w:szCs w:val="17"/>
              </w:rPr>
              <w:t xml:space="preserve">VM5 green cover duration; VM6 bare-ground fraction; VM11 phenological asynchrony; VM12 edge density; VM14 seasonal decline rate; PM1 productive area fraction; PM2 cropping cycles. Both flags are also M-class, as is the supplementary CA.</w:t>
            </w:r>
          </w:p>
        </w:tc>
      </w:tr>
      <w:tr>
        <w:tc>
          <w:tcPr>
            <w:tcW w:type="dxa" w:w="1325"/>
            <w:tcMar>
              <w:top w:type="dxa" w:w="60"/>
              <w:left w:type="dxa" w:w="90"/>
              <w:bottom w:type="dxa" w:w="60"/>
              <w:right w:type="dxa" w:w="90"/>
            </w:tcMar>
          </w:tcPr>
          <w:p>
            <w:pPr>
              <w:spacing w:after="20" w:before="20"/>
            </w:pPr>
            <w:r>
              <w:rPr>
                <w:b w:val="false"/>
                <w:bCs w:val="false"/>
                <w:sz w:val="17"/>
                <w:szCs w:val="17"/>
              </w:rPr>
              <w:t xml:space="preserve">X — mixed</w:t>
            </w:r>
          </w:p>
        </w:tc>
        <w:tc>
          <w:tcPr>
            <w:tcW w:type="dxa" w:w="2983"/>
            <w:tcMar>
              <w:top w:type="dxa" w:w="60"/>
              <w:left w:type="dxa" w:w="90"/>
              <w:bottom w:type="dxa" w:w="60"/>
              <w:right w:type="dxa" w:w="90"/>
            </w:tcMar>
          </w:tcPr>
          <w:p>
            <w:pPr>
              <w:spacing w:after="20" w:before="20"/>
            </w:pPr>
            <w:r>
              <w:rPr>
                <w:b w:val="false"/>
                <w:bCs w:val="false"/>
                <w:sz w:val="17"/>
                <w:szCs w:val="17"/>
              </w:rPr>
              <w:t xml:space="preserve">Both contribute materially</w:t>
            </w:r>
          </w:p>
        </w:tc>
        <w:tc>
          <w:tcPr>
            <w:tcW w:type="dxa" w:w="5438"/>
            <w:tcMar>
              <w:top w:type="dxa" w:w="60"/>
              <w:left w:type="dxa" w:w="90"/>
              <w:bottom w:type="dxa" w:w="60"/>
              <w:right w:type="dxa" w:w="90"/>
            </w:tcMar>
          </w:tcPr>
          <w:p>
            <w:pPr>
              <w:spacing w:after="20" w:before="20"/>
            </w:pPr>
            <w:r>
              <w:rPr>
                <w:b w:val="false"/>
                <w:bCs w:val="false"/>
                <w:sz w:val="17"/>
                <w:szCs w:val="17"/>
              </w:rPr>
              <w:t xml:space="preserve">VM3 dry-season minimum NDVI; VM4 dry-season NDMI; VM7 interannual variability; VM9 woody cover; VM10 spectral diversity; VM13 red-edge chlorophyll; PM3 productive energy capture</w:t>
            </w:r>
          </w:p>
        </w:tc>
      </w:tr>
    </w:tbl>
    <w:p>
      <w:pPr>
        <w:spacing w:after="160"/>
      </w:pPr>
    </w:p>
    <w:p>
      <w:pPr>
        <w:spacing w:after="140" w:before="0" w:line="268"/>
      </w:pPr>
      <w:r>
        <w:rPr>
          <w:b w:val="false"/>
          <w:bCs w:val="false"/>
          <w:sz w:val="19"/>
          <w:szCs w:val="19"/>
        </w:rPr>
        <w:t xml:space="preserve">Why this works, stated carefully. A parcel cannot be bought already carrying a long green season, a low bare-ground fraction at the seasonal trough, several vegetation types greening at different times, or a fine mosaic of small varied parcels. Those states are produced by recurring decisions and they decay without them. Hypothesis H5 restricts the comparison to them: if the settlement advantage survives there, site selection is a much weaker explanation.</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AN M-CLASS RESULT DOES AND DOES NOT SUPPORT — the central interpretive rule of version 4.0</w:t>
            </w:r>
          </w:p>
          <w:p>
            <w:pPr>
              <w:spacing w:after="40" w:before="0"/>
            </w:pPr>
            <w:r>
              <w:rPr>
                <w:sz w:val="18"/>
                <w:szCs w:val="18"/>
              </w:rPr>
              <w:t xml:space="preserve">A high management-diagnostic score is evidence that the land is being MANAGED in ways that leave a recurring, non-inheritable signature. It is NOT evidence of any named practice. A long green season is consistent with cover cropping, with mulching, with irrigation, with a mild microclimate and with a change of crop. High phenological asynchrony is consistent with polyculture, with an orchard interplanted with pasture, and with two neighbouring monocultures inside one window. The study cannot tell these apart, and version 3.8’s practice codes could not tell them apart either — they only appeared to, by attaching a name from the documentary record to a signal from the imagery. Version 4.0 removes the name and keeps the signal. Write "management-consistent", never "evidence of no-till", "shows agroforestry" or "confirms permaculture". Do not replace one unsupported attribution with another: "regenerative", "agroecological" and "permacultural" are all names the satellite cannot assign either.</w:t>
            </w:r>
          </w:p>
        </w:tc>
      </w:tr>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A limitation of this defence, stated plainly</w:t>
            </w:r>
          </w:p>
          <w:p>
            <w:pPr>
              <w:spacing w:after="40" w:before="0"/>
            </w:pPr>
            <w:r>
              <w:rPr>
                <w:sz w:val="18"/>
                <w:szCs w:val="18"/>
              </w:rPr>
              <w:t xml:space="preserve">The seven management-dominated metrics sit in only three of the four condition dimensions plus provisioning. Productivity and structure contain NONE. This is why H5 is tested on the Management-Diagnostic Score — a single arithmetic mean of the seven — rather than on a rebuilt four-dimension index, which cannot be formed. It also means a result driven entirely by productivity and structure would be exactly the pattern site selection predicts. Report the per-dimension breakdown (figure F6) so that a reader can see which dimensions carry the result.</w:t>
            </w:r>
          </w:p>
        </w:tc>
      </w:tr>
    </w:tbl>
    <w:p>
      <w:pPr>
        <w:spacing w:after="160"/>
      </w:pPr>
    </w:p>
    <w:p>
      <w:pPr>
        <w:pStyle w:val="Heading2"/>
        <w:spacing w:after="140" w:before="320"/>
      </w:pPr>
      <w:r>
        <w:rPr>
          <w:b/>
          <w:bCs/>
          <w:color w:val="1F3B4D"/>
          <w:sz w:val="24"/>
          <w:szCs w:val="24"/>
        </w:rPr>
        <w:t xml:space="preserve">3.9  The causal diagram — why these variables and not others</w:t>
      </w:r>
    </w:p>
    <w:p>
      <w:pPr>
        <w:spacing w:after="140" w:before="0" w:line="268"/>
      </w:pPr>
      <w:r>
        <w:rPr>
          <w:b w:val="false"/>
          <w:bCs w:val="false"/>
          <w:sz w:val="19"/>
          <w:szCs w:val="19"/>
        </w:rPr>
        <w:t xml:space="preserve">A causal diagram states, in one picture, what you believe causes what. It is worth one page for two reasons: it justifies every matching variable without an argument, and it identifies the variables you must NOT adjust for. That second use is the one that prevents an actual error.</w:t>
      </w:r>
    </w:p>
    <w:p>
      <w:pPr>
        <w:pStyle w:val="Heading3"/>
        <w:spacing w:after="110" w:before="240"/>
      </w:pPr>
      <w:r>
        <w:rPr>
          <w:b/>
          <w:bCs/>
          <w:color w:val="4A5D6B"/>
          <w:sz w:val="20"/>
          <w:szCs w:val="20"/>
        </w:rPr>
        <w:t xml:space="preserve">The structure, in words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472"/>
        <w:gridCol w:w="6274"/>
      </w:tblGrid>
      <w:tr>
        <w:trPr>
          <w:tblHeader/>
        </w:trPr>
        <w:tc>
          <w:tcPr>
            <w:tcW w:type="dxa" w:w="3472"/>
            <w:shd w:fill="1F3B4D" w:color="auto" w:val="clear"/>
            <w:tcMar>
              <w:top w:type="dxa" w:w="60"/>
              <w:left w:type="dxa" w:w="90"/>
              <w:bottom w:type="dxa" w:w="60"/>
              <w:right w:type="dxa" w:w="90"/>
            </w:tcMar>
          </w:tcPr>
          <w:p>
            <w:pPr>
              <w:spacing w:after="20" w:before="20"/>
            </w:pPr>
            <w:r>
              <w:rPr>
                <w:b/>
                <w:bCs/>
                <w:color w:val="FFFFFF"/>
                <w:sz w:val="17"/>
                <w:szCs w:val="17"/>
              </w:rPr>
              <w:t xml:space="preserve">Path</w:t>
            </w:r>
          </w:p>
        </w:tc>
        <w:tc>
          <w:tcPr>
            <w:tcW w:type="dxa" w:w="6274"/>
            <w:shd w:fill="1F3B4D" w:color="auto" w:val="clear"/>
            <w:tcMar>
              <w:top w:type="dxa" w:w="60"/>
              <w:left w:type="dxa" w:w="90"/>
              <w:bottom w:type="dxa" w:w="60"/>
              <w:right w:type="dxa" w:w="90"/>
            </w:tcMar>
          </w:tcPr>
          <w:p>
            <w:pPr>
              <w:spacing w:after="20" w:before="20"/>
            </w:pPr>
            <w:r>
              <w:rPr>
                <w:b/>
                <w:bCs/>
                <w:color w:val="FFFFFF"/>
                <w:sz w:val="17"/>
                <w:szCs w:val="17"/>
              </w:rPr>
              <w:t xml:space="preserve">Reading</w:t>
            </w:r>
          </w:p>
        </w:tc>
      </w:tr>
      <w:tr>
        <w:tc>
          <w:tcPr>
            <w:tcW w:type="dxa" w:w="3472"/>
            <w:tcMar>
              <w:top w:type="dxa" w:w="60"/>
              <w:left w:type="dxa" w:w="90"/>
              <w:bottom w:type="dxa" w:w="60"/>
              <w:right w:type="dxa" w:w="90"/>
            </w:tcMar>
          </w:tcPr>
          <w:p>
            <w:pPr>
              <w:spacing w:after="20" w:before="20"/>
            </w:pPr>
            <w:r>
              <w:rPr>
                <w:b w:val="false"/>
                <w:bCs w:val="false"/>
                <w:sz w:val="17"/>
                <w:szCs w:val="17"/>
              </w:rPr>
              <w:t xml:space="preserve">CLIMATE, BIOME, TERRAIN, ELEVATION → vegetation condition</w:t>
            </w:r>
          </w:p>
        </w:tc>
        <w:tc>
          <w:tcPr>
            <w:tcW w:type="dxa" w:w="6274"/>
            <w:tcMar>
              <w:top w:type="dxa" w:w="60"/>
              <w:left w:type="dxa" w:w="90"/>
              <w:bottom w:type="dxa" w:w="60"/>
              <w:right w:type="dxa" w:w="90"/>
            </w:tcMar>
          </w:tcPr>
          <w:p>
            <w:pPr>
              <w:spacing w:after="20" w:before="20"/>
            </w:pPr>
            <w:r>
              <w:rPr>
                <w:b w:val="false"/>
                <w:bCs w:val="false"/>
                <w:sz w:val="17"/>
                <w:szCs w:val="17"/>
              </w:rPr>
              <w:t xml:space="preserve">The environment sets a ceiling on what vegetation is possible. These are the largest influences on the outcome in the whole diagram.</w:t>
            </w:r>
          </w:p>
        </w:tc>
      </w:tr>
      <w:tr>
        <w:tc>
          <w:tcPr>
            <w:tcW w:type="dxa" w:w="3472"/>
            <w:shd w:fill="F7FAFC" w:color="auto" w:val="clear"/>
            <w:tcMar>
              <w:top w:type="dxa" w:w="60"/>
              <w:left w:type="dxa" w:w="90"/>
              <w:bottom w:type="dxa" w:w="60"/>
              <w:right w:type="dxa" w:w="90"/>
            </w:tcMar>
          </w:tcPr>
          <w:p>
            <w:pPr>
              <w:spacing w:after="20" w:before="20"/>
            </w:pPr>
            <w:r>
              <w:rPr>
                <w:b w:val="false"/>
                <w:bCs w:val="false"/>
                <w:sz w:val="17"/>
                <w:szCs w:val="17"/>
              </w:rPr>
              <w:t xml:space="preserve">CLIMATE, BIOME, TERRAIN, ELEVATION → being an intentional community</w:t>
            </w:r>
          </w:p>
        </w:tc>
        <w:tc>
          <w:tcPr>
            <w:tcW w:type="dxa" w:w="6274"/>
            <w:shd w:fill="F7FAFC" w:color="auto" w:val="clear"/>
            <w:tcMar>
              <w:top w:type="dxa" w:w="60"/>
              <w:left w:type="dxa" w:w="90"/>
              <w:bottom w:type="dxa" w:w="60"/>
              <w:right w:type="dxa" w:w="90"/>
            </w:tcMar>
          </w:tcPr>
          <w:p>
            <w:pPr>
              <w:spacing w:after="20" w:before="20"/>
            </w:pPr>
            <w:r>
              <w:rPr>
                <w:b w:val="false"/>
                <w:bCs w:val="false"/>
                <w:sz w:val="17"/>
                <w:szCs w:val="17"/>
              </w:rPr>
              <w:t xml:space="preserve">Communities choose where to settle, and they choose disproportionately marginal, sloping, cheap land. So these variables affect BOTH arms.</w:t>
            </w:r>
          </w:p>
        </w:tc>
      </w:tr>
      <w:tr>
        <w:tc>
          <w:tcPr>
            <w:tcW w:type="dxa" w:w="3472"/>
            <w:tcMar>
              <w:top w:type="dxa" w:w="60"/>
              <w:left w:type="dxa" w:w="90"/>
              <w:bottom w:type="dxa" w:w="60"/>
              <w:right w:type="dxa" w:w="90"/>
            </w:tcMar>
          </w:tcPr>
          <w:p>
            <w:pPr>
              <w:spacing w:after="20" w:before="20"/>
            </w:pPr>
            <w:r>
              <w:rPr>
                <w:b w:val="false"/>
                <w:bCs w:val="false"/>
                <w:sz w:val="17"/>
                <w:szCs w:val="17"/>
              </w:rPr>
              <w:t xml:space="preserve">ACCESSIBILITY, COUNTRY, LAND PRICE → being an intentional community</w:t>
            </w:r>
          </w:p>
        </w:tc>
        <w:tc>
          <w:tcPr>
            <w:tcW w:type="dxa" w:w="6274"/>
            <w:tcMar>
              <w:top w:type="dxa" w:w="60"/>
              <w:left w:type="dxa" w:w="90"/>
              <w:bottom w:type="dxa" w:w="60"/>
              <w:right w:type="dxa" w:w="90"/>
            </w:tcMar>
          </w:tcPr>
          <w:p>
            <w:pPr>
              <w:spacing w:after="20" w:before="20"/>
            </w:pPr>
            <w:r>
              <w:rPr>
                <w:b w:val="false"/>
                <w:bCs w:val="false"/>
                <w:sz w:val="17"/>
                <w:szCs w:val="17"/>
              </w:rPr>
              <w:t xml:space="preserve">Founding a community requires affordable land within reach of somewhere. Country additionally sets policy, tenure and subsidy regime.</w:t>
            </w:r>
          </w:p>
        </w:tc>
      </w:tr>
      <w:tr>
        <w:tc>
          <w:tcPr>
            <w:tcW w:type="dxa" w:w="3472"/>
            <w:shd w:fill="F7FAFC" w:color="auto" w:val="clear"/>
            <w:tcMar>
              <w:top w:type="dxa" w:w="60"/>
              <w:left w:type="dxa" w:w="90"/>
              <w:bottom w:type="dxa" w:w="60"/>
              <w:right w:type="dxa" w:w="90"/>
            </w:tcMar>
          </w:tcPr>
          <w:p>
            <w:pPr>
              <w:spacing w:after="20" w:before="20"/>
            </w:pPr>
            <w:r>
              <w:rPr>
                <w:b w:val="false"/>
                <w:bCs w:val="false"/>
                <w:sz w:val="17"/>
                <w:szCs w:val="17"/>
              </w:rPr>
              <w:t xml:space="preserve">WATER ACCESS → vegetation condition, AND → being an intentional community</w:t>
            </w:r>
          </w:p>
        </w:tc>
        <w:tc>
          <w:tcPr>
            <w:tcW w:type="dxa" w:w="6274"/>
            <w:shd w:fill="F7FAFC" w:color="auto" w:val="clear"/>
            <w:tcMar>
              <w:top w:type="dxa" w:w="60"/>
              <w:left w:type="dxa" w:w="90"/>
              <w:bottom w:type="dxa" w:w="60"/>
              <w:right w:type="dxa" w:w="90"/>
            </w:tcMar>
          </w:tcPr>
          <w:p>
            <w:pPr>
              <w:spacing w:after="20" w:before="20"/>
            </w:pPr>
            <w:r>
              <w:rPr>
                <w:b w:val="false"/>
                <w:bCs w:val="false"/>
                <w:sz w:val="17"/>
                <w:szCs w:val="17"/>
              </w:rPr>
              <w:t xml:space="preserve">Proximity to permanent water raises attainable vegetation directly, and it also shapes where people choose to settle. It therefore causes both arms and must be adjusted for — which is why it is a matching criterion. It is also the main confounder of drought resistance, which is what makes it matter for SC14.</w:t>
            </w:r>
          </w:p>
        </w:tc>
      </w:tr>
      <w:tr>
        <w:tc>
          <w:tcPr>
            <w:tcW w:type="dxa" w:w="3472"/>
            <w:tcMar>
              <w:top w:type="dxa" w:w="60"/>
              <w:left w:type="dxa" w:w="90"/>
              <w:bottom w:type="dxa" w:w="60"/>
              <w:right w:type="dxa" w:w="90"/>
            </w:tcMar>
          </w:tcPr>
          <w:p>
            <w:pPr>
              <w:spacing w:after="20" w:before="20"/>
            </w:pPr>
            <w:r>
              <w:rPr>
                <w:b w:val="false"/>
                <w:bCs w:val="false"/>
                <w:sz w:val="17"/>
                <w:szCs w:val="17"/>
              </w:rPr>
              <w:t xml:space="preserve">ACCESSIBILITY, COUNTRY → vegetation condition</w:t>
            </w:r>
          </w:p>
        </w:tc>
        <w:tc>
          <w:tcPr>
            <w:tcW w:type="dxa" w:w="6274"/>
            <w:tcMar>
              <w:top w:type="dxa" w:w="60"/>
              <w:left w:type="dxa" w:w="90"/>
              <w:bottom w:type="dxa" w:w="60"/>
              <w:right w:type="dxa" w:w="90"/>
            </w:tcMar>
          </w:tcPr>
          <w:p>
            <w:pPr>
              <w:spacing w:after="20" w:before="20"/>
            </w:pPr>
            <w:r>
              <w:rPr>
                <w:b w:val="false"/>
                <w:bCs w:val="false"/>
                <w:sz w:val="17"/>
                <w:szCs w:val="17"/>
              </w:rPr>
              <w:t xml:space="preserve">Through land-use pressure and agricultural policy.</w:t>
            </w:r>
          </w:p>
        </w:tc>
      </w:tr>
      <w:tr>
        <w:tc>
          <w:tcPr>
            <w:tcW w:type="dxa" w:w="3472"/>
            <w:shd w:fill="F7FAFC" w:color="auto" w:val="clear"/>
            <w:tcMar>
              <w:top w:type="dxa" w:w="60"/>
              <w:left w:type="dxa" w:w="90"/>
              <w:bottom w:type="dxa" w:w="60"/>
              <w:right w:type="dxa" w:w="90"/>
            </w:tcMar>
          </w:tcPr>
          <w:p>
            <w:pPr>
              <w:spacing w:after="20" w:before="20"/>
            </w:pPr>
            <w:r>
              <w:rPr>
                <w:b w:val="false"/>
                <w:bCs w:val="false"/>
                <w:sz w:val="17"/>
                <w:szCs w:val="17"/>
              </w:rPr>
              <w:t xml:space="preserve">BEING AN INTENTIONAL COMMUNITY → [ecological practices: UNMEASURED] → vegetation condition</w:t>
            </w:r>
          </w:p>
        </w:tc>
        <w:tc>
          <w:tcPr>
            <w:tcW w:type="dxa" w:w="6274"/>
            <w:shd w:fill="F7FAFC" w:color="auto" w:val="clear"/>
            <w:tcMar>
              <w:top w:type="dxa" w:w="60"/>
              <w:left w:type="dxa" w:w="90"/>
              <w:bottom w:type="dxa" w:w="60"/>
              <w:right w:type="dxa" w:w="90"/>
            </w:tcMar>
          </w:tcPr>
          <w:p>
            <w:pPr>
              <w:spacing w:after="20" w:before="20"/>
            </w:pPr>
            <w:r>
              <w:rPr>
                <w:b/>
                <w:bCs/>
                <w:color w:val="1F3B4D"/>
                <w:sz w:val="17"/>
                <w:szCs w:val="17"/>
              </w:rPr>
              <w:t xml:space="preserve">THE PATH THE STUDY IS ABOUT</w:t>
            </w:r>
            <w:r>
              <w:rPr>
                <w:b w:val="false"/>
                <w:bCs w:val="false"/>
                <w:sz w:val="17"/>
                <w:szCs w:val="17"/>
              </w:rPr>
              <w:t xml:space="preserve">. Practices are the hypothesised mechanism. DRAW THIS NODE AS UNMEASURED — a dashed box — because version 4.0 does not observe it. Version 3.8 drew it as measured, by the documentary practice codes; §0.1 says why that measurement was withdrawn. What the study tests is the observable CONSEQUENCES of this path: a spatial gradient radiating from the settlement, an age gradient, a management-diagnostic signature, contour alignment, and a change at onset.</w:t>
            </w:r>
          </w:p>
        </w:tc>
      </w:tr>
      <w:tr>
        <w:tc>
          <w:tcPr>
            <w:tcW w:type="dxa" w:w="3472"/>
            <w:tcMar>
              <w:top w:type="dxa" w:w="60"/>
              <w:left w:type="dxa" w:w="90"/>
              <w:bottom w:type="dxa" w:w="60"/>
              <w:right w:type="dxa" w:w="90"/>
            </w:tcMar>
          </w:tcPr>
          <w:p>
            <w:pPr>
              <w:spacing w:after="20" w:before="20"/>
            </w:pPr>
            <w:r>
              <w:rPr>
                <w:b w:val="false"/>
                <w:bCs w:val="false"/>
                <w:sz w:val="17"/>
                <w:szCs w:val="17"/>
              </w:rPr>
              <w:t xml:space="preserve">BEING AN INTENTIONAL COMMUNITY → land-cover composition → vegetation condition</w:t>
            </w:r>
          </w:p>
        </w:tc>
        <w:tc>
          <w:tcPr>
            <w:tcW w:type="dxa" w:w="6274"/>
            <w:tcMar>
              <w:top w:type="dxa" w:w="60"/>
              <w:left w:type="dxa" w:w="90"/>
              <w:bottom w:type="dxa" w:w="60"/>
              <w:right w:type="dxa" w:w="90"/>
            </w:tcMar>
          </w:tcPr>
          <w:p>
            <w:pPr>
              <w:spacing w:after="20" w:before="20"/>
            </w:pPr>
            <w:r>
              <w:rPr>
                <w:b w:val="false"/>
                <w:bCs w:val="false"/>
                <w:sz w:val="17"/>
                <w:szCs w:val="17"/>
              </w:rPr>
              <w:t xml:space="preserve">A second mechanism: conversion of built or bare land to vegetation. Measured, and reported as a separate outcome rather than adjusted for.</w:t>
            </w:r>
          </w:p>
        </w:tc>
      </w:tr>
      <w:tr>
        <w:tc>
          <w:tcPr>
            <w:tcW w:type="dxa" w:w="3472"/>
            <w:shd w:fill="F7FAFC" w:color="auto" w:val="clear"/>
            <w:tcMar>
              <w:top w:type="dxa" w:w="60"/>
              <w:left w:type="dxa" w:w="90"/>
              <w:bottom w:type="dxa" w:w="60"/>
              <w:right w:type="dxa" w:w="90"/>
            </w:tcMar>
          </w:tcPr>
          <w:p>
            <w:pPr>
              <w:spacing w:after="20" w:before="20"/>
            </w:pPr>
            <w:r>
              <w:rPr>
                <w:b w:val="false"/>
                <w:bCs w:val="false"/>
                <w:sz w:val="17"/>
                <w:szCs w:val="17"/>
              </w:rPr>
              <w:t xml:space="preserve">POPULATION and BUILT FRACTION → vegetation condition</w:t>
            </w:r>
          </w:p>
        </w:tc>
        <w:tc>
          <w:tcPr>
            <w:tcW w:type="dxa" w:w="6274"/>
            <w:shd w:fill="F7FAFC" w:color="auto" w:val="clear"/>
            <w:tcMar>
              <w:top w:type="dxa" w:w="60"/>
              <w:left w:type="dxa" w:w="90"/>
              <w:bottom w:type="dxa" w:w="60"/>
              <w:right w:type="dxa" w:w="90"/>
            </w:tcMar>
          </w:tcPr>
          <w:p>
            <w:pPr>
              <w:spacing w:after="20" w:before="20"/>
            </w:pPr>
            <w:r>
              <w:rPr>
                <w:b w:val="false"/>
                <w:bCs w:val="false"/>
                <w:sz w:val="17"/>
                <w:szCs w:val="17"/>
              </w:rPr>
              <w:t xml:space="preserve">Density reduces vegetated area directly.</w:t>
            </w:r>
          </w:p>
        </w:tc>
      </w:tr>
      <w:tr>
        <w:tc>
          <w:tcPr>
            <w:tcW w:type="dxa" w:w="3472"/>
            <w:tcMar>
              <w:top w:type="dxa" w:w="60"/>
              <w:left w:type="dxa" w:w="90"/>
              <w:bottom w:type="dxa" w:w="60"/>
              <w:right w:type="dxa" w:w="90"/>
            </w:tcMar>
          </w:tcPr>
          <w:p>
            <w:pPr>
              <w:spacing w:after="20" w:before="20"/>
            </w:pPr>
            <w:r>
              <w:rPr>
                <w:b w:val="false"/>
                <w:bCs w:val="false"/>
                <w:sz w:val="17"/>
                <w:szCs w:val="17"/>
              </w:rPr>
              <w:t xml:space="preserve">POLYGON AREA → MEASURED vegetation condition</w:t>
            </w:r>
          </w:p>
        </w:tc>
        <w:tc>
          <w:tcPr>
            <w:tcW w:type="dxa" w:w="6274"/>
            <w:tcMar>
              <w:top w:type="dxa" w:w="60"/>
              <w:left w:type="dxa" w:w="90"/>
              <w:bottom w:type="dxa" w:w="60"/>
              <w:right w:type="dxa" w:w="90"/>
            </w:tcMar>
          </w:tcPr>
          <w:p>
            <w:pPr>
              <w:spacing w:after="20" w:before="20"/>
            </w:pPr>
            <w:r>
              <w:rPr>
                <w:b w:val="false"/>
                <w:bCs w:val="false"/>
                <w:sz w:val="17"/>
                <w:szCs w:val="17"/>
              </w:rPr>
              <w:t xml:space="preserve">A MEASUREMENT PATH, not a confounder. How much land a community works does not cause it to be intentional, so it needs no adjustment as a confounder. But it determines how much of a common measured zone the intervention actually covers, which is why analysis A8 tests it against a dilution null rather than treating it as an ordinary predictor (§8.11).</w:t>
            </w:r>
          </w:p>
        </w:tc>
      </w:tr>
      <w:tr>
        <w:tc>
          <w:tcPr>
            <w:tcW w:type="dxa" w:w="3472"/>
            <w:shd w:fill="F7FAFC" w:color="auto" w:val="clear"/>
            <w:tcMar>
              <w:top w:type="dxa" w:w="60"/>
              <w:left w:type="dxa" w:w="90"/>
              <w:bottom w:type="dxa" w:w="60"/>
              <w:right w:type="dxa" w:w="90"/>
            </w:tcMar>
          </w:tcPr>
          <w:p>
            <w:pPr>
              <w:spacing w:after="20" w:before="20"/>
            </w:pPr>
            <w:r>
              <w:rPr>
                <w:b w:val="false"/>
                <w:bCs w:val="false"/>
                <w:sz w:val="17"/>
                <w:szCs w:val="17"/>
              </w:rPr>
              <w:t xml:space="preserve">CLOUD COVER → observation count → MEASURED vegetation condition</w:t>
            </w:r>
          </w:p>
        </w:tc>
        <w:tc>
          <w:tcPr>
            <w:tcW w:type="dxa" w:w="6274"/>
            <w:shd w:fill="F7FAFC" w:color="auto" w:val="clear"/>
            <w:tcMar>
              <w:top w:type="dxa" w:w="60"/>
              <w:left w:type="dxa" w:w="90"/>
              <w:bottom w:type="dxa" w:w="60"/>
              <w:right w:type="dxa" w:w="90"/>
            </w:tcMar>
          </w:tcPr>
          <w:p>
            <w:pPr>
              <w:spacing w:after="20" w:before="20"/>
            </w:pPr>
            <w:r>
              <w:rPr>
                <w:b w:val="false"/>
                <w:bCs w:val="false"/>
                <w:sz w:val="17"/>
                <w:szCs w:val="17"/>
              </w:rPr>
              <w:t xml:space="preserve">A measurement path, not a real one. It affects what you SEE, not what is there.</w:t>
            </w:r>
          </w:p>
        </w:tc>
      </w:tr>
      <w:tr>
        <w:tc>
          <w:tcPr>
            <w:tcW w:type="dxa" w:w="3472"/>
            <w:tcMar>
              <w:top w:type="dxa" w:w="60"/>
              <w:left w:type="dxa" w:w="90"/>
              <w:bottom w:type="dxa" w:w="60"/>
              <w:right w:type="dxa" w:w="90"/>
            </w:tcMar>
          </w:tcPr>
          <w:p>
            <w:pPr>
              <w:spacing w:after="20" w:before="20"/>
            </w:pPr>
            <w:r>
              <w:rPr>
                <w:b w:val="false"/>
                <w:bCs w:val="false"/>
                <w:sz w:val="17"/>
                <w:szCs w:val="17"/>
              </w:rPr>
              <w:t xml:space="preserve">[FOUNDER CHARACTERISTICS: UNMEASURED] → being an intentional community, AND → vegetation condition</w:t>
            </w:r>
          </w:p>
        </w:tc>
        <w:tc>
          <w:tcPr>
            <w:tcW w:type="dxa" w:w="6274"/>
            <w:tcMar>
              <w:top w:type="dxa" w:w="60"/>
              <w:left w:type="dxa" w:w="90"/>
              <w:bottom w:type="dxa" w:w="60"/>
              <w:right w:type="dxa" w:w="90"/>
            </w:tcMar>
          </w:tcPr>
          <w:p>
            <w:pPr>
              <w:spacing w:after="20" w:before="20"/>
            </w:pPr>
            <w:r>
              <w:rPr>
                <w:b w:val="false"/>
                <w:bCs w:val="false"/>
                <w:sz w:val="17"/>
                <w:szCs w:val="17"/>
              </w:rPr>
              <w:t xml:space="preserve">The unmeasured confounder the study cannot rule out by design — capital, ecological knowledge, organisational capacity. Draw it as a dashed arrow, labelled. Sensitivity check SC11 quantifies how strong it would have to be. NOTE that this is also what makes the documentary evidence tier a confounder rather than a moderator of interest: organisational capacity drives both how much a community publishes and, plausibly, how it manages land.</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The rule the diagram exists to enforce</w:t>
            </w:r>
          </w:p>
          <w:p>
            <w:pPr>
              <w:spacing w:after="40" w:before="0"/>
            </w:pPr>
            <w:r>
              <w:rPr>
                <w:sz w:val="18"/>
                <w:szCs w:val="18"/>
              </w:rPr>
              <w:t xml:space="preserve">ADJUST FOR: anything that causes BOTH the exposure and the outcome. In the diagram, that is climate, biome, terrain, elevation, accessibility, country, water access, population and built fraction. Every one of these is either a matching variable or a model covariate, and the diagram is the reason. DO NOT ADJUST FOR: anything on the path FROM the exposure TO the outcome. That means ecological practices and land-cover composition. Conditioning on a mediator removes part of the very effect you are trying to measure — it would bias the estimate toward zero and make a real effect look absent. This is why land cover is reported as a SEPARATE outcome rather than added to the main model, and why the removal of the practice codes changes nothing about the adjustment set: practices were never adjusted for. DO NOT ADJUST FOR observation count as though it were a confounder either. It sits on a measurement path, so it is included only where a dependence is demonstrated.</w:t>
            </w:r>
          </w:p>
        </w:tc>
      </w:tr>
    </w:tbl>
    <w:p>
      <w:pPr>
        <w:spacing w:after="160"/>
      </w:pPr>
    </w:p>
    <w:p>
      <w:pPr>
        <w:spacing w:after="140" w:before="0" w:line="268"/>
      </w:pPr>
      <w:r>
        <w:rPr>
          <w:b w:val="false"/>
          <w:bCs w:val="false"/>
          <w:sz w:val="19"/>
          <w:szCs w:val="19"/>
        </w:rPr>
        <w:t xml:space="preserve">Publish the diagram as figure F1, before the results. A reader who accepts the diagram accepts the covariate list without further argument, and a reader who rejects it can say precisely which arrow they disagree with — which is a far more productive disagreement than an unstructured objection to the controls.</w:t>
      </w:r>
    </w:p>
    <w:p>
      <w:r>
        <w:br w:type="page"/>
      </w:r>
    </w:p>
    <w:p>
      <w:pPr>
        <w:pStyle w:val="Heading1"/>
        <w:pBdr>
          <w:bottom w:val="single" w:color="1F3B4D" w:sz="12"/>
        </w:pBdr>
        <w:spacing w:after="200" w:before="0"/>
      </w:pPr>
      <w:r>
        <w:rPr>
          <w:b/>
          <w:bCs/>
          <w:color w:val="1F3B4D"/>
          <w:sz w:val="32"/>
          <w:szCs w:val="32"/>
        </w:rPr>
        <w:t xml:space="preserve">Part 4  ·  Data sources and extraction</w:t>
      </w:r>
    </w:p>
    <w:p>
      <w:pPr>
        <w:spacing w:after="140" w:before="0" w:line="268"/>
      </w:pPr>
      <w:r>
        <w:rPr>
          <w:b w:val="false"/>
          <w:bCs w:val="false"/>
          <w:sz w:val="19"/>
          <w:szCs w:val="19"/>
        </w:rPr>
        <w:t xml:space="preserve">Everything you extract, with the exact identifiers. This part is what you write the Earth Engine script from.</w:t>
      </w:r>
    </w:p>
    <w:p>
      <w:pPr>
        <w:pStyle w:val="Heading2"/>
        <w:spacing w:after="140" w:before="320"/>
      </w:pPr>
      <w:r>
        <w:rPr>
          <w:b/>
          <w:bCs/>
          <w:color w:val="1F3B4D"/>
          <w:sz w:val="24"/>
          <w:szCs w:val="24"/>
        </w:rPr>
        <w:t xml:space="preserve">4.1  Earth Engine datasets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053"/>
        <w:gridCol w:w="2807"/>
        <w:gridCol w:w="838"/>
        <w:gridCol w:w="4048"/>
      </w:tblGrid>
      <w:tr>
        <w:trPr>
          <w:tblHeader/>
        </w:trPr>
        <w:tc>
          <w:tcPr>
            <w:tcW w:type="dxa" w:w="2053"/>
            <w:shd w:fill="1F3B4D" w:color="auto" w:val="clear"/>
            <w:tcMar>
              <w:top w:type="dxa" w:w="60"/>
              <w:left w:type="dxa" w:w="90"/>
              <w:bottom w:type="dxa" w:w="60"/>
              <w:right w:type="dxa" w:w="90"/>
            </w:tcMar>
          </w:tcPr>
          <w:p>
            <w:pPr>
              <w:spacing w:after="20" w:before="20"/>
            </w:pPr>
            <w:r>
              <w:rPr>
                <w:b/>
                <w:bCs/>
                <w:color w:val="FFFFFF"/>
                <w:sz w:val="17"/>
                <w:szCs w:val="17"/>
              </w:rPr>
              <w:t xml:space="preserve">Asset identifier</w:t>
            </w:r>
          </w:p>
        </w:tc>
        <w:tc>
          <w:tcPr>
            <w:tcW w:type="dxa" w:w="2807"/>
            <w:shd w:fill="1F3B4D" w:color="auto" w:val="clear"/>
            <w:tcMar>
              <w:top w:type="dxa" w:w="60"/>
              <w:left w:type="dxa" w:w="90"/>
              <w:bottom w:type="dxa" w:w="60"/>
              <w:right w:type="dxa" w:w="90"/>
            </w:tcMar>
          </w:tcPr>
          <w:p>
            <w:pPr>
              <w:spacing w:after="20" w:before="20"/>
            </w:pPr>
            <w:r>
              <w:rPr>
                <w:b/>
                <w:bCs/>
                <w:color w:val="FFFFFF"/>
                <w:sz w:val="17"/>
                <w:szCs w:val="17"/>
              </w:rPr>
              <w:t xml:space="preserve">What it provides</w:t>
            </w:r>
          </w:p>
        </w:tc>
        <w:tc>
          <w:tcPr>
            <w:tcW w:type="dxa" w:w="838"/>
            <w:shd w:fill="1F3B4D" w:color="auto" w:val="clear"/>
            <w:tcMar>
              <w:top w:type="dxa" w:w="60"/>
              <w:left w:type="dxa" w:w="90"/>
              <w:bottom w:type="dxa" w:w="60"/>
              <w:right w:type="dxa" w:w="90"/>
            </w:tcMar>
          </w:tcPr>
          <w:p>
            <w:pPr>
              <w:spacing w:after="20" w:before="20"/>
            </w:pPr>
            <w:r>
              <w:rPr>
                <w:b/>
                <w:bCs/>
                <w:color w:val="FFFFFF"/>
                <w:sz w:val="17"/>
                <w:szCs w:val="17"/>
              </w:rPr>
              <w:t xml:space="preserve">Grain</w:t>
            </w:r>
          </w:p>
        </w:tc>
        <w:tc>
          <w:tcPr>
            <w:tcW w:type="dxa" w:w="4048"/>
            <w:shd w:fill="1F3B4D" w:color="auto" w:val="clear"/>
            <w:tcMar>
              <w:top w:type="dxa" w:w="60"/>
              <w:left w:type="dxa" w:w="90"/>
              <w:bottom w:type="dxa" w:w="60"/>
              <w:right w:type="dxa" w:w="90"/>
            </w:tcMar>
          </w:tcPr>
          <w:p>
            <w:pPr>
              <w:spacing w:after="20" w:before="20"/>
            </w:pPr>
            <w:r>
              <w:rPr>
                <w:b/>
                <w:bCs/>
                <w:color w:val="FFFFFF"/>
                <w:sz w:val="17"/>
                <w:szCs w:val="17"/>
              </w:rPr>
              <w:t xml:space="preserve">Used for</w:t>
            </w:r>
          </w:p>
        </w:tc>
      </w:tr>
      <w:tr>
        <w:tc>
          <w:tcPr>
            <w:tcW w:type="dxa" w:w="2053"/>
            <w:tcMar>
              <w:top w:type="dxa" w:w="60"/>
              <w:left w:type="dxa" w:w="90"/>
              <w:bottom w:type="dxa" w:w="60"/>
              <w:right w:type="dxa" w:w="90"/>
            </w:tcMar>
          </w:tcPr>
          <w:p>
            <w:pPr>
              <w:spacing w:after="20" w:before="20"/>
            </w:pPr>
            <w:r>
              <w:rPr>
                <w:b w:val="false"/>
                <w:bCs w:val="false"/>
                <w:sz w:val="17"/>
                <w:szCs w:val="17"/>
              </w:rPr>
              <w:t xml:space="preserve">COPERNICUS/S2_SR_HARMONIZED</w:t>
            </w:r>
          </w:p>
        </w:tc>
        <w:tc>
          <w:tcPr>
            <w:tcW w:type="dxa" w:w="2807"/>
            <w:tcMar>
              <w:top w:type="dxa" w:w="60"/>
              <w:left w:type="dxa" w:w="90"/>
              <w:bottom w:type="dxa" w:w="60"/>
              <w:right w:type="dxa" w:w="90"/>
            </w:tcMar>
          </w:tcPr>
          <w:p>
            <w:pPr>
              <w:spacing w:after="20" w:before="20"/>
            </w:pPr>
            <w:r>
              <w:rPr>
                <w:b w:val="false"/>
                <w:bCs w:val="false"/>
                <w:sz w:val="17"/>
                <w:szCs w:val="17"/>
              </w:rPr>
              <w:t xml:space="preserve">Surface reflectance, all bands</w:t>
            </w:r>
          </w:p>
        </w:tc>
        <w:tc>
          <w:tcPr>
            <w:tcW w:type="dxa" w:w="838"/>
            <w:tcMar>
              <w:top w:type="dxa" w:w="60"/>
              <w:left w:type="dxa" w:w="90"/>
              <w:bottom w:type="dxa" w:w="60"/>
              <w:right w:type="dxa" w:w="90"/>
            </w:tcMar>
          </w:tcPr>
          <w:p>
            <w:pPr>
              <w:spacing w:after="20" w:before="20"/>
            </w:pPr>
            <w:r>
              <w:rPr>
                <w:b w:val="false"/>
                <w:bCs w:val="false"/>
                <w:sz w:val="17"/>
                <w:szCs w:val="17"/>
              </w:rPr>
              <w:t xml:space="preserve">10 / 20 m</w:t>
            </w:r>
          </w:p>
        </w:tc>
        <w:tc>
          <w:tcPr>
            <w:tcW w:type="dxa" w:w="4048"/>
            <w:tcMar>
              <w:top w:type="dxa" w:w="60"/>
              <w:left w:type="dxa" w:w="90"/>
              <w:bottom w:type="dxa" w:w="60"/>
              <w:right w:type="dxa" w:w="90"/>
            </w:tcMar>
          </w:tcPr>
          <w:p>
            <w:pPr>
              <w:spacing w:after="20" w:before="20"/>
            </w:pPr>
            <w:r>
              <w:rPr>
                <w:b w:val="false"/>
                <w:bCs w:val="false"/>
                <w:sz w:val="17"/>
                <w:szCs w:val="17"/>
              </w:rPr>
              <w:t xml:space="preserve">Every spectral index. Use the HARMONIZED collection — it already removes the January 2022 processing offset. Do NOT apply that correction again; doing so twice produces the same error in the opposite direction.</w:t>
            </w:r>
          </w:p>
        </w:tc>
      </w:tr>
      <w:tr>
        <w:tc>
          <w:tcPr>
            <w:tcW w:type="dxa" w:w="2053"/>
            <w:shd w:fill="F7FAFC" w:color="auto" w:val="clear"/>
            <w:tcMar>
              <w:top w:type="dxa" w:w="60"/>
              <w:left w:type="dxa" w:w="90"/>
              <w:bottom w:type="dxa" w:w="60"/>
              <w:right w:type="dxa" w:w="90"/>
            </w:tcMar>
          </w:tcPr>
          <w:p>
            <w:pPr>
              <w:spacing w:after="20" w:before="20"/>
            </w:pPr>
            <w:r>
              <w:rPr>
                <w:b w:val="false"/>
                <w:bCs w:val="false"/>
                <w:sz w:val="17"/>
                <w:szCs w:val="17"/>
              </w:rPr>
              <w:t xml:space="preserve">GOOGLE/CLOUD_SCORE_PLUS/V1/S2_HARMONIZED</w:t>
            </w:r>
          </w:p>
        </w:tc>
        <w:tc>
          <w:tcPr>
            <w:tcW w:type="dxa" w:w="2807"/>
            <w:shd w:fill="F7FAFC" w:color="auto" w:val="clear"/>
            <w:tcMar>
              <w:top w:type="dxa" w:w="60"/>
              <w:left w:type="dxa" w:w="90"/>
              <w:bottom w:type="dxa" w:w="60"/>
              <w:right w:type="dxa" w:w="90"/>
            </w:tcMar>
          </w:tcPr>
          <w:p>
            <w:pPr>
              <w:spacing w:after="20" w:before="20"/>
            </w:pPr>
            <w:r>
              <w:rPr>
                <w:b w:val="false"/>
                <w:bCs w:val="false"/>
                <w:sz w:val="17"/>
                <w:szCs w:val="17"/>
              </w:rPr>
              <w:t xml:space="preserve">Per-pixel clearness score</w:t>
            </w:r>
          </w:p>
        </w:tc>
        <w:tc>
          <w:tcPr>
            <w:tcW w:type="dxa" w:w="838"/>
            <w:shd w:fill="F7FAFC" w:color="auto" w:val="clear"/>
            <w:tcMar>
              <w:top w:type="dxa" w:w="60"/>
              <w:left w:type="dxa" w:w="90"/>
              <w:bottom w:type="dxa" w:w="60"/>
              <w:right w:type="dxa" w:w="90"/>
            </w:tcMar>
          </w:tcPr>
          <w:p>
            <w:pPr>
              <w:spacing w:after="20" w:before="20"/>
            </w:pPr>
            <w:r>
              <w:rPr>
                <w:b w:val="false"/>
                <w:bCs w:val="false"/>
                <w:sz w:val="17"/>
                <w:szCs w:val="17"/>
              </w:rPr>
              <w:t xml:space="preserve">10 m</w:t>
            </w:r>
          </w:p>
        </w:tc>
        <w:tc>
          <w:tcPr>
            <w:tcW w:type="dxa" w:w="4048"/>
            <w:shd w:fill="F7FAFC" w:color="auto" w:val="clear"/>
            <w:tcMar>
              <w:top w:type="dxa" w:w="60"/>
              <w:left w:type="dxa" w:w="90"/>
              <w:bottom w:type="dxa" w:w="60"/>
              <w:right w:type="dxa" w:w="90"/>
            </w:tcMar>
          </w:tcPr>
          <w:p>
            <w:pPr>
              <w:spacing w:after="20" w:before="20"/>
            </w:pPr>
            <w:r>
              <w:rPr>
                <w:b w:val="false"/>
                <w:bCs w:val="false"/>
                <w:sz w:val="17"/>
                <w:szCs w:val="17"/>
              </w:rPr>
              <w:t xml:space="preserve">Cloud and shadow masking. Keep pixels with cs ≥ 0.60.</w:t>
            </w:r>
          </w:p>
        </w:tc>
      </w:tr>
      <w:tr>
        <w:tc>
          <w:tcPr>
            <w:tcW w:type="dxa" w:w="2053"/>
            <w:tcMar>
              <w:top w:type="dxa" w:w="60"/>
              <w:left w:type="dxa" w:w="90"/>
              <w:bottom w:type="dxa" w:w="60"/>
              <w:right w:type="dxa" w:w="90"/>
            </w:tcMar>
          </w:tcPr>
          <w:p>
            <w:pPr>
              <w:spacing w:after="20" w:before="20"/>
            </w:pPr>
            <w:r>
              <w:rPr>
                <w:b w:val="false"/>
                <w:bCs w:val="false"/>
                <w:sz w:val="17"/>
                <w:szCs w:val="17"/>
              </w:rPr>
              <w:t xml:space="preserve">GOOGLE/DYNAMICWORLD/V1</w:t>
            </w:r>
          </w:p>
        </w:tc>
        <w:tc>
          <w:tcPr>
            <w:tcW w:type="dxa" w:w="2807"/>
            <w:tcMar>
              <w:top w:type="dxa" w:w="60"/>
              <w:left w:type="dxa" w:w="90"/>
              <w:bottom w:type="dxa" w:w="60"/>
              <w:right w:type="dxa" w:w="90"/>
            </w:tcMar>
          </w:tcPr>
          <w:p>
            <w:pPr>
              <w:spacing w:after="20" w:before="20"/>
            </w:pPr>
            <w:r>
              <w:rPr>
                <w:b w:val="false"/>
                <w:bCs w:val="false"/>
                <w:sz w:val="17"/>
                <w:szCs w:val="17"/>
              </w:rPr>
              <w:t xml:space="preserve">Land-cover class probabilities</w:t>
            </w:r>
          </w:p>
        </w:tc>
        <w:tc>
          <w:tcPr>
            <w:tcW w:type="dxa" w:w="838"/>
            <w:tcMar>
              <w:top w:type="dxa" w:w="60"/>
              <w:left w:type="dxa" w:w="90"/>
              <w:bottom w:type="dxa" w:w="60"/>
              <w:right w:type="dxa" w:w="90"/>
            </w:tcMar>
          </w:tcPr>
          <w:p>
            <w:pPr>
              <w:spacing w:after="20" w:before="20"/>
            </w:pPr>
            <w:r>
              <w:rPr>
                <w:b w:val="false"/>
                <w:bCs w:val="false"/>
                <w:sz w:val="17"/>
                <w:szCs w:val="17"/>
              </w:rPr>
              <w:t xml:space="preserve">10 m</w:t>
            </w:r>
          </w:p>
        </w:tc>
        <w:tc>
          <w:tcPr>
            <w:tcW w:type="dxa" w:w="4048"/>
            <w:tcMar>
              <w:top w:type="dxa" w:w="60"/>
              <w:left w:type="dxa" w:w="90"/>
              <w:bottom w:type="dxa" w:w="60"/>
              <w:right w:type="dxa" w:w="90"/>
            </w:tcMar>
          </w:tcPr>
          <w:p>
            <w:pPr>
              <w:spacing w:after="20" w:before="20"/>
            </w:pPr>
            <w:r>
              <w:rPr>
                <w:b w:val="false"/>
                <w:bCs w:val="false"/>
                <w:sz w:val="17"/>
                <w:szCs w:val="17"/>
              </w:rPr>
              <w:t xml:space="preserve">Built-up mask; land-cover composition; woody cover fraction; productive area; edge density.</w:t>
            </w:r>
          </w:p>
        </w:tc>
      </w:tr>
      <w:tr>
        <w:tc>
          <w:tcPr>
            <w:tcW w:type="dxa" w:w="2053"/>
            <w:shd w:fill="F7FAFC" w:color="auto" w:val="clear"/>
            <w:tcMar>
              <w:top w:type="dxa" w:w="60"/>
              <w:left w:type="dxa" w:w="90"/>
              <w:bottom w:type="dxa" w:w="60"/>
              <w:right w:type="dxa" w:w="90"/>
            </w:tcMar>
          </w:tcPr>
          <w:p>
            <w:pPr>
              <w:spacing w:after="20" w:before="20"/>
            </w:pPr>
            <w:r>
              <w:rPr>
                <w:b w:val="false"/>
                <w:bCs w:val="false"/>
                <w:sz w:val="17"/>
                <w:szCs w:val="17"/>
              </w:rPr>
              <w:t xml:space="preserve">Your polygon asset — a shapefile or GeoJSON you upload</w:t>
            </w:r>
          </w:p>
        </w:tc>
        <w:tc>
          <w:tcPr>
            <w:tcW w:type="dxa" w:w="2807"/>
            <w:shd w:fill="F7FAFC" w:color="auto" w:val="clear"/>
            <w:tcMar>
              <w:top w:type="dxa" w:w="60"/>
              <w:left w:type="dxa" w:w="90"/>
              <w:bottom w:type="dxa" w:w="60"/>
              <w:right w:type="dxa" w:w="90"/>
            </w:tcMar>
          </w:tcPr>
          <w:p>
            <w:pPr>
              <w:spacing w:after="20" w:before="20"/>
            </w:pPr>
            <w:r>
              <w:rPr>
                <w:b w:val="false"/>
                <w:bCs w:val="false"/>
                <w:sz w:val="17"/>
                <w:szCs w:val="17"/>
              </w:rPr>
              <w:t xml:space="preserve">The drawn outline of each settlement’s managed land, plus its translated copies at the three controls</w:t>
            </w:r>
          </w:p>
        </w:tc>
        <w:tc>
          <w:tcPr>
            <w:tcW w:type="dxa" w:w="838"/>
            <w:shd w:fill="F7FAFC" w:color="auto" w:val="clear"/>
            <w:tcMar>
              <w:top w:type="dxa" w:w="60"/>
              <w:left w:type="dxa" w:w="90"/>
              <w:bottom w:type="dxa" w:w="60"/>
              <w:right w:type="dxa" w:w="90"/>
            </w:tcMar>
          </w:tcPr>
          <w:p>
            <w:pPr>
              <w:spacing w:after="20" w:before="20"/>
            </w:pPr>
            <w:r>
              <w:rPr>
                <w:b w:val="false"/>
                <w:bCs w:val="false"/>
                <w:sz w:val="17"/>
                <w:szCs w:val="17"/>
              </w:rPr>
              <w:t xml:space="preserve">vector</w:t>
            </w:r>
          </w:p>
        </w:tc>
        <w:tc>
          <w:tcPr>
            <w:tcW w:type="dxa" w:w="4048"/>
            <w:shd w:fill="F7FAFC" w:color="auto" w:val="clear"/>
            <w:tcMar>
              <w:top w:type="dxa" w:w="60"/>
              <w:left w:type="dxa" w:w="90"/>
              <w:bottom w:type="dxa" w:w="60"/>
              <w:right w:type="dxa" w:w="90"/>
            </w:tcMar>
          </w:tcPr>
          <w:p>
            <w:pPr>
              <w:spacing w:after="20" w:before="20"/>
            </w:pPr>
            <w:r>
              <w:rPr>
                <w:b w:val="false"/>
                <w:bCs w:val="false"/>
                <w:sz w:val="17"/>
                <w:szCs w:val="17"/>
              </w:rPr>
              <w:t xml:space="preserve">THE PRIMARY MEASUREMENT GEOMETRY (§7.1). Upload it as a table asset before extraction. Give every feature a site_id that matches your register, or the join in §5.7 will fail.</w:t>
            </w:r>
          </w:p>
        </w:tc>
      </w:tr>
      <w:tr>
        <w:tc>
          <w:tcPr>
            <w:tcW w:type="dxa" w:w="2053"/>
            <w:tcMar>
              <w:top w:type="dxa" w:w="60"/>
              <w:left w:type="dxa" w:w="90"/>
              <w:bottom w:type="dxa" w:w="60"/>
              <w:right w:type="dxa" w:w="90"/>
            </w:tcMar>
          </w:tcPr>
          <w:p>
            <w:pPr>
              <w:spacing w:after="20" w:before="20"/>
            </w:pPr>
            <w:r>
              <w:rPr>
                <w:b w:val="false"/>
                <w:bCs w:val="false"/>
                <w:sz w:val="17"/>
                <w:szCs w:val="17"/>
              </w:rPr>
              <w:t xml:space="preserve">USGS/SRTMGL1_003</w:t>
            </w:r>
          </w:p>
        </w:tc>
        <w:tc>
          <w:tcPr>
            <w:tcW w:type="dxa" w:w="2807"/>
            <w:tcMar>
              <w:top w:type="dxa" w:w="60"/>
              <w:left w:type="dxa" w:w="90"/>
              <w:bottom w:type="dxa" w:w="60"/>
              <w:right w:type="dxa" w:w="90"/>
            </w:tcMar>
          </w:tcPr>
          <w:p>
            <w:pPr>
              <w:spacing w:after="20" w:before="20"/>
            </w:pPr>
            <w:r>
              <w:rPr>
                <w:b w:val="false"/>
                <w:bCs w:val="false"/>
                <w:sz w:val="17"/>
                <w:szCs w:val="17"/>
              </w:rPr>
              <w:t xml:space="preserve">Elevation</w:t>
            </w:r>
          </w:p>
        </w:tc>
        <w:tc>
          <w:tcPr>
            <w:tcW w:type="dxa" w:w="838"/>
            <w:tcMar>
              <w:top w:type="dxa" w:w="60"/>
              <w:left w:type="dxa" w:w="90"/>
              <w:bottom w:type="dxa" w:w="60"/>
              <w:right w:type="dxa" w:w="90"/>
            </w:tcMar>
          </w:tcPr>
          <w:p>
            <w:pPr>
              <w:spacing w:after="20" w:before="20"/>
            </w:pPr>
            <w:r>
              <w:rPr>
                <w:b w:val="false"/>
                <w:bCs w:val="false"/>
                <w:sz w:val="17"/>
                <w:szCs w:val="17"/>
              </w:rPr>
              <w:t xml:space="preserve">30 m</w:t>
            </w:r>
          </w:p>
        </w:tc>
        <w:tc>
          <w:tcPr>
            <w:tcW w:type="dxa" w:w="4048"/>
            <w:tcMar>
              <w:top w:type="dxa" w:w="60"/>
              <w:left w:type="dxa" w:w="90"/>
              <w:bottom w:type="dxa" w:w="60"/>
              <w:right w:type="dxa" w:w="90"/>
            </w:tcMar>
          </w:tcPr>
          <w:p>
            <w:pPr>
              <w:spacing w:after="20" w:before="20"/>
            </w:pPr>
            <w:r>
              <w:rPr>
                <w:b w:val="false"/>
                <w:bCs w:val="false"/>
                <w:sz w:val="17"/>
                <w:szCs w:val="17"/>
              </w:rPr>
              <w:t xml:space="preserve">Slope, aspect, terrain class, topographic correction, matching, AND the contour direction needed for SC15.</w:t>
            </w:r>
          </w:p>
        </w:tc>
      </w:tr>
      <w:tr>
        <w:tc>
          <w:tcPr>
            <w:tcW w:type="dxa" w:w="2053"/>
            <w:shd w:fill="F7FAFC" w:color="auto" w:val="clear"/>
            <w:tcMar>
              <w:top w:type="dxa" w:w="60"/>
              <w:left w:type="dxa" w:w="90"/>
              <w:bottom w:type="dxa" w:w="60"/>
              <w:right w:type="dxa" w:w="90"/>
            </w:tcMar>
          </w:tcPr>
          <w:p>
            <w:pPr>
              <w:spacing w:after="20" w:before="20"/>
            </w:pPr>
            <w:r>
              <w:rPr>
                <w:b w:val="false"/>
                <w:bCs w:val="false"/>
                <w:sz w:val="17"/>
                <w:szCs w:val="17"/>
              </w:rPr>
              <w:t xml:space="preserve">UCSB-CHG/CHIRPS/DAILY</w:t>
            </w:r>
          </w:p>
        </w:tc>
        <w:tc>
          <w:tcPr>
            <w:tcW w:type="dxa" w:w="2807"/>
            <w:shd w:fill="F7FAFC" w:color="auto" w:val="clear"/>
            <w:tcMar>
              <w:top w:type="dxa" w:w="60"/>
              <w:left w:type="dxa" w:w="90"/>
              <w:bottom w:type="dxa" w:w="60"/>
              <w:right w:type="dxa" w:w="90"/>
            </w:tcMar>
          </w:tcPr>
          <w:p>
            <w:pPr>
              <w:spacing w:after="20" w:before="20"/>
            </w:pPr>
            <w:r>
              <w:rPr>
                <w:b w:val="false"/>
                <w:bCs w:val="false"/>
                <w:sz w:val="17"/>
                <w:szCs w:val="17"/>
              </w:rPr>
              <w:t xml:space="preserve">Precipitation</w:t>
            </w:r>
          </w:p>
        </w:tc>
        <w:tc>
          <w:tcPr>
            <w:tcW w:type="dxa" w:w="838"/>
            <w:shd w:fill="F7FAFC" w:color="auto" w:val="clear"/>
            <w:tcMar>
              <w:top w:type="dxa" w:w="60"/>
              <w:left w:type="dxa" w:w="90"/>
              <w:bottom w:type="dxa" w:w="60"/>
              <w:right w:type="dxa" w:w="90"/>
            </w:tcMar>
          </w:tcPr>
          <w:p>
            <w:pPr>
              <w:spacing w:after="20" w:before="20"/>
            </w:pPr>
            <w:r>
              <w:rPr>
                <w:b w:val="false"/>
                <w:bCs w:val="false"/>
                <w:sz w:val="17"/>
                <w:szCs w:val="17"/>
              </w:rPr>
              <w:t xml:space="preserve">~5 km</w:t>
            </w:r>
          </w:p>
        </w:tc>
        <w:tc>
          <w:tcPr>
            <w:tcW w:type="dxa" w:w="4048"/>
            <w:shd w:fill="F7FAFC" w:color="auto" w:val="clear"/>
            <w:tcMar>
              <w:top w:type="dxa" w:w="60"/>
              <w:left w:type="dxa" w:w="90"/>
              <w:bottom w:type="dxa" w:w="60"/>
              <w:right w:type="dxa" w:w="90"/>
            </w:tcMar>
          </w:tcPr>
          <w:p>
            <w:pPr>
              <w:spacing w:after="20" w:before="20"/>
            </w:pPr>
            <w:r>
              <w:rPr>
                <w:b w:val="false"/>
                <w:bCs w:val="false"/>
                <w:sz w:val="17"/>
                <w:szCs w:val="17"/>
              </w:rPr>
              <w:t xml:space="preserve">Water-subsidy flag; tropical vegetation-year definition; and the long-term rainfall climatology (at least twenty years) that defines a drought year for SC14.</w:t>
            </w:r>
          </w:p>
        </w:tc>
      </w:tr>
      <w:tr>
        <w:tc>
          <w:tcPr>
            <w:tcW w:type="dxa" w:w="2053"/>
            <w:tcMar>
              <w:top w:type="dxa" w:w="60"/>
              <w:left w:type="dxa" w:w="90"/>
              <w:bottom w:type="dxa" w:w="60"/>
              <w:right w:type="dxa" w:w="90"/>
            </w:tcMar>
          </w:tcPr>
          <w:p>
            <w:pPr>
              <w:spacing w:after="20" w:before="20"/>
            </w:pPr>
            <w:r>
              <w:rPr>
                <w:b w:val="false"/>
                <w:bCs w:val="false"/>
                <w:sz w:val="17"/>
                <w:szCs w:val="17"/>
              </w:rPr>
              <w:t xml:space="preserve">JRC/GSW1_4/GlobalSurfaceWater</w:t>
            </w:r>
          </w:p>
        </w:tc>
        <w:tc>
          <w:tcPr>
            <w:tcW w:type="dxa" w:w="2807"/>
            <w:tcMar>
              <w:top w:type="dxa" w:w="60"/>
              <w:left w:type="dxa" w:w="90"/>
              <w:bottom w:type="dxa" w:w="60"/>
              <w:right w:type="dxa" w:w="90"/>
            </w:tcMar>
          </w:tcPr>
          <w:p>
            <w:pPr>
              <w:spacing w:after="20" w:before="20"/>
            </w:pPr>
            <w:r>
              <w:rPr>
                <w:b w:val="false"/>
                <w:bCs w:val="false"/>
                <w:sz w:val="17"/>
                <w:szCs w:val="17"/>
              </w:rPr>
              <w:t xml:space="preserve">Surface-water occurrence</w:t>
            </w:r>
          </w:p>
        </w:tc>
        <w:tc>
          <w:tcPr>
            <w:tcW w:type="dxa" w:w="838"/>
            <w:tcMar>
              <w:top w:type="dxa" w:w="60"/>
              <w:left w:type="dxa" w:w="90"/>
              <w:bottom w:type="dxa" w:w="60"/>
              <w:right w:type="dxa" w:w="90"/>
            </w:tcMar>
          </w:tcPr>
          <w:p>
            <w:pPr>
              <w:spacing w:after="20" w:before="20"/>
            </w:pPr>
            <w:r>
              <w:rPr>
                <w:b w:val="false"/>
                <w:bCs w:val="false"/>
                <w:sz w:val="17"/>
                <w:szCs w:val="17"/>
              </w:rPr>
              <w:t xml:space="preserve">30 m</w:t>
            </w:r>
          </w:p>
        </w:tc>
        <w:tc>
          <w:tcPr>
            <w:tcW w:type="dxa" w:w="4048"/>
            <w:tcMar>
              <w:top w:type="dxa" w:w="60"/>
              <w:left w:type="dxa" w:w="90"/>
              <w:bottom w:type="dxa" w:w="60"/>
              <w:right w:type="dxa" w:w="90"/>
            </w:tcMar>
          </w:tcPr>
          <w:p>
            <w:pPr>
              <w:spacing w:after="20" w:before="20"/>
            </w:pPr>
            <w:r>
              <w:rPr>
                <w:b w:val="false"/>
                <w:bCs w:val="false"/>
                <w:sz w:val="17"/>
                <w:szCs w:val="17"/>
              </w:rPr>
              <w:t xml:space="preserve">Masking permanent water out of every vegetation metric, AND computing distance to permanent water for the Stage 2 matching criterion.</w:t>
            </w:r>
          </w:p>
        </w:tc>
      </w:tr>
      <w:tr>
        <w:tc>
          <w:tcPr>
            <w:tcW w:type="dxa" w:w="2053"/>
            <w:shd w:fill="F7FAFC" w:color="auto" w:val="clear"/>
            <w:tcMar>
              <w:top w:type="dxa" w:w="60"/>
              <w:left w:type="dxa" w:w="90"/>
              <w:bottom w:type="dxa" w:w="60"/>
              <w:right w:type="dxa" w:w="90"/>
            </w:tcMar>
          </w:tcPr>
          <w:p>
            <w:pPr>
              <w:spacing w:after="20" w:before="20"/>
            </w:pPr>
            <w:r>
              <w:rPr>
                <w:b w:val="false"/>
                <w:bCs w:val="false"/>
                <w:sz w:val="17"/>
                <w:szCs w:val="17"/>
              </w:rPr>
              <w:t xml:space="preserve">RESOLVE/ECOREGIONS/2017</w:t>
            </w:r>
          </w:p>
        </w:tc>
        <w:tc>
          <w:tcPr>
            <w:tcW w:type="dxa" w:w="2807"/>
            <w:shd w:fill="F7FAFC" w:color="auto" w:val="clear"/>
            <w:tcMar>
              <w:top w:type="dxa" w:w="60"/>
              <w:left w:type="dxa" w:w="90"/>
              <w:bottom w:type="dxa" w:w="60"/>
              <w:right w:type="dxa" w:w="90"/>
            </w:tcMar>
          </w:tcPr>
          <w:p>
            <w:pPr>
              <w:spacing w:after="20" w:before="20"/>
            </w:pPr>
            <w:r>
              <w:rPr>
                <w:b w:val="false"/>
                <w:bCs w:val="false"/>
                <w:sz w:val="17"/>
                <w:szCs w:val="17"/>
              </w:rPr>
              <w:t xml:space="preserve">Biome and ecoregion</w:t>
            </w:r>
          </w:p>
        </w:tc>
        <w:tc>
          <w:tcPr>
            <w:tcW w:type="dxa" w:w="838"/>
            <w:shd w:fill="F7FAFC" w:color="auto" w:val="clear"/>
            <w:tcMar>
              <w:top w:type="dxa" w:w="60"/>
              <w:left w:type="dxa" w:w="90"/>
              <w:bottom w:type="dxa" w:w="60"/>
              <w:right w:type="dxa" w:w="90"/>
            </w:tcMar>
          </w:tcPr>
          <w:p>
            <w:pPr>
              <w:spacing w:after="20" w:before="20"/>
            </w:pPr>
            <w:r>
              <w:rPr>
                <w:b w:val="false"/>
                <w:bCs w:val="false"/>
                <w:sz w:val="17"/>
                <w:szCs w:val="17"/>
              </w:rPr>
              <w:t xml:space="preserve">polygon</w:t>
            </w:r>
          </w:p>
        </w:tc>
        <w:tc>
          <w:tcPr>
            <w:tcW w:type="dxa" w:w="4048"/>
            <w:shd w:fill="F7FAFC" w:color="auto" w:val="clear"/>
            <w:tcMar>
              <w:top w:type="dxa" w:w="60"/>
              <w:left w:type="dxa" w:w="90"/>
              <w:bottom w:type="dxa" w:w="60"/>
              <w:right w:type="dxa" w:w="90"/>
            </w:tcMar>
          </w:tcPr>
          <w:p>
            <w:pPr>
              <w:spacing w:after="20" w:before="20"/>
            </w:pPr>
            <w:r>
              <w:rPr>
                <w:b w:val="false"/>
                <w:bCs w:val="false"/>
                <w:sz w:val="17"/>
                <w:szCs w:val="17"/>
              </w:rPr>
              <w:t xml:space="preserve">Stratification and matching.</w:t>
            </w:r>
          </w:p>
        </w:tc>
      </w:tr>
      <w:tr>
        <w:tc>
          <w:tcPr>
            <w:tcW w:type="dxa" w:w="2053"/>
            <w:tcMar>
              <w:top w:type="dxa" w:w="60"/>
              <w:left w:type="dxa" w:w="90"/>
              <w:bottom w:type="dxa" w:w="60"/>
              <w:right w:type="dxa" w:w="90"/>
            </w:tcMar>
          </w:tcPr>
          <w:p>
            <w:pPr>
              <w:spacing w:after="20" w:before="20"/>
            </w:pPr>
            <w:r>
              <w:rPr>
                <w:b w:val="false"/>
                <w:bCs w:val="false"/>
                <w:sz w:val="17"/>
                <w:szCs w:val="17"/>
              </w:rPr>
              <w:t xml:space="preserve">users/nlang/ETH_GlobalCanopyHeight_2020_10m_v1</w:t>
            </w:r>
          </w:p>
        </w:tc>
        <w:tc>
          <w:tcPr>
            <w:tcW w:type="dxa" w:w="2807"/>
            <w:tcMar>
              <w:top w:type="dxa" w:w="60"/>
              <w:left w:type="dxa" w:w="90"/>
              <w:bottom w:type="dxa" w:w="60"/>
              <w:right w:type="dxa" w:w="90"/>
            </w:tcMar>
          </w:tcPr>
          <w:p>
            <w:pPr>
              <w:spacing w:after="20" w:before="20"/>
            </w:pPr>
            <w:r>
              <w:rPr>
                <w:b w:val="false"/>
                <w:bCs w:val="false"/>
                <w:sz w:val="17"/>
                <w:szCs w:val="17"/>
              </w:rPr>
              <w:t xml:space="preserve">Canopy height</w:t>
            </w:r>
          </w:p>
        </w:tc>
        <w:tc>
          <w:tcPr>
            <w:tcW w:type="dxa" w:w="838"/>
            <w:tcMar>
              <w:top w:type="dxa" w:w="60"/>
              <w:left w:type="dxa" w:w="90"/>
              <w:bottom w:type="dxa" w:w="60"/>
              <w:right w:type="dxa" w:w="90"/>
            </w:tcMar>
          </w:tcPr>
          <w:p>
            <w:pPr>
              <w:spacing w:after="20" w:before="20"/>
            </w:pPr>
            <w:r>
              <w:rPr>
                <w:b w:val="false"/>
                <w:bCs w:val="false"/>
                <w:sz w:val="17"/>
                <w:szCs w:val="17"/>
              </w:rPr>
              <w:t xml:space="preserve">10 m</w:t>
            </w:r>
          </w:p>
        </w:tc>
        <w:tc>
          <w:tcPr>
            <w:tcW w:type="dxa" w:w="4048"/>
            <w:tcMar>
              <w:top w:type="dxa" w:w="60"/>
              <w:left w:type="dxa" w:w="90"/>
              <w:bottom w:type="dxa" w:w="60"/>
              <w:right w:type="dxa" w:w="90"/>
            </w:tcMar>
          </w:tcPr>
          <w:p>
            <w:pPr>
              <w:spacing w:after="20" w:before="20"/>
            </w:pPr>
            <w:r>
              <w:rPr>
                <w:b w:val="false"/>
                <w:bCs w:val="false"/>
                <w:sz w:val="17"/>
                <w:szCs w:val="17"/>
              </w:rPr>
              <w:t xml:space="preserve">The structure dimension. Single epoch — state only, never change.</w:t>
            </w:r>
          </w:p>
        </w:tc>
      </w:tr>
      <w:tr>
        <w:tc>
          <w:tcPr>
            <w:tcW w:type="dxa" w:w="2053"/>
            <w:shd w:fill="F7FAFC" w:color="auto" w:val="clear"/>
            <w:tcMar>
              <w:top w:type="dxa" w:w="60"/>
              <w:left w:type="dxa" w:w="90"/>
              <w:bottom w:type="dxa" w:w="60"/>
              <w:right w:type="dxa" w:w="90"/>
            </w:tcMar>
          </w:tcPr>
          <w:p>
            <w:pPr>
              <w:spacing w:after="20" w:before="20"/>
            </w:pPr>
            <w:r>
              <w:rPr>
                <w:b w:val="false"/>
                <w:bCs w:val="false"/>
                <w:sz w:val="17"/>
                <w:szCs w:val="17"/>
              </w:rPr>
              <w:t xml:space="preserve">MODIS/061/MCD64A1</w:t>
            </w:r>
          </w:p>
        </w:tc>
        <w:tc>
          <w:tcPr>
            <w:tcW w:type="dxa" w:w="2807"/>
            <w:shd w:fill="F7FAFC" w:color="auto" w:val="clear"/>
            <w:tcMar>
              <w:top w:type="dxa" w:w="60"/>
              <w:left w:type="dxa" w:w="90"/>
              <w:bottom w:type="dxa" w:w="60"/>
              <w:right w:type="dxa" w:w="90"/>
            </w:tcMar>
          </w:tcPr>
          <w:p>
            <w:pPr>
              <w:spacing w:after="20" w:before="20"/>
            </w:pPr>
            <w:r>
              <w:rPr>
                <w:b w:val="false"/>
                <w:bCs w:val="false"/>
                <w:sz w:val="17"/>
                <w:szCs w:val="17"/>
              </w:rPr>
              <w:t xml:space="preserve">Burned area, monthly</w:t>
            </w:r>
          </w:p>
        </w:tc>
        <w:tc>
          <w:tcPr>
            <w:tcW w:type="dxa" w:w="838"/>
            <w:shd w:fill="F7FAFC" w:color="auto" w:val="clear"/>
            <w:tcMar>
              <w:top w:type="dxa" w:w="60"/>
              <w:left w:type="dxa" w:w="90"/>
              <w:bottom w:type="dxa" w:w="60"/>
              <w:right w:type="dxa" w:w="90"/>
            </w:tcMar>
          </w:tcPr>
          <w:p>
            <w:pPr>
              <w:spacing w:after="20" w:before="20"/>
            </w:pPr>
            <w:r>
              <w:rPr>
                <w:b w:val="false"/>
                <w:bCs w:val="false"/>
                <w:sz w:val="17"/>
                <w:szCs w:val="17"/>
              </w:rPr>
              <w:t xml:space="preserve">500 m</w:t>
            </w:r>
          </w:p>
        </w:tc>
        <w:tc>
          <w:tcPr>
            <w:tcW w:type="dxa" w:w="4048"/>
            <w:shd w:fill="F7FAFC" w:color="auto" w:val="clear"/>
            <w:tcMar>
              <w:top w:type="dxa" w:w="60"/>
              <w:left w:type="dxa" w:w="90"/>
              <w:bottom w:type="dxa" w:w="60"/>
              <w:right w:type="dxa" w:w="90"/>
            </w:tcMar>
          </w:tcPr>
          <w:p>
            <w:pPr>
              <w:spacing w:after="20" w:before="20"/>
            </w:pPr>
            <w:r>
              <w:rPr>
                <w:b w:val="false"/>
                <w:bCs w:val="false"/>
                <w:sz w:val="17"/>
                <w:szCs w:val="17"/>
              </w:rPr>
              <w:t xml:space="preserve">Excluding fire-disturbed sites.</w:t>
            </w:r>
          </w:p>
        </w:tc>
      </w:tr>
      <w:tr>
        <w:tc>
          <w:tcPr>
            <w:tcW w:type="dxa" w:w="2053"/>
            <w:tcMar>
              <w:top w:type="dxa" w:w="60"/>
              <w:left w:type="dxa" w:w="90"/>
              <w:bottom w:type="dxa" w:w="60"/>
              <w:right w:type="dxa" w:w="90"/>
            </w:tcMar>
          </w:tcPr>
          <w:p>
            <w:pPr>
              <w:spacing w:after="20" w:before="20"/>
            </w:pPr>
            <w:r>
              <w:rPr>
                <w:b w:val="false"/>
                <w:bCs w:val="false"/>
                <w:sz w:val="17"/>
                <w:szCs w:val="17"/>
              </w:rPr>
              <w:t xml:space="preserve">CSP/HM/GlobalHumanModification</w:t>
            </w:r>
          </w:p>
        </w:tc>
        <w:tc>
          <w:tcPr>
            <w:tcW w:type="dxa" w:w="2807"/>
            <w:tcMar>
              <w:top w:type="dxa" w:w="60"/>
              <w:left w:type="dxa" w:w="90"/>
              <w:bottom w:type="dxa" w:w="60"/>
              <w:right w:type="dxa" w:w="90"/>
            </w:tcMar>
          </w:tcPr>
          <w:p>
            <w:pPr>
              <w:spacing w:after="20" w:before="20"/>
            </w:pPr>
            <w:r>
              <w:rPr>
                <w:b w:val="false"/>
                <w:bCs w:val="false"/>
                <w:sz w:val="17"/>
                <w:szCs w:val="17"/>
              </w:rPr>
              <w:t xml:space="preserve">Human modification index</w:t>
            </w:r>
          </w:p>
        </w:tc>
        <w:tc>
          <w:tcPr>
            <w:tcW w:type="dxa" w:w="838"/>
            <w:tcMar>
              <w:top w:type="dxa" w:w="60"/>
              <w:left w:type="dxa" w:w="90"/>
              <w:bottom w:type="dxa" w:w="60"/>
              <w:right w:type="dxa" w:w="90"/>
            </w:tcMar>
          </w:tcPr>
          <w:p>
            <w:pPr>
              <w:spacing w:after="20" w:before="20"/>
            </w:pPr>
            <w:r>
              <w:rPr>
                <w:b w:val="false"/>
                <w:bCs w:val="false"/>
                <w:sz w:val="17"/>
                <w:szCs w:val="17"/>
              </w:rPr>
              <w:t xml:space="preserve">1 km</w:t>
            </w:r>
          </w:p>
        </w:tc>
        <w:tc>
          <w:tcPr>
            <w:tcW w:type="dxa" w:w="4048"/>
            <w:tcMar>
              <w:top w:type="dxa" w:w="60"/>
              <w:left w:type="dxa" w:w="90"/>
              <w:bottom w:type="dxa" w:w="60"/>
              <w:right w:type="dxa" w:w="90"/>
            </w:tcMar>
          </w:tcPr>
          <w:p>
            <w:pPr>
              <w:spacing w:after="20" w:before="20"/>
            </w:pPr>
            <w:r>
              <w:rPr>
                <w:b w:val="false"/>
                <w:bCs w:val="false"/>
                <w:sz w:val="17"/>
                <w:szCs w:val="17"/>
              </w:rPr>
              <w:t xml:space="preserve">Filtering the natural reference pool.</w:t>
            </w:r>
          </w:p>
        </w:tc>
      </w:tr>
      <w:tr>
        <w:tc>
          <w:tcPr>
            <w:tcW w:type="dxa" w:w="2053"/>
            <w:shd w:fill="F7FAFC" w:color="auto" w:val="clear"/>
            <w:tcMar>
              <w:top w:type="dxa" w:w="60"/>
              <w:left w:type="dxa" w:w="90"/>
              <w:bottom w:type="dxa" w:w="60"/>
              <w:right w:type="dxa" w:w="90"/>
            </w:tcMar>
          </w:tcPr>
          <w:p>
            <w:pPr>
              <w:spacing w:after="20" w:before="20"/>
            </w:pPr>
            <w:r>
              <w:rPr>
                <w:b w:val="false"/>
                <w:bCs w:val="false"/>
                <w:sz w:val="17"/>
                <w:szCs w:val="17"/>
              </w:rPr>
              <w:t xml:space="preserve">Köppen–Geiger 1 km (Beck et al. 2018)</w:t>
            </w:r>
          </w:p>
        </w:tc>
        <w:tc>
          <w:tcPr>
            <w:tcW w:type="dxa" w:w="2807"/>
            <w:shd w:fill="F7FAFC" w:color="auto" w:val="clear"/>
            <w:tcMar>
              <w:top w:type="dxa" w:w="60"/>
              <w:left w:type="dxa" w:w="90"/>
              <w:bottom w:type="dxa" w:w="60"/>
              <w:right w:type="dxa" w:w="90"/>
            </w:tcMar>
          </w:tcPr>
          <w:p>
            <w:pPr>
              <w:spacing w:after="20" w:before="20"/>
            </w:pPr>
            <w:r>
              <w:rPr>
                <w:b w:val="false"/>
                <w:bCs w:val="false"/>
                <w:sz w:val="17"/>
                <w:szCs w:val="17"/>
              </w:rPr>
              <w:t xml:space="preserve">Climate class</w:t>
            </w:r>
          </w:p>
        </w:tc>
        <w:tc>
          <w:tcPr>
            <w:tcW w:type="dxa" w:w="838"/>
            <w:shd w:fill="F7FAFC" w:color="auto" w:val="clear"/>
            <w:tcMar>
              <w:top w:type="dxa" w:w="60"/>
              <w:left w:type="dxa" w:w="90"/>
              <w:bottom w:type="dxa" w:w="60"/>
              <w:right w:type="dxa" w:w="90"/>
            </w:tcMar>
          </w:tcPr>
          <w:p>
            <w:pPr>
              <w:spacing w:after="20" w:before="20"/>
            </w:pPr>
            <w:r>
              <w:rPr>
                <w:b w:val="false"/>
                <w:bCs w:val="false"/>
                <w:sz w:val="17"/>
                <w:szCs w:val="17"/>
              </w:rPr>
              <w:t xml:space="preserve">1 km</w:t>
            </w:r>
          </w:p>
        </w:tc>
        <w:tc>
          <w:tcPr>
            <w:tcW w:type="dxa" w:w="4048"/>
            <w:shd w:fill="F7FAFC" w:color="auto" w:val="clear"/>
            <w:tcMar>
              <w:top w:type="dxa" w:w="60"/>
              <w:left w:type="dxa" w:w="90"/>
              <w:bottom w:type="dxa" w:w="60"/>
              <w:right w:type="dxa" w:w="90"/>
            </w:tcMar>
          </w:tcPr>
          <w:p>
            <w:pPr>
              <w:spacing w:after="20" w:before="20"/>
            </w:pPr>
            <w:r>
              <w:rPr>
                <w:b w:val="false"/>
                <w:bCs w:val="false"/>
                <w:sz w:val="17"/>
                <w:szCs w:val="17"/>
              </w:rPr>
              <w:t xml:space="preserve">Stratification and matching. Upload as an asset, or join offline from the published raster.</w:t>
            </w:r>
          </w:p>
        </w:tc>
      </w:tr>
    </w:tbl>
    <w:p>
      <w:pPr>
        <w:spacing w:after="160"/>
      </w:pPr>
    </w:p>
    <w:p>
      <w:pPr>
        <w:pStyle w:val="Heading2"/>
        <w:spacing w:after="140" w:before="320"/>
      </w:pPr>
      <w:r>
        <w:rPr>
          <w:b/>
          <w:bCs/>
          <w:color w:val="1F3B4D"/>
          <w:sz w:val="24"/>
          <w:szCs w:val="24"/>
        </w:rPr>
        <w:t xml:space="preserve">4.2  Spectral indices — names and formulas</w:t>
      </w:r>
    </w:p>
    <w:p>
      <w:pPr>
        <w:spacing w:after="140" w:before="0" w:line="268"/>
      </w:pPr>
      <w:r>
        <w:rPr>
          <w:b w:val="false"/>
          <w:bCs w:val="false"/>
          <w:sz w:val="19"/>
          <w:szCs w:val="19"/>
        </w:rPr>
        <w:t xml:space="preserve">Six indices. Compute each from COMPOSITED reflectance, not by compositing per-scene index values — a ratio formed once on a robust reflectance estimate behaves better than the average of many noisy ratios.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885"/>
        <w:gridCol w:w="2936"/>
        <w:gridCol w:w="885"/>
        <w:gridCol w:w="5040"/>
      </w:tblGrid>
      <w:tr>
        <w:trPr>
          <w:tblHeader/>
        </w:trPr>
        <w:tc>
          <w:tcPr>
            <w:tcW w:type="dxa" w:w="885"/>
            <w:shd w:fill="1F3B4D" w:color="auto" w:val="clear"/>
            <w:tcMar>
              <w:top w:type="dxa" w:w="60"/>
              <w:left w:type="dxa" w:w="90"/>
              <w:bottom w:type="dxa" w:w="60"/>
              <w:right w:type="dxa" w:w="90"/>
            </w:tcMar>
          </w:tcPr>
          <w:p>
            <w:pPr>
              <w:spacing w:after="20" w:before="20"/>
            </w:pPr>
            <w:r>
              <w:rPr>
                <w:b/>
                <w:bCs/>
                <w:color w:val="FFFFFF"/>
                <w:sz w:val="17"/>
                <w:szCs w:val="17"/>
              </w:rPr>
              <w:t xml:space="preserve">Index</w:t>
            </w:r>
          </w:p>
        </w:tc>
        <w:tc>
          <w:tcPr>
            <w:tcW w:type="dxa" w:w="2936"/>
            <w:shd w:fill="1F3B4D" w:color="auto" w:val="clear"/>
            <w:tcMar>
              <w:top w:type="dxa" w:w="60"/>
              <w:left w:type="dxa" w:w="90"/>
              <w:bottom w:type="dxa" w:w="60"/>
              <w:right w:type="dxa" w:w="90"/>
            </w:tcMar>
          </w:tcPr>
          <w:p>
            <w:pPr>
              <w:spacing w:after="20" w:before="20"/>
            </w:pPr>
            <w:r>
              <w:rPr>
                <w:b/>
                <w:bCs/>
                <w:color w:val="FFFFFF"/>
                <w:sz w:val="17"/>
                <w:szCs w:val="17"/>
              </w:rPr>
              <w:t xml:space="preserve">Formula</w:t>
            </w:r>
          </w:p>
        </w:tc>
        <w:tc>
          <w:tcPr>
            <w:tcW w:type="dxa" w:w="885"/>
            <w:shd w:fill="1F3B4D" w:color="auto" w:val="clear"/>
            <w:tcMar>
              <w:top w:type="dxa" w:w="60"/>
              <w:left w:type="dxa" w:w="90"/>
              <w:bottom w:type="dxa" w:w="60"/>
              <w:right w:type="dxa" w:w="90"/>
            </w:tcMar>
          </w:tcPr>
          <w:p>
            <w:pPr>
              <w:spacing w:after="20" w:before="20"/>
            </w:pPr>
            <w:r>
              <w:rPr>
                <w:b/>
                <w:bCs/>
                <w:color w:val="FFFFFF"/>
                <w:sz w:val="17"/>
                <w:szCs w:val="17"/>
              </w:rPr>
              <w:t xml:space="preserve">Grain</w:t>
            </w:r>
          </w:p>
        </w:tc>
        <w:tc>
          <w:tcPr>
            <w:tcW w:type="dxa" w:w="5040"/>
            <w:shd w:fill="1F3B4D" w:color="auto" w:val="clear"/>
            <w:tcMar>
              <w:top w:type="dxa" w:w="60"/>
              <w:left w:type="dxa" w:w="90"/>
              <w:bottom w:type="dxa" w:w="60"/>
              <w:right w:type="dxa" w:w="90"/>
            </w:tcMar>
          </w:tcPr>
          <w:p>
            <w:pPr>
              <w:spacing w:after="20" w:before="20"/>
            </w:pPr>
            <w:r>
              <w:rPr>
                <w:b/>
                <w:bCs/>
                <w:color w:val="FFFFFF"/>
                <w:sz w:val="17"/>
                <w:szCs w:val="17"/>
              </w:rPr>
              <w:t xml:space="preserve">Why it is in the study</w:t>
            </w:r>
          </w:p>
        </w:tc>
      </w:tr>
      <w:tr>
        <w:tc>
          <w:tcPr>
            <w:tcW w:type="dxa" w:w="885"/>
            <w:tcMar>
              <w:top w:type="dxa" w:w="60"/>
              <w:left w:type="dxa" w:w="90"/>
              <w:bottom w:type="dxa" w:w="60"/>
              <w:right w:type="dxa" w:w="90"/>
            </w:tcMar>
          </w:tcPr>
          <w:p>
            <w:pPr>
              <w:spacing w:after="20" w:before="20"/>
            </w:pPr>
            <w:r>
              <w:rPr>
                <w:b w:val="false"/>
                <w:bCs w:val="false"/>
                <w:sz w:val="17"/>
                <w:szCs w:val="17"/>
              </w:rPr>
              <w:t xml:space="preserve">NDVI</w:t>
            </w:r>
          </w:p>
        </w:tc>
        <w:tc>
          <w:tcPr>
            <w:tcW w:type="dxa" w:w="2936"/>
            <w:tcMar>
              <w:top w:type="dxa" w:w="60"/>
              <w:left w:type="dxa" w:w="90"/>
              <w:bottom w:type="dxa" w:w="60"/>
              <w:right w:type="dxa" w:w="90"/>
            </w:tcMar>
          </w:tcPr>
          <w:p>
            <w:pPr>
              <w:spacing w:after="20" w:before="20"/>
            </w:pPr>
            <w:r>
              <w:rPr>
                <w:b w:val="false"/>
                <w:bCs w:val="false"/>
                <w:sz w:val="17"/>
                <w:szCs w:val="17"/>
              </w:rPr>
              <w:t xml:space="preserve">(NIR − Red) / (NIR + Red)</w:t>
            </w:r>
          </w:p>
        </w:tc>
        <w:tc>
          <w:tcPr>
            <w:tcW w:type="dxa" w:w="885"/>
            <w:tcMar>
              <w:top w:type="dxa" w:w="60"/>
              <w:left w:type="dxa" w:w="90"/>
              <w:bottom w:type="dxa" w:w="60"/>
              <w:right w:type="dxa" w:w="90"/>
            </w:tcMar>
          </w:tcPr>
          <w:p>
            <w:pPr>
              <w:spacing w:after="20" w:before="20"/>
            </w:pPr>
            <w:r>
              <w:rPr>
                <w:b w:val="false"/>
                <w:bCs w:val="false"/>
                <w:sz w:val="17"/>
                <w:szCs w:val="17"/>
              </w:rPr>
              <w:t xml:space="preserve">10 m</w:t>
            </w:r>
          </w:p>
        </w:tc>
        <w:tc>
          <w:tcPr>
            <w:tcW w:type="dxa" w:w="5040"/>
            <w:tcMar>
              <w:top w:type="dxa" w:w="60"/>
              <w:left w:type="dxa" w:w="90"/>
              <w:bottom w:type="dxa" w:w="60"/>
              <w:right w:type="dxa" w:w="90"/>
            </w:tcMar>
          </w:tcPr>
          <w:p>
            <w:pPr>
              <w:spacing w:after="20" w:before="20"/>
            </w:pPr>
            <w:r>
              <w:rPr>
                <w:b w:val="false"/>
                <w:bCs w:val="false"/>
                <w:sz w:val="17"/>
                <w:szCs w:val="17"/>
              </w:rPr>
              <w:t xml:space="preserve">The workhorse. Saturates at high biomass, which is why kNDVI accompanies it.</w:t>
            </w:r>
          </w:p>
        </w:tc>
      </w:tr>
      <w:tr>
        <w:tc>
          <w:tcPr>
            <w:tcW w:type="dxa" w:w="885"/>
            <w:shd w:fill="F7FAFC" w:color="auto" w:val="clear"/>
            <w:tcMar>
              <w:top w:type="dxa" w:w="60"/>
              <w:left w:type="dxa" w:w="90"/>
              <w:bottom w:type="dxa" w:w="60"/>
              <w:right w:type="dxa" w:w="90"/>
            </w:tcMar>
          </w:tcPr>
          <w:p>
            <w:pPr>
              <w:spacing w:after="20" w:before="20"/>
            </w:pPr>
            <w:r>
              <w:rPr>
                <w:b w:val="false"/>
                <w:bCs w:val="false"/>
                <w:sz w:val="17"/>
                <w:szCs w:val="17"/>
              </w:rPr>
              <w:t xml:space="preserve">kNDVI</w:t>
            </w:r>
          </w:p>
        </w:tc>
        <w:tc>
          <w:tcPr>
            <w:tcW w:type="dxa" w:w="2936"/>
            <w:shd w:fill="F7FAFC" w:color="auto" w:val="clear"/>
            <w:tcMar>
              <w:top w:type="dxa" w:w="60"/>
              <w:left w:type="dxa" w:w="90"/>
              <w:bottom w:type="dxa" w:w="60"/>
              <w:right w:type="dxa" w:w="90"/>
            </w:tcMar>
          </w:tcPr>
          <w:p>
            <w:pPr>
              <w:spacing w:after="20" w:before="20"/>
            </w:pPr>
            <w:r>
              <w:rPr>
                <w:b w:val="false"/>
                <w:bCs w:val="false"/>
                <w:sz w:val="17"/>
                <w:szCs w:val="17"/>
              </w:rPr>
              <w:t xml:space="preserve">tanh( NDVI² )</w:t>
            </w:r>
          </w:p>
        </w:tc>
        <w:tc>
          <w:tcPr>
            <w:tcW w:type="dxa" w:w="885"/>
            <w:shd w:fill="F7FAFC" w:color="auto" w:val="clear"/>
            <w:tcMar>
              <w:top w:type="dxa" w:w="60"/>
              <w:left w:type="dxa" w:w="90"/>
              <w:bottom w:type="dxa" w:w="60"/>
              <w:right w:type="dxa" w:w="90"/>
            </w:tcMar>
          </w:tcPr>
          <w:p>
            <w:pPr>
              <w:spacing w:after="20" w:before="20"/>
            </w:pPr>
            <w:r>
              <w:rPr>
                <w:b w:val="false"/>
                <w:bCs w:val="false"/>
                <w:sz w:val="17"/>
                <w:szCs w:val="17"/>
              </w:rPr>
              <w:t xml:space="preserve">10 m</w:t>
            </w:r>
          </w:p>
        </w:tc>
        <w:tc>
          <w:tcPr>
            <w:tcW w:type="dxa" w:w="5040"/>
            <w:shd w:fill="F7FAFC" w:color="auto" w:val="clear"/>
            <w:tcMar>
              <w:top w:type="dxa" w:w="60"/>
              <w:left w:type="dxa" w:w="90"/>
              <w:bottom w:type="dxa" w:w="60"/>
              <w:right w:type="dxa" w:w="90"/>
            </w:tcMar>
          </w:tcPr>
          <w:p>
            <w:pPr>
              <w:spacing w:after="20" w:before="20"/>
            </w:pPr>
            <w:r>
              <w:rPr>
                <w:b w:val="false"/>
                <w:bCs w:val="false"/>
                <w:sz w:val="17"/>
                <w:szCs w:val="17"/>
              </w:rPr>
              <w:t xml:space="preserve">Kernel NDVI. Resists saturation. Divergence from NDVI tells you where saturation is operating.</w:t>
            </w:r>
          </w:p>
        </w:tc>
      </w:tr>
      <w:tr>
        <w:tc>
          <w:tcPr>
            <w:tcW w:type="dxa" w:w="885"/>
            <w:tcMar>
              <w:top w:type="dxa" w:w="60"/>
              <w:left w:type="dxa" w:w="90"/>
              <w:bottom w:type="dxa" w:w="60"/>
              <w:right w:type="dxa" w:w="90"/>
            </w:tcMar>
          </w:tcPr>
          <w:p>
            <w:pPr>
              <w:spacing w:after="20" w:before="20"/>
            </w:pPr>
            <w:r>
              <w:rPr>
                <w:b w:val="false"/>
                <w:bCs w:val="false"/>
                <w:sz w:val="17"/>
                <w:szCs w:val="17"/>
              </w:rPr>
              <w:t xml:space="preserve">NDMI</w:t>
            </w:r>
          </w:p>
        </w:tc>
        <w:tc>
          <w:tcPr>
            <w:tcW w:type="dxa" w:w="2936"/>
            <w:tcMar>
              <w:top w:type="dxa" w:w="60"/>
              <w:left w:type="dxa" w:w="90"/>
              <w:bottom w:type="dxa" w:w="60"/>
              <w:right w:type="dxa" w:w="90"/>
            </w:tcMar>
          </w:tcPr>
          <w:p>
            <w:pPr>
              <w:spacing w:after="20" w:before="20"/>
            </w:pPr>
            <w:r>
              <w:rPr>
                <w:b w:val="false"/>
                <w:bCs w:val="false"/>
                <w:sz w:val="17"/>
                <w:szCs w:val="17"/>
              </w:rPr>
              <w:t xml:space="preserve">(NIR − SWIR1) / (NIR + SWIR1)</w:t>
            </w:r>
          </w:p>
        </w:tc>
        <w:tc>
          <w:tcPr>
            <w:tcW w:type="dxa" w:w="885"/>
            <w:tcMar>
              <w:top w:type="dxa" w:w="60"/>
              <w:left w:type="dxa" w:w="90"/>
              <w:bottom w:type="dxa" w:w="60"/>
              <w:right w:type="dxa" w:w="90"/>
            </w:tcMar>
          </w:tcPr>
          <w:p>
            <w:pPr>
              <w:spacing w:after="20" w:before="20"/>
            </w:pPr>
            <w:r>
              <w:rPr>
                <w:b w:val="false"/>
                <w:bCs w:val="false"/>
                <w:sz w:val="17"/>
                <w:szCs w:val="17"/>
              </w:rPr>
              <w:t xml:space="preserve">20 m</w:t>
            </w:r>
          </w:p>
        </w:tc>
        <w:tc>
          <w:tcPr>
            <w:tcW w:type="dxa" w:w="5040"/>
            <w:tcMar>
              <w:top w:type="dxa" w:w="60"/>
              <w:left w:type="dxa" w:w="90"/>
              <w:bottom w:type="dxa" w:w="60"/>
              <w:right w:type="dxa" w:w="90"/>
            </w:tcMar>
          </w:tcPr>
          <w:p>
            <w:pPr>
              <w:spacing w:after="20" w:before="20"/>
            </w:pPr>
            <w:r>
              <w:rPr>
                <w:b w:val="false"/>
                <w:bCs w:val="false"/>
                <w:sz w:val="17"/>
                <w:szCs w:val="17"/>
              </w:rPr>
              <w:t xml:space="preserve">Canopy water content, independent of the greenness family.</w:t>
            </w:r>
          </w:p>
        </w:tc>
      </w:tr>
      <w:tr>
        <w:tc>
          <w:tcPr>
            <w:tcW w:type="dxa" w:w="885"/>
            <w:shd w:fill="F7FAFC" w:color="auto" w:val="clear"/>
            <w:tcMar>
              <w:top w:type="dxa" w:w="60"/>
              <w:left w:type="dxa" w:w="90"/>
              <w:bottom w:type="dxa" w:w="60"/>
              <w:right w:type="dxa" w:w="90"/>
            </w:tcMar>
          </w:tcPr>
          <w:p>
            <w:pPr>
              <w:spacing w:after="20" w:before="20"/>
            </w:pPr>
            <w:r>
              <w:rPr>
                <w:b w:val="false"/>
                <w:bCs w:val="false"/>
                <w:sz w:val="17"/>
                <w:szCs w:val="17"/>
              </w:rPr>
              <w:t xml:space="preserve">NIRv</w:t>
            </w:r>
          </w:p>
        </w:tc>
        <w:tc>
          <w:tcPr>
            <w:tcW w:type="dxa" w:w="2936"/>
            <w:shd w:fill="F7FAFC" w:color="auto" w:val="clear"/>
            <w:tcMar>
              <w:top w:type="dxa" w:w="60"/>
              <w:left w:type="dxa" w:w="90"/>
              <w:bottom w:type="dxa" w:w="60"/>
              <w:right w:type="dxa" w:w="90"/>
            </w:tcMar>
          </w:tcPr>
          <w:p>
            <w:pPr>
              <w:spacing w:after="20" w:before="20"/>
            </w:pPr>
            <w:r>
              <w:rPr>
                <w:b w:val="false"/>
                <w:bCs w:val="false"/>
                <w:sz w:val="17"/>
                <w:szCs w:val="17"/>
              </w:rPr>
              <w:t xml:space="preserve">NDVI × NIR</w:t>
            </w:r>
          </w:p>
        </w:tc>
        <w:tc>
          <w:tcPr>
            <w:tcW w:type="dxa" w:w="885"/>
            <w:shd w:fill="F7FAFC" w:color="auto" w:val="clear"/>
            <w:tcMar>
              <w:top w:type="dxa" w:w="60"/>
              <w:left w:type="dxa" w:w="90"/>
              <w:bottom w:type="dxa" w:w="60"/>
              <w:right w:type="dxa" w:w="90"/>
            </w:tcMar>
          </w:tcPr>
          <w:p>
            <w:pPr>
              <w:spacing w:after="20" w:before="20"/>
            </w:pPr>
            <w:r>
              <w:rPr>
                <w:b w:val="false"/>
                <w:bCs w:val="false"/>
                <w:sz w:val="17"/>
                <w:szCs w:val="17"/>
              </w:rPr>
              <w:t xml:space="preserve">10 m</w:t>
            </w:r>
          </w:p>
        </w:tc>
        <w:tc>
          <w:tcPr>
            <w:tcW w:type="dxa" w:w="5040"/>
            <w:shd w:fill="F7FAFC" w:color="auto" w:val="clear"/>
            <w:tcMar>
              <w:top w:type="dxa" w:w="60"/>
              <w:left w:type="dxa" w:w="90"/>
              <w:bottom w:type="dxa" w:w="60"/>
              <w:right w:type="dxa" w:w="90"/>
            </w:tcMar>
          </w:tcPr>
          <w:p>
            <w:pPr>
              <w:spacing w:after="20" w:before="20"/>
            </w:pPr>
            <w:r>
              <w:rPr>
                <w:b w:val="false"/>
                <w:bCs w:val="false"/>
                <w:sz w:val="17"/>
                <w:szCs w:val="17"/>
              </w:rPr>
              <w:t xml:space="preserve">Physically grounded proxy for the photosynthetic fraction.</w:t>
            </w:r>
          </w:p>
        </w:tc>
      </w:tr>
      <w:tr>
        <w:tc>
          <w:tcPr>
            <w:tcW w:type="dxa" w:w="885"/>
            <w:tcMar>
              <w:top w:type="dxa" w:w="60"/>
              <w:left w:type="dxa" w:w="90"/>
              <w:bottom w:type="dxa" w:w="60"/>
              <w:right w:type="dxa" w:w="90"/>
            </w:tcMar>
          </w:tcPr>
          <w:p>
            <w:pPr>
              <w:spacing w:after="20" w:before="20"/>
            </w:pPr>
            <w:r>
              <w:rPr>
                <w:b w:val="false"/>
                <w:bCs w:val="false"/>
                <w:sz w:val="17"/>
                <w:szCs w:val="17"/>
              </w:rPr>
              <w:t xml:space="preserve">BSI</w:t>
            </w:r>
          </w:p>
        </w:tc>
        <w:tc>
          <w:tcPr>
            <w:tcW w:type="dxa" w:w="2936"/>
            <w:tcMar>
              <w:top w:type="dxa" w:w="60"/>
              <w:left w:type="dxa" w:w="90"/>
              <w:bottom w:type="dxa" w:w="60"/>
              <w:right w:type="dxa" w:w="90"/>
            </w:tcMar>
          </w:tcPr>
          <w:p>
            <w:pPr>
              <w:spacing w:after="20" w:before="20"/>
            </w:pPr>
            <w:r>
              <w:rPr>
                <w:b w:val="false"/>
                <w:bCs w:val="false"/>
                <w:sz w:val="17"/>
                <w:szCs w:val="17"/>
              </w:rPr>
              <w:t xml:space="preserve">((SWIR1+Red) − (NIR+Blue)) / ((SWIR1+Red) + (NIR+Blue))</w:t>
            </w:r>
          </w:p>
        </w:tc>
        <w:tc>
          <w:tcPr>
            <w:tcW w:type="dxa" w:w="885"/>
            <w:tcMar>
              <w:top w:type="dxa" w:w="60"/>
              <w:left w:type="dxa" w:w="90"/>
              <w:bottom w:type="dxa" w:w="60"/>
              <w:right w:type="dxa" w:w="90"/>
            </w:tcMar>
          </w:tcPr>
          <w:p>
            <w:pPr>
              <w:spacing w:after="20" w:before="20"/>
            </w:pPr>
            <w:r>
              <w:rPr>
                <w:b w:val="false"/>
                <w:bCs w:val="false"/>
                <w:sz w:val="17"/>
                <w:szCs w:val="17"/>
              </w:rPr>
              <w:t xml:space="preserve">20 m</w:t>
            </w:r>
          </w:p>
        </w:tc>
        <w:tc>
          <w:tcPr>
            <w:tcW w:type="dxa" w:w="5040"/>
            <w:tcMar>
              <w:top w:type="dxa" w:w="60"/>
              <w:left w:type="dxa" w:w="90"/>
              <w:bottom w:type="dxa" w:w="60"/>
              <w:right w:type="dxa" w:w="90"/>
            </w:tcMar>
          </w:tcPr>
          <w:p>
            <w:pPr>
              <w:spacing w:after="20" w:before="20"/>
            </w:pPr>
            <w:r>
              <w:rPr>
                <w:b w:val="false"/>
                <w:bCs w:val="false"/>
                <w:sz w:val="17"/>
                <w:szCs w:val="17"/>
              </w:rPr>
              <w:t xml:space="preserve">Exposed soil. Feeds the persistence dimension and the disturbance flag.</w:t>
            </w:r>
          </w:p>
        </w:tc>
      </w:tr>
      <w:tr>
        <w:tc>
          <w:tcPr>
            <w:tcW w:type="dxa" w:w="885"/>
            <w:shd w:fill="F7FAFC" w:color="auto" w:val="clear"/>
            <w:tcMar>
              <w:top w:type="dxa" w:w="60"/>
              <w:left w:type="dxa" w:w="90"/>
              <w:bottom w:type="dxa" w:w="60"/>
              <w:right w:type="dxa" w:w="90"/>
            </w:tcMar>
          </w:tcPr>
          <w:p>
            <w:pPr>
              <w:spacing w:after="20" w:before="20"/>
            </w:pPr>
            <w:r>
              <w:rPr>
                <w:b w:val="false"/>
                <w:bCs w:val="false"/>
                <w:sz w:val="17"/>
                <w:szCs w:val="17"/>
              </w:rPr>
              <w:t xml:space="preserve">NDRE</w:t>
            </w:r>
          </w:p>
        </w:tc>
        <w:tc>
          <w:tcPr>
            <w:tcW w:type="dxa" w:w="2936"/>
            <w:shd w:fill="F7FAFC" w:color="auto" w:val="clear"/>
            <w:tcMar>
              <w:top w:type="dxa" w:w="60"/>
              <w:left w:type="dxa" w:w="90"/>
              <w:bottom w:type="dxa" w:w="60"/>
              <w:right w:type="dxa" w:w="90"/>
            </w:tcMar>
          </w:tcPr>
          <w:p>
            <w:pPr>
              <w:spacing w:after="20" w:before="20"/>
            </w:pPr>
            <w:r>
              <w:rPr>
                <w:b w:val="false"/>
                <w:bCs w:val="false"/>
                <w:sz w:val="17"/>
                <w:szCs w:val="17"/>
              </w:rPr>
              <w:t xml:space="preserve">(NIR − RedEdge1) / (NIR + RedEdge1)</w:t>
            </w:r>
          </w:p>
        </w:tc>
        <w:tc>
          <w:tcPr>
            <w:tcW w:type="dxa" w:w="885"/>
            <w:shd w:fill="F7FAFC" w:color="auto" w:val="clear"/>
            <w:tcMar>
              <w:top w:type="dxa" w:w="60"/>
              <w:left w:type="dxa" w:w="90"/>
              <w:bottom w:type="dxa" w:w="60"/>
              <w:right w:type="dxa" w:w="90"/>
            </w:tcMar>
          </w:tcPr>
          <w:p>
            <w:pPr>
              <w:spacing w:after="20" w:before="20"/>
            </w:pPr>
            <w:r>
              <w:rPr>
                <w:b w:val="false"/>
                <w:bCs w:val="false"/>
                <w:sz w:val="17"/>
                <w:szCs w:val="17"/>
              </w:rPr>
              <w:t xml:space="preserve">20 m</w:t>
            </w:r>
          </w:p>
        </w:tc>
        <w:tc>
          <w:tcPr>
            <w:tcW w:type="dxa" w:w="5040"/>
            <w:shd w:fill="F7FAFC" w:color="auto" w:val="clear"/>
            <w:tcMar>
              <w:top w:type="dxa" w:w="60"/>
              <w:left w:type="dxa" w:w="90"/>
              <w:bottom w:type="dxa" w:w="60"/>
              <w:right w:type="dxa" w:w="90"/>
            </w:tcMar>
          </w:tcPr>
          <w:p>
            <w:pPr>
              <w:spacing w:after="20" w:before="20"/>
            </w:pPr>
            <w:r>
              <w:rPr>
                <w:b w:val="false"/>
                <w:bCs w:val="false"/>
                <w:sz w:val="17"/>
                <w:szCs w:val="17"/>
              </w:rPr>
              <w:t xml:space="preserve">Responds to leaf chlorophyll per unit canopy — how well nourished the vegetation is — which broadband greenness cannot separate from how much vegetation there is.</w:t>
            </w:r>
          </w:p>
        </w:tc>
      </w:tr>
    </w:tbl>
    <w:p>
      <w:pPr>
        <w:spacing w:after="160"/>
      </w:pPr>
    </w:p>
    <w:p>
      <w:pPr>
        <w:spacing w:after="140" w:before="0" w:line="268"/>
      </w:pPr>
      <w:r>
        <w:rPr>
          <w:b w:val="false"/>
          <w:bCs w:val="false"/>
          <w:sz w:val="19"/>
          <w:szCs w:val="19"/>
        </w:rPr>
        <w:t xml:space="preserve">Sentinel-2 band mapping: Blue = B2, Green = B3, Red = B4, RedEdge1 = B5, NIR = B8, SWIR1 = B11.</w:t>
      </w:r>
    </w:p>
    <w:p>
      <w:pPr>
        <w:spacing w:after="140" w:before="0" w:line="268"/>
      </w:pPr>
      <w:r>
        <w:rPr>
          <w:b w:val="false"/>
          <w:bCs w:val="false"/>
          <w:sz w:val="19"/>
          <w:szCs w:val="19"/>
        </w:rPr>
        <w:t xml:space="preserve">Note the two grains. Sentinel-2 has no short-wave infrared or red-edge band at 10 m, so NDMI, BSI and NDRE are genuinely 20 m information delivered on a 10 m grid. Say so in the methods; do not claim 10 m for them.</w:t>
      </w:r>
    </w:p>
    <w:p>
      <w:pPr>
        <w:pStyle w:val="Heading2"/>
        <w:spacing w:after="140" w:before="320"/>
      </w:pPr>
      <w:r>
        <w:rPr>
          <w:b/>
          <w:bCs/>
          <w:color w:val="1F3B4D"/>
          <w:sz w:val="24"/>
          <w:szCs w:val="24"/>
        </w:rPr>
        <w:t xml:space="preserve">4.3  What to extract, and over what geometry</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271"/>
        <w:gridCol w:w="4018"/>
        <w:gridCol w:w="4457"/>
      </w:tblGrid>
      <w:tr>
        <w:trPr>
          <w:tblHeader/>
        </w:trPr>
        <w:tc>
          <w:tcPr>
            <w:tcW w:type="dxa" w:w="1271"/>
            <w:shd w:fill="1F3B4D" w:color="auto" w:val="clear"/>
            <w:tcMar>
              <w:top w:type="dxa" w:w="60"/>
              <w:left w:type="dxa" w:w="90"/>
              <w:bottom w:type="dxa" w:w="60"/>
              <w:right w:type="dxa" w:w="90"/>
            </w:tcMar>
          </w:tcPr>
          <w:p>
            <w:pPr>
              <w:spacing w:after="20" w:before="20"/>
            </w:pPr>
            <w:r>
              <w:rPr>
                <w:b/>
                <w:bCs/>
                <w:color w:val="FFFFFF"/>
                <w:sz w:val="17"/>
                <w:szCs w:val="17"/>
              </w:rPr>
              <w:t xml:space="preserve">Geometry</w:t>
            </w:r>
          </w:p>
        </w:tc>
        <w:tc>
          <w:tcPr>
            <w:tcW w:type="dxa" w:w="4018"/>
            <w:shd w:fill="1F3B4D" w:color="auto" w:val="clear"/>
            <w:tcMar>
              <w:top w:type="dxa" w:w="60"/>
              <w:left w:type="dxa" w:w="90"/>
              <w:bottom w:type="dxa" w:w="60"/>
              <w:right w:type="dxa" w:w="90"/>
            </w:tcMar>
          </w:tcPr>
          <w:p>
            <w:pPr>
              <w:spacing w:after="20" w:before="20"/>
            </w:pPr>
            <w:r>
              <w:rPr>
                <w:b/>
                <w:bCs/>
                <w:color w:val="FFFFFF"/>
                <w:sz w:val="17"/>
                <w:szCs w:val="17"/>
              </w:rPr>
              <w:t xml:space="preserve">Definition</w:t>
            </w:r>
          </w:p>
        </w:tc>
        <w:tc>
          <w:tcPr>
            <w:tcW w:type="dxa" w:w="4457"/>
            <w:shd w:fill="1F3B4D" w:color="auto" w:val="clear"/>
            <w:tcMar>
              <w:top w:type="dxa" w:w="60"/>
              <w:left w:type="dxa" w:w="90"/>
              <w:bottom w:type="dxa" w:w="60"/>
              <w:right w:type="dxa" w:w="90"/>
            </w:tcMar>
          </w:tcPr>
          <w:p>
            <w:pPr>
              <w:spacing w:after="20" w:before="20"/>
            </w:pPr>
            <w:r>
              <w:rPr>
                <w:b/>
                <w:bCs/>
                <w:color w:val="FFFFFF"/>
                <w:sz w:val="17"/>
                <w:szCs w:val="17"/>
              </w:rPr>
              <w:t xml:space="preserve">What is extracted over it</w:t>
            </w:r>
          </w:p>
        </w:tc>
      </w:tr>
      <w:tr>
        <w:tc>
          <w:tcPr>
            <w:tcW w:type="dxa" w:w="1271"/>
            <w:tcMar>
              <w:top w:type="dxa" w:w="60"/>
              <w:left w:type="dxa" w:w="90"/>
              <w:bottom w:type="dxa" w:w="60"/>
              <w:right w:type="dxa" w:w="90"/>
            </w:tcMar>
          </w:tcPr>
          <w:p>
            <w:pPr>
              <w:spacing w:after="20" w:before="20"/>
            </w:pPr>
            <w:r>
              <w:rPr>
                <w:b/>
                <w:bCs/>
                <w:color w:val="1F3B4D"/>
                <w:sz w:val="17"/>
                <w:szCs w:val="17"/>
              </w:rPr>
              <w:t xml:space="preserve">PRIMARY ZONE</w:t>
            </w:r>
            <w:r>
              <w:rPr>
                <w:b w:val="false"/>
                <w:bCs w:val="false"/>
                <w:sz w:val="17"/>
                <w:szCs w:val="17"/>
              </w:rPr>
              <w:t xml:space="preserve"> — THE POLYGON</w:t>
            </w:r>
          </w:p>
        </w:tc>
        <w:tc>
          <w:tcPr>
            <w:tcW w:type="dxa" w:w="4018"/>
            <w:tcMar>
              <w:top w:type="dxa" w:w="60"/>
              <w:left w:type="dxa" w:w="90"/>
              <w:bottom w:type="dxa" w:w="60"/>
              <w:right w:type="dxa" w:w="90"/>
            </w:tcMar>
          </w:tcPr>
          <w:p>
            <w:pPr>
              <w:spacing w:after="20" w:before="20"/>
            </w:pPr>
            <w:r>
              <w:rPr>
                <w:b w:val="false"/>
                <w:bCs w:val="false"/>
                <w:sz w:val="17"/>
                <w:szCs w:val="17"/>
              </w:rPr>
              <w:t xml:space="preserve">The hand-drawn outline of the land the community works (§7.1). Controls carry the SAME polygon, translated so its centre sits on the control village — same size, same shape, no rotation. Minimum 1.0 ha; below that a 75 m circle is used and the site is flagged.</w:t>
            </w:r>
          </w:p>
        </w:tc>
        <w:tc>
          <w:tcPr>
            <w:tcW w:type="dxa" w:w="4457"/>
            <w:tcMar>
              <w:top w:type="dxa" w:w="60"/>
              <w:left w:type="dxa" w:w="90"/>
              <w:bottom w:type="dxa" w:w="60"/>
              <w:right w:type="dxa" w:w="90"/>
            </w:tcMar>
          </w:tcPr>
          <w:p>
            <w:pPr>
              <w:spacing w:after="20" w:before="20"/>
            </w:pPr>
            <w:r>
              <w:rPr>
                <w:b w:val="false"/>
                <w:bCs w:val="false"/>
                <w:sz w:val="17"/>
                <w:szCs w:val="17"/>
              </w:rPr>
              <w:t xml:space="preserve">All fourteen condition metrics, the supplementary contour-alignment metric, all three provisioning metrics, all four flag components, land-cover composition, built fraction, terrain, canopy height. Extracted in BOTH masked and unmasked form.</w:t>
            </w:r>
          </w:p>
        </w:tc>
      </w:tr>
      <w:tr>
        <w:tc>
          <w:tcPr>
            <w:tcW w:type="dxa" w:w="1271"/>
            <w:shd w:fill="F7FAFC" w:color="auto" w:val="clear"/>
            <w:tcMar>
              <w:top w:type="dxa" w:w="60"/>
              <w:left w:type="dxa" w:w="90"/>
              <w:bottom w:type="dxa" w:w="60"/>
              <w:right w:type="dxa" w:w="90"/>
            </w:tcMar>
          </w:tcPr>
          <w:p>
            <w:pPr>
              <w:spacing w:after="20" w:before="20"/>
            </w:pPr>
            <w:r>
              <w:rPr>
                <w:b w:val="false"/>
                <w:bCs w:val="false"/>
                <w:sz w:val="17"/>
                <w:szCs w:val="17"/>
              </w:rPr>
              <w:t xml:space="preserve">RING 1–5</w:t>
            </w:r>
          </w:p>
        </w:tc>
        <w:tc>
          <w:tcPr>
            <w:tcW w:type="dxa" w:w="4018"/>
            <w:shd w:fill="F7FAFC" w:color="auto" w:val="clear"/>
            <w:tcMar>
              <w:top w:type="dxa" w:w="60"/>
              <w:left w:type="dxa" w:w="90"/>
              <w:bottom w:type="dxa" w:w="60"/>
              <w:right w:type="dxa" w:w="90"/>
            </w:tcMar>
          </w:tcPr>
          <w:p>
            <w:pPr>
              <w:spacing w:after="20" w:before="20"/>
            </w:pPr>
            <w:r>
              <w:rPr>
                <w:b w:val="false"/>
                <w:bCs w:val="false"/>
                <w:sz w:val="17"/>
                <w:szCs w:val="17"/>
              </w:rPr>
              <w:t xml:space="preserve">0–50, 50–100, 100–150, 150–250, 250–500 m annuli</w:t>
            </w:r>
          </w:p>
        </w:tc>
        <w:tc>
          <w:tcPr>
            <w:tcW w:type="dxa" w:w="4457"/>
            <w:shd w:fill="F7FAFC" w:color="auto" w:val="clear"/>
            <w:tcMar>
              <w:top w:type="dxa" w:w="60"/>
              <w:left w:type="dxa" w:w="90"/>
              <w:bottom w:type="dxa" w:w="60"/>
              <w:right w:type="dxa" w:w="90"/>
            </w:tcMar>
          </w:tcPr>
          <w:p>
            <w:pPr>
              <w:spacing w:after="20" w:before="20"/>
            </w:pPr>
            <w:r>
              <w:rPr>
                <w:b w:val="false"/>
                <w:bCs w:val="false"/>
                <w:sz w:val="17"/>
                <w:szCs w:val="17"/>
              </w:rPr>
              <w:t xml:space="preserve">Metrics VM1–VM9, VM13, VM14 and PM1–PM3. NOT VM10–VM12, whose 70 m window is wider than three of the five rings (§8.5).</w:t>
            </w:r>
          </w:p>
        </w:tc>
      </w:tr>
      <w:tr>
        <w:tc>
          <w:tcPr>
            <w:tcW w:type="dxa" w:w="1271"/>
            <w:tcMar>
              <w:top w:type="dxa" w:w="60"/>
              <w:left w:type="dxa" w:w="90"/>
              <w:bottom w:type="dxa" w:w="60"/>
              <w:right w:type="dxa" w:w="90"/>
            </w:tcMar>
          </w:tcPr>
          <w:p>
            <w:pPr>
              <w:spacing w:after="20" w:before="20"/>
            </w:pPr>
            <w:r>
              <w:rPr>
                <w:b w:val="false"/>
                <w:bCs w:val="false"/>
                <w:sz w:val="17"/>
                <w:szCs w:val="17"/>
              </w:rPr>
              <w:t xml:space="preserve">COMMON ZONE</w:t>
            </w:r>
          </w:p>
        </w:tc>
        <w:tc>
          <w:tcPr>
            <w:tcW w:type="dxa" w:w="4018"/>
            <w:tcMar>
              <w:top w:type="dxa" w:w="60"/>
              <w:left w:type="dxa" w:w="90"/>
              <w:bottom w:type="dxa" w:w="60"/>
              <w:right w:type="dxa" w:w="90"/>
            </w:tcMar>
          </w:tcPr>
          <w:p>
            <w:pPr>
              <w:spacing w:after="20" w:before="20"/>
            </w:pPr>
            <w:r>
              <w:rPr>
                <w:b w:val="false"/>
                <w:bCs w:val="false"/>
                <w:sz w:val="17"/>
                <w:szCs w:val="17"/>
              </w:rPr>
              <w:t xml:space="preserve">A circle of 150 m radius, at EVERY study and cohort site, WITHOUT EXCEPTION</w:t>
            </w:r>
          </w:p>
        </w:tc>
        <w:tc>
          <w:tcPr>
            <w:tcW w:type="dxa" w:w="4457"/>
            <w:tcMar>
              <w:top w:type="dxa" w:w="60"/>
              <w:left w:type="dxa" w:w="90"/>
              <w:bottom w:type="dxa" w:w="60"/>
              <w:right w:type="dxa" w:w="90"/>
            </w:tcMar>
          </w:tcPr>
          <w:p>
            <w:pPr>
              <w:spacing w:after="20" w:before="20"/>
            </w:pPr>
            <w:r>
              <w:rPr>
                <w:b w:val="false"/>
                <w:bCs w:val="false"/>
                <w:sz w:val="17"/>
                <w:szCs w:val="17"/>
              </w:rPr>
              <w:t xml:space="preserve">The same metric set at one shared radius. It does three jobs: it is the outcome for the size-gradient analysis A8, which needs a common measurement scale; it supplies the CONFIGURATION dimension at every site (§6.5); and it is a reported comparison in sensitivity check SC1. It is always written as a separate zone — a polygon is never a circle, so it never coincides with the primary zone.</w:t>
            </w:r>
          </w:p>
        </w:tc>
      </w:tr>
      <w:tr>
        <w:tc>
          <w:tcPr>
            <w:tcW w:type="dxa" w:w="1271"/>
            <w:shd w:fill="F7FAFC" w:color="auto" w:val="clear"/>
            <w:tcMar>
              <w:top w:type="dxa" w:w="60"/>
              <w:left w:type="dxa" w:w="90"/>
              <w:bottom w:type="dxa" w:w="60"/>
              <w:right w:type="dxa" w:w="90"/>
            </w:tcMar>
          </w:tcPr>
          <w:p>
            <w:pPr>
              <w:spacing w:after="20" w:before="20"/>
            </w:pPr>
            <w:r>
              <w:rPr>
                <w:b w:val="false"/>
                <w:bCs w:val="false"/>
                <w:sz w:val="17"/>
                <w:szCs w:val="17"/>
              </w:rPr>
              <w:t xml:space="preserve">EQUAL-AREA CIRCLE</w:t>
            </w:r>
          </w:p>
        </w:tc>
        <w:tc>
          <w:tcPr>
            <w:tcW w:type="dxa" w:w="4018"/>
            <w:shd w:fill="F7FAFC" w:color="auto" w:val="clear"/>
            <w:tcMar>
              <w:top w:type="dxa" w:w="60"/>
              <w:left w:type="dxa" w:w="90"/>
              <w:bottom w:type="dxa" w:w="60"/>
              <w:right w:type="dxa" w:w="90"/>
            </w:tcMar>
          </w:tcPr>
          <w:p>
            <w:pPr>
              <w:spacing w:after="20" w:before="20"/>
            </w:pPr>
            <w:r>
              <w:rPr>
                <w:b w:val="false"/>
                <w:bCs w:val="false"/>
                <w:sz w:val="17"/>
                <w:szCs w:val="17"/>
              </w:rPr>
              <w:t xml:space="preserve">A circle whose AREA equals that site’s polygon area, centred on the site centre, radius sqrt(A/π). Translated to controls exactly as the polygon is.</w:t>
            </w:r>
          </w:p>
        </w:tc>
        <w:tc>
          <w:tcPr>
            <w:tcW w:type="dxa" w:w="4457"/>
            <w:shd w:fill="F7FAFC" w:color="auto" w:val="clear"/>
            <w:tcMar>
              <w:top w:type="dxa" w:w="60"/>
              <w:left w:type="dxa" w:w="90"/>
              <w:bottom w:type="dxa" w:w="60"/>
              <w:right w:type="dxa" w:w="90"/>
            </w:tcMar>
          </w:tcPr>
          <w:p>
            <w:pPr>
              <w:spacing w:after="20" w:before="20"/>
            </w:pPr>
            <w:r>
              <w:rPr>
                <w:b w:val="false"/>
                <w:bCs w:val="false"/>
                <w:sz w:val="17"/>
                <w:szCs w:val="17"/>
              </w:rPr>
              <w:t xml:space="preserve">The same metric set. It is the alternative specification for sensitivity check SC1, and its only job is to isolate the effect of the polygon’s SHAPE — because it holds the area constant and varies only the outline. NEW IN v4.0: version 3.8 used the superseded small/medium/large class circle here, which varied area and shape together and so could not separate them (§0.4, correction 3).</w:t>
            </w:r>
          </w:p>
        </w:tc>
      </w:tr>
      <w:tr>
        <w:tc>
          <w:tcPr>
            <w:tcW w:type="dxa" w:w="1271"/>
            <w:tcMar>
              <w:top w:type="dxa" w:w="60"/>
              <w:left w:type="dxa" w:w="90"/>
              <w:bottom w:type="dxa" w:w="60"/>
              <w:right w:type="dxa" w:w="90"/>
            </w:tcMar>
          </w:tcPr>
          <w:p>
            <w:pPr>
              <w:spacing w:after="20" w:before="20"/>
            </w:pPr>
            <w:r>
              <w:rPr>
                <w:b w:val="false"/>
                <w:bCs w:val="false"/>
                <w:sz w:val="17"/>
                <w:szCs w:val="17"/>
              </w:rPr>
              <w:t xml:space="preserve">BUFFER ZONE</w:t>
            </w:r>
          </w:p>
        </w:tc>
        <w:tc>
          <w:tcPr>
            <w:tcW w:type="dxa" w:w="4018"/>
            <w:tcMar>
              <w:top w:type="dxa" w:w="60"/>
              <w:left w:type="dxa" w:w="90"/>
              <w:bottom w:type="dxa" w:w="60"/>
              <w:right w:type="dxa" w:w="90"/>
            </w:tcMar>
          </w:tcPr>
          <w:p>
            <w:pPr>
              <w:spacing w:after="20" w:before="20"/>
            </w:pPr>
            <w:r>
              <w:rPr>
                <w:b w:val="false"/>
                <w:bCs w:val="false"/>
                <w:sz w:val="17"/>
                <w:szCs w:val="17"/>
              </w:rPr>
              <w:t xml:space="preserve">The polygon expanded outward by 100 m, plus a 250 m circle around the site centre</w:t>
            </w:r>
          </w:p>
        </w:tc>
        <w:tc>
          <w:tcPr>
            <w:tcW w:type="dxa" w:w="4457"/>
            <w:tcMar>
              <w:top w:type="dxa" w:w="60"/>
              <w:left w:type="dxa" w:w="90"/>
              <w:bottom w:type="dxa" w:w="60"/>
              <w:right w:type="dxa" w:w="90"/>
            </w:tcMar>
          </w:tcPr>
          <w:p>
            <w:pPr>
              <w:spacing w:after="20" w:before="20"/>
            </w:pPr>
            <w:r>
              <w:rPr>
                <w:b w:val="false"/>
                <w:bCs w:val="false"/>
                <w:sz w:val="17"/>
                <w:szCs w:val="17"/>
              </w:rPr>
              <w:t xml:space="preserve">Used ONLY as input to the moving-window metrics, so a window centred at the zone edge is complete. The buffer must cover the LARGEST window used, which is the 100 m window of SC17. Buffer pixels never enter a reported statistic.</w:t>
            </w:r>
          </w:p>
        </w:tc>
      </w:tr>
      <w:tr>
        <w:tc>
          <w:tcPr>
            <w:tcW w:type="dxa" w:w="1271"/>
            <w:shd w:fill="F7FAFC" w:color="auto" w:val="clear"/>
            <w:tcMar>
              <w:top w:type="dxa" w:w="60"/>
              <w:left w:type="dxa" w:w="90"/>
              <w:bottom w:type="dxa" w:w="60"/>
              <w:right w:type="dxa" w:w="90"/>
            </w:tcMar>
          </w:tcPr>
          <w:p>
            <w:pPr>
              <w:spacing w:after="20" w:before="20"/>
            </w:pPr>
            <w:r>
              <w:rPr>
                <w:b w:val="false"/>
                <w:bCs w:val="false"/>
                <w:sz w:val="17"/>
                <w:szCs w:val="17"/>
              </w:rPr>
              <w:t xml:space="preserve">CLIMATE FOOTPRINT</w:t>
            </w:r>
          </w:p>
        </w:tc>
        <w:tc>
          <w:tcPr>
            <w:tcW w:type="dxa" w:w="4018"/>
            <w:shd w:fill="F7FAFC" w:color="auto" w:val="clear"/>
            <w:tcMar>
              <w:top w:type="dxa" w:w="60"/>
              <w:left w:type="dxa" w:w="90"/>
              <w:bottom w:type="dxa" w:w="60"/>
              <w:right w:type="dxa" w:w="90"/>
            </w:tcMar>
          </w:tcPr>
          <w:p>
            <w:pPr>
              <w:spacing w:after="20" w:before="20"/>
            </w:pPr>
            <w:r>
              <w:rPr>
                <w:b w:val="false"/>
                <w:bCs w:val="false"/>
                <w:sz w:val="17"/>
                <w:szCs w:val="17"/>
              </w:rPr>
              <w:t xml:space="preserve">Circle of 5 km radius</w:t>
            </w:r>
          </w:p>
        </w:tc>
        <w:tc>
          <w:tcPr>
            <w:tcW w:type="dxa" w:w="4457"/>
            <w:shd w:fill="F7FAFC" w:color="auto" w:val="clear"/>
            <w:tcMar>
              <w:top w:type="dxa" w:w="60"/>
              <w:left w:type="dxa" w:w="90"/>
              <w:bottom w:type="dxa" w:w="60"/>
              <w:right w:type="dxa" w:w="90"/>
            </w:tcMar>
          </w:tcPr>
          <w:p>
            <w:pPr>
              <w:spacing w:after="20" w:before="20"/>
            </w:pPr>
            <w:r>
              <w:rPr>
                <w:b w:val="false"/>
                <w:bCs w:val="false"/>
                <w:sz w:val="17"/>
                <w:szCs w:val="17"/>
              </w:rPr>
              <w:t xml:space="preserve">CHIRPS rainfall only. Rainfall grids are ~5 km, so a 150 m extraction would return one grid cell repeated.</w:t>
            </w:r>
          </w:p>
        </w:tc>
      </w:tr>
      <w:tr>
        <w:tc>
          <w:tcPr>
            <w:tcW w:type="dxa" w:w="1271"/>
            <w:tcMar>
              <w:top w:type="dxa" w:w="60"/>
              <w:left w:type="dxa" w:w="90"/>
              <w:bottom w:type="dxa" w:w="60"/>
              <w:right w:type="dxa" w:w="90"/>
            </w:tcMar>
          </w:tcPr>
          <w:p>
            <w:pPr>
              <w:spacing w:after="20" w:before="20"/>
            </w:pPr>
            <w:r>
              <w:rPr>
                <w:b w:val="false"/>
                <w:bCs w:val="false"/>
                <w:sz w:val="17"/>
                <w:szCs w:val="17"/>
              </w:rPr>
              <w:t xml:space="preserve">REFERENCE SITES</w:t>
            </w:r>
          </w:p>
        </w:tc>
        <w:tc>
          <w:tcPr>
            <w:tcW w:type="dxa" w:w="4018"/>
            <w:tcMar>
              <w:top w:type="dxa" w:w="60"/>
              <w:left w:type="dxa" w:w="90"/>
              <w:bottom w:type="dxa" w:w="60"/>
              <w:right w:type="dxa" w:w="90"/>
            </w:tcMar>
          </w:tcPr>
          <w:p>
            <w:pPr>
              <w:spacing w:after="20" w:before="20"/>
            </w:pPr>
            <w:r>
              <w:rPr>
                <w:b w:val="false"/>
                <w:bCs w:val="false"/>
                <w:sz w:val="17"/>
                <w:szCs w:val="17"/>
              </w:rPr>
              <w:t xml:space="preserve">FIVE circles — 75, 110, 150, 210 and 300 m (1.77, 3.80, 7.07, 13.85 and 28.27 ha)</w:t>
            </w:r>
          </w:p>
        </w:tc>
        <w:tc>
          <w:tcPr>
            <w:tcW w:type="dxa" w:w="4457"/>
            <w:tcMar>
              <w:top w:type="dxa" w:w="60"/>
              <w:left w:type="dxa" w:w="90"/>
              <w:bottom w:type="dxa" w:w="60"/>
              <w:right w:type="dxa" w:w="90"/>
            </w:tcMar>
          </w:tcPr>
          <w:p>
            <w:pPr>
              <w:spacing w:after="20" w:before="20"/>
            </w:pPr>
            <w:r>
              <w:rPr>
                <w:b w:val="false"/>
                <w:bCs w:val="false"/>
                <w:sz w:val="17"/>
                <w:szCs w:val="17"/>
              </w:rPr>
              <w:t xml:space="preserve">The same metric set at each radius, and no rings. Every study site is rescaled against whichever circle is closest in AREA to its polygon. Reference sites stay CIRCLES because they are rulers, not comparison partners — what matters is how much ground they average, not its shape.</w:t>
            </w:r>
          </w:p>
        </w:tc>
      </w:tr>
      <w:tr>
        <w:tc>
          <w:tcPr>
            <w:tcW w:type="dxa" w:w="1271"/>
            <w:shd w:fill="F7FAFC" w:color="auto" w:val="clear"/>
            <w:tcMar>
              <w:top w:type="dxa" w:w="60"/>
              <w:left w:type="dxa" w:w="90"/>
              <w:bottom w:type="dxa" w:w="60"/>
              <w:right w:type="dxa" w:w="90"/>
            </w:tcMar>
          </w:tcPr>
          <w:p>
            <w:pPr>
              <w:spacing w:after="20" w:before="20"/>
            </w:pPr>
            <w:r>
              <w:rPr>
                <w:b w:val="false"/>
                <w:bCs w:val="false"/>
                <w:sz w:val="17"/>
                <w:szCs w:val="17"/>
              </w:rPr>
              <w:t xml:space="preserve">COHORT SITES</w:t>
            </w:r>
          </w:p>
        </w:tc>
        <w:tc>
          <w:tcPr>
            <w:tcW w:type="dxa" w:w="4018"/>
            <w:shd w:fill="F7FAFC" w:color="auto" w:val="clear"/>
            <w:tcMar>
              <w:top w:type="dxa" w:w="60"/>
              <w:left w:type="dxa" w:w="90"/>
              <w:bottom w:type="dxa" w:w="60"/>
              <w:right w:type="dxa" w:w="90"/>
            </w:tcMar>
          </w:tcPr>
          <w:p>
            <w:pPr>
              <w:spacing w:after="20" w:before="20"/>
            </w:pPr>
            <w:r>
              <w:rPr>
                <w:b w:val="false"/>
                <w:bCs w:val="false"/>
                <w:sz w:val="17"/>
                <w:szCs w:val="17"/>
              </w:rPr>
              <w:t xml:space="preserve">The same geometries as study sites</w:t>
            </w:r>
          </w:p>
        </w:tc>
        <w:tc>
          <w:tcPr>
            <w:tcW w:type="dxa" w:w="4457"/>
            <w:shd w:fill="F7FAFC" w:color="auto" w:val="clear"/>
            <w:tcMar>
              <w:top w:type="dxa" w:w="60"/>
              <w:left w:type="dxa" w:w="90"/>
              <w:bottom w:type="dxa" w:w="60"/>
              <w:right w:type="dxa" w:w="90"/>
            </w:tcMar>
          </w:tcPr>
          <w:p>
            <w:pPr>
              <w:spacing w:after="20" w:before="20"/>
            </w:pPr>
            <w:r>
              <w:rPr>
                <w:b w:val="false"/>
                <w:bCs w:val="false"/>
                <w:sz w:val="17"/>
                <w:szCs w:val="17"/>
              </w:rPr>
              <w:t xml:space="preserve">The same metric set, but over NINE vegetation years (2017–2025) rather than seven, so that three pre-onset years are available for every community in the core cohort.</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reference levels are computed at FIVE radii, and why this is the condition that makes drawn polygons legitimate</w:t>
            </w:r>
          </w:p>
          <w:p>
            <w:pPr>
              <w:spacing w:after="40" w:before="0"/>
            </w:pPr>
            <w:r>
              <w:rPr>
                <w:sz w:val="18"/>
                <w:szCs w:val="18"/>
              </w:rPr>
              <w:t xml:space="preserve">The spread of a spatial average depends on how much ground it averages. A small zone is noisier than a large one, so the DISTRIBUTION of any metric across reference sites is wider at 75 m and narrower at 300 m — and the 95th and 5th percentiles move accordingly. Rescale a 2-hectare polygon against a 7-hectare reference distribution and every score at that site is biased. Worse, the bias is invisible afterwards: the values stay plausible, nothing goes out of range, and no diagnostic fires. So reference levels are computed FIVE TIMES for every stratum, and each study site is rescaled against whichever set is closest in AREA to its polygon. Each step is about twice the one before, so the worst mismatch is 1.47 times, a shift of roughly 3 per cent. VERSION 3.8 CARRIED A CONTRADICTORY CALLOUT HERE saying "use 150 m everywhere, for every site class", left over from before the polygon; it is deleted (§0.4, correction 4).</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148"/>
        <w:gridCol w:w="1519"/>
        <w:gridCol w:w="2687"/>
        <w:gridCol w:w="1611"/>
        <w:gridCol w:w="1781"/>
      </w:tblGrid>
      <w:tr>
        <w:trPr>
          <w:tblHeader/>
        </w:trPr>
        <w:tc>
          <w:tcPr>
            <w:tcW w:type="dxa" w:w="2148"/>
            <w:shd w:fill="1F3B4D" w:color="auto" w:val="clear"/>
            <w:tcMar>
              <w:top w:type="dxa" w:w="60"/>
              <w:left w:type="dxa" w:w="90"/>
              <w:bottom w:type="dxa" w:w="60"/>
              <w:right w:type="dxa" w:w="90"/>
            </w:tcMar>
          </w:tcPr>
          <w:p>
            <w:pPr>
              <w:spacing w:after="20" w:before="20"/>
            </w:pPr>
            <w:r>
              <w:rPr>
                <w:b/>
                <w:bCs/>
                <w:color w:val="FFFFFF"/>
                <w:sz w:val="17"/>
                <w:szCs w:val="17"/>
              </w:rPr>
              <w:t xml:space="preserve">Reference circle</w:t>
            </w:r>
          </w:p>
        </w:tc>
        <w:tc>
          <w:tcPr>
            <w:tcW w:type="dxa" w:w="1519"/>
            <w:shd w:fill="1F3B4D" w:color="auto" w:val="clear"/>
            <w:tcMar>
              <w:top w:type="dxa" w:w="60"/>
              <w:left w:type="dxa" w:w="90"/>
              <w:bottom w:type="dxa" w:w="60"/>
              <w:right w:type="dxa" w:w="90"/>
            </w:tcMar>
          </w:tcPr>
          <w:p>
            <w:pPr>
              <w:spacing w:after="20" w:before="20"/>
            </w:pPr>
            <w:r>
              <w:rPr>
                <w:b/>
                <w:bCs/>
                <w:color w:val="FFFFFF"/>
                <w:sz w:val="17"/>
                <w:szCs w:val="17"/>
              </w:rPr>
              <w:t xml:space="preserve">Its area</w:t>
            </w:r>
          </w:p>
        </w:tc>
        <w:tc>
          <w:tcPr>
            <w:tcW w:type="dxa" w:w="2687"/>
            <w:shd w:fill="1F3B4D" w:color="auto" w:val="clear"/>
            <w:tcMar>
              <w:top w:type="dxa" w:w="60"/>
              <w:left w:type="dxa" w:w="90"/>
              <w:bottom w:type="dxa" w:w="60"/>
              <w:right w:type="dxa" w:w="90"/>
            </w:tcMar>
          </w:tcPr>
          <w:p>
            <w:pPr>
              <w:spacing w:after="20" w:before="20"/>
            </w:pPr>
            <w:r>
              <w:rPr>
                <w:b/>
                <w:bCs/>
                <w:color w:val="FFFFFF"/>
                <w:sz w:val="17"/>
                <w:szCs w:val="17"/>
              </w:rPr>
              <w:t xml:space="preserve">Matches polygons of about</w:t>
            </w:r>
          </w:p>
        </w:tc>
        <w:tc>
          <w:tcPr>
            <w:tcW w:type="dxa" w:w="1611"/>
            <w:shd w:fill="1F3B4D" w:color="auto" w:val="clear"/>
            <w:tcMar>
              <w:top w:type="dxa" w:w="60"/>
              <w:left w:type="dxa" w:w="90"/>
              <w:bottom w:type="dxa" w:w="60"/>
              <w:right w:type="dxa" w:w="90"/>
            </w:tcMar>
          </w:tcPr>
          <w:p>
            <w:pPr>
              <w:spacing w:after="20" w:before="20"/>
            </w:pPr>
            <w:r>
              <w:rPr>
                <w:b/>
                <w:bCs/>
                <w:color w:val="FFFFFF"/>
                <w:sz w:val="17"/>
                <w:szCs w:val="17"/>
              </w:rPr>
              <w:t xml:space="preserve">Noise (σ)</w:t>
            </w:r>
          </w:p>
        </w:tc>
        <w:tc>
          <w:tcPr>
            <w:tcW w:type="dxa" w:w="1781"/>
            <w:shd w:fill="1F3B4D" w:color="auto" w:val="clear"/>
            <w:tcMar>
              <w:top w:type="dxa" w:w="60"/>
              <w:left w:type="dxa" w:w="90"/>
              <w:bottom w:type="dxa" w:w="60"/>
              <w:right w:type="dxa" w:w="90"/>
            </w:tcMar>
          </w:tcPr>
          <w:p>
            <w:pPr>
              <w:spacing w:after="20" w:before="20"/>
            </w:pPr>
            <w:r>
              <w:rPr>
                <w:b/>
                <w:bCs/>
                <w:color w:val="FFFFFF"/>
                <w:sz w:val="17"/>
                <w:szCs w:val="17"/>
              </w:rPr>
              <w:t xml:space="preserve">Rescaled SD</w:t>
            </w:r>
          </w:p>
        </w:tc>
      </w:tr>
      <w:tr>
        <w:tc>
          <w:tcPr>
            <w:tcW w:type="dxa" w:w="2148"/>
            <w:tcMar>
              <w:top w:type="dxa" w:w="60"/>
              <w:left w:type="dxa" w:w="90"/>
              <w:bottom w:type="dxa" w:w="60"/>
              <w:right w:type="dxa" w:w="90"/>
            </w:tcMar>
          </w:tcPr>
          <w:p>
            <w:pPr>
              <w:spacing w:after="20" w:before="20"/>
            </w:pPr>
            <w:r>
              <w:rPr>
                <w:b w:val="false"/>
                <w:bCs w:val="false"/>
                <w:sz w:val="17"/>
                <w:szCs w:val="17"/>
              </w:rPr>
              <w:t xml:space="preserve">75 m</w:t>
            </w:r>
          </w:p>
        </w:tc>
        <w:tc>
          <w:tcPr>
            <w:tcW w:type="dxa" w:w="1519"/>
            <w:tcMar>
              <w:top w:type="dxa" w:w="60"/>
              <w:left w:type="dxa" w:w="90"/>
              <w:bottom w:type="dxa" w:w="60"/>
              <w:right w:type="dxa" w:w="90"/>
            </w:tcMar>
          </w:tcPr>
          <w:p>
            <w:pPr>
              <w:spacing w:after="20" w:before="20"/>
            </w:pPr>
            <w:r>
              <w:rPr>
                <w:b w:val="false"/>
                <w:bCs w:val="false"/>
                <w:sz w:val="17"/>
                <w:szCs w:val="17"/>
              </w:rPr>
              <w:t xml:space="preserve">1.77 ha</w:t>
            </w:r>
          </w:p>
        </w:tc>
        <w:tc>
          <w:tcPr>
            <w:tcW w:type="dxa" w:w="2687"/>
            <w:tcMar>
              <w:top w:type="dxa" w:w="60"/>
              <w:left w:type="dxa" w:w="90"/>
              <w:bottom w:type="dxa" w:w="60"/>
              <w:right w:type="dxa" w:w="90"/>
            </w:tcMar>
          </w:tcPr>
          <w:p>
            <w:pPr>
              <w:spacing w:after="20" w:before="20"/>
            </w:pPr>
            <w:r>
              <w:rPr>
                <w:b w:val="false"/>
                <w:bCs w:val="false"/>
                <w:sz w:val="17"/>
                <w:szCs w:val="17"/>
              </w:rPr>
              <w:t xml:space="preserve">under 2.6 ha</w:t>
            </w:r>
          </w:p>
        </w:tc>
        <w:tc>
          <w:tcPr>
            <w:tcW w:type="dxa" w:w="1611"/>
            <w:tcMar>
              <w:top w:type="dxa" w:w="60"/>
              <w:left w:type="dxa" w:w="90"/>
              <w:bottom w:type="dxa" w:w="60"/>
              <w:right w:type="dxa" w:w="90"/>
            </w:tcMar>
          </w:tcPr>
          <w:p>
            <w:pPr>
              <w:spacing w:after="20" w:before="20"/>
            </w:pPr>
            <w:r>
              <w:rPr>
                <w:b w:val="false"/>
                <w:bCs w:val="false"/>
                <w:sz w:val="17"/>
                <w:szCs w:val="17"/>
              </w:rPr>
              <w:t xml:space="preserve">0.107</w:t>
            </w:r>
          </w:p>
        </w:tc>
        <w:tc>
          <w:tcPr>
            <w:tcW w:type="dxa" w:w="1781"/>
            <w:tcMar>
              <w:top w:type="dxa" w:w="60"/>
              <w:left w:type="dxa" w:w="90"/>
              <w:bottom w:type="dxa" w:w="60"/>
              <w:right w:type="dxa" w:w="90"/>
            </w:tcMar>
          </w:tcPr>
          <w:p>
            <w:pPr>
              <w:spacing w:after="20" w:before="20"/>
            </w:pPr>
            <w:r>
              <w:rPr>
                <w:b w:val="false"/>
                <w:bCs w:val="false"/>
                <w:sz w:val="17"/>
                <w:szCs w:val="17"/>
              </w:rPr>
              <w:t xml:space="preserve">0.198</w:t>
            </w:r>
          </w:p>
        </w:tc>
      </w:tr>
      <w:tr>
        <w:tc>
          <w:tcPr>
            <w:tcW w:type="dxa" w:w="2148"/>
            <w:shd w:fill="F7FAFC" w:color="auto" w:val="clear"/>
            <w:tcMar>
              <w:top w:type="dxa" w:w="60"/>
              <w:left w:type="dxa" w:w="90"/>
              <w:bottom w:type="dxa" w:w="60"/>
              <w:right w:type="dxa" w:w="90"/>
            </w:tcMar>
          </w:tcPr>
          <w:p>
            <w:pPr>
              <w:spacing w:after="20" w:before="20"/>
            </w:pPr>
            <w:r>
              <w:rPr>
                <w:b w:val="false"/>
                <w:bCs w:val="false"/>
                <w:sz w:val="17"/>
                <w:szCs w:val="17"/>
              </w:rPr>
              <w:t xml:space="preserve">110 m</w:t>
            </w:r>
          </w:p>
        </w:tc>
        <w:tc>
          <w:tcPr>
            <w:tcW w:type="dxa" w:w="1519"/>
            <w:shd w:fill="F7FAFC" w:color="auto" w:val="clear"/>
            <w:tcMar>
              <w:top w:type="dxa" w:w="60"/>
              <w:left w:type="dxa" w:w="90"/>
              <w:bottom w:type="dxa" w:w="60"/>
              <w:right w:type="dxa" w:w="90"/>
            </w:tcMar>
          </w:tcPr>
          <w:p>
            <w:pPr>
              <w:spacing w:after="20" w:before="20"/>
            </w:pPr>
            <w:r>
              <w:rPr>
                <w:b w:val="false"/>
                <w:bCs w:val="false"/>
                <w:sz w:val="17"/>
                <w:szCs w:val="17"/>
              </w:rPr>
              <w:t xml:space="preserve">3.80 ha</w:t>
            </w:r>
          </w:p>
        </w:tc>
        <w:tc>
          <w:tcPr>
            <w:tcW w:type="dxa" w:w="2687"/>
            <w:shd w:fill="F7FAFC" w:color="auto" w:val="clear"/>
            <w:tcMar>
              <w:top w:type="dxa" w:w="60"/>
              <w:left w:type="dxa" w:w="90"/>
              <w:bottom w:type="dxa" w:w="60"/>
              <w:right w:type="dxa" w:w="90"/>
            </w:tcMar>
          </w:tcPr>
          <w:p>
            <w:pPr>
              <w:spacing w:after="20" w:before="20"/>
            </w:pPr>
            <w:r>
              <w:rPr>
                <w:b w:val="false"/>
                <w:bCs w:val="false"/>
                <w:sz w:val="17"/>
                <w:szCs w:val="17"/>
              </w:rPr>
              <w:t xml:space="preserve">2.6 to 5.2 ha</w:t>
            </w:r>
          </w:p>
        </w:tc>
        <w:tc>
          <w:tcPr>
            <w:tcW w:type="dxa" w:w="1611"/>
            <w:shd w:fill="F7FAFC" w:color="auto" w:val="clear"/>
            <w:tcMar>
              <w:top w:type="dxa" w:w="60"/>
              <w:left w:type="dxa" w:w="90"/>
              <w:bottom w:type="dxa" w:w="60"/>
              <w:right w:type="dxa" w:w="90"/>
            </w:tcMar>
          </w:tcPr>
          <w:p>
            <w:pPr>
              <w:spacing w:after="20" w:before="20"/>
            </w:pPr>
            <w:r>
              <w:rPr>
                <w:b w:val="false"/>
                <w:bCs w:val="false"/>
                <w:sz w:val="17"/>
                <w:szCs w:val="17"/>
              </w:rPr>
              <w:t xml:space="preserve">0.097</w:t>
            </w:r>
          </w:p>
        </w:tc>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0.191</w:t>
            </w:r>
          </w:p>
        </w:tc>
      </w:tr>
      <w:tr>
        <w:tc>
          <w:tcPr>
            <w:tcW w:type="dxa" w:w="2148"/>
            <w:tcMar>
              <w:top w:type="dxa" w:w="60"/>
              <w:left w:type="dxa" w:w="90"/>
              <w:bottom w:type="dxa" w:w="60"/>
              <w:right w:type="dxa" w:w="90"/>
            </w:tcMar>
          </w:tcPr>
          <w:p>
            <w:pPr>
              <w:spacing w:after="20" w:before="20"/>
            </w:pPr>
            <w:r>
              <w:rPr>
                <w:b w:val="false"/>
                <w:bCs w:val="false"/>
                <w:sz w:val="17"/>
                <w:szCs w:val="17"/>
              </w:rPr>
              <w:t xml:space="preserve">150 m</w:t>
            </w:r>
          </w:p>
        </w:tc>
        <w:tc>
          <w:tcPr>
            <w:tcW w:type="dxa" w:w="1519"/>
            <w:tcMar>
              <w:top w:type="dxa" w:w="60"/>
              <w:left w:type="dxa" w:w="90"/>
              <w:bottom w:type="dxa" w:w="60"/>
              <w:right w:type="dxa" w:w="90"/>
            </w:tcMar>
          </w:tcPr>
          <w:p>
            <w:pPr>
              <w:spacing w:after="20" w:before="20"/>
            </w:pPr>
            <w:r>
              <w:rPr>
                <w:b w:val="false"/>
                <w:bCs w:val="false"/>
                <w:sz w:val="17"/>
                <w:szCs w:val="17"/>
              </w:rPr>
              <w:t xml:space="preserve">7.07 ha</w:t>
            </w:r>
          </w:p>
        </w:tc>
        <w:tc>
          <w:tcPr>
            <w:tcW w:type="dxa" w:w="2687"/>
            <w:tcMar>
              <w:top w:type="dxa" w:w="60"/>
              <w:left w:type="dxa" w:w="90"/>
              <w:bottom w:type="dxa" w:w="60"/>
              <w:right w:type="dxa" w:w="90"/>
            </w:tcMar>
          </w:tcPr>
          <w:p>
            <w:pPr>
              <w:spacing w:after="20" w:before="20"/>
            </w:pPr>
            <w:r>
              <w:rPr>
                <w:b w:val="false"/>
                <w:bCs w:val="false"/>
                <w:sz w:val="17"/>
                <w:szCs w:val="17"/>
              </w:rPr>
              <w:t xml:space="preserve">5.2 to 9.9 ha</w:t>
            </w:r>
          </w:p>
        </w:tc>
        <w:tc>
          <w:tcPr>
            <w:tcW w:type="dxa" w:w="1611"/>
            <w:tcMar>
              <w:top w:type="dxa" w:w="60"/>
              <w:left w:type="dxa" w:w="90"/>
              <w:bottom w:type="dxa" w:w="60"/>
              <w:right w:type="dxa" w:w="90"/>
            </w:tcMar>
          </w:tcPr>
          <w:p>
            <w:pPr>
              <w:spacing w:after="20" w:before="20"/>
            </w:pPr>
            <w:r>
              <w:rPr>
                <w:b w:val="false"/>
                <w:bCs w:val="false"/>
                <w:sz w:val="17"/>
                <w:szCs w:val="17"/>
              </w:rPr>
              <w:t xml:space="preserve">0.089</w:t>
            </w:r>
          </w:p>
        </w:tc>
        <w:tc>
          <w:tcPr>
            <w:tcW w:type="dxa" w:w="1781"/>
            <w:tcMar>
              <w:top w:type="dxa" w:w="60"/>
              <w:left w:type="dxa" w:w="90"/>
              <w:bottom w:type="dxa" w:w="60"/>
              <w:right w:type="dxa" w:w="90"/>
            </w:tcMar>
          </w:tcPr>
          <w:p>
            <w:pPr>
              <w:spacing w:after="20" w:before="20"/>
            </w:pPr>
            <w:r>
              <w:rPr>
                <w:b w:val="false"/>
                <w:bCs w:val="false"/>
                <w:sz w:val="17"/>
                <w:szCs w:val="17"/>
              </w:rPr>
              <w:t xml:space="preserve">0.185</w:t>
            </w:r>
          </w:p>
        </w:tc>
      </w:tr>
      <w:tr>
        <w:tc>
          <w:tcPr>
            <w:tcW w:type="dxa" w:w="2148"/>
            <w:shd w:fill="F7FAFC" w:color="auto" w:val="clear"/>
            <w:tcMar>
              <w:top w:type="dxa" w:w="60"/>
              <w:left w:type="dxa" w:w="90"/>
              <w:bottom w:type="dxa" w:w="60"/>
              <w:right w:type="dxa" w:w="90"/>
            </w:tcMar>
          </w:tcPr>
          <w:p>
            <w:pPr>
              <w:spacing w:after="20" w:before="20"/>
            </w:pPr>
            <w:r>
              <w:rPr>
                <w:b w:val="false"/>
                <w:bCs w:val="false"/>
                <w:sz w:val="17"/>
                <w:szCs w:val="17"/>
              </w:rPr>
              <w:t xml:space="preserve">210 m</w:t>
            </w:r>
          </w:p>
        </w:tc>
        <w:tc>
          <w:tcPr>
            <w:tcW w:type="dxa" w:w="1519"/>
            <w:shd w:fill="F7FAFC" w:color="auto" w:val="clear"/>
            <w:tcMar>
              <w:top w:type="dxa" w:w="60"/>
              <w:left w:type="dxa" w:w="90"/>
              <w:bottom w:type="dxa" w:w="60"/>
              <w:right w:type="dxa" w:w="90"/>
            </w:tcMar>
          </w:tcPr>
          <w:p>
            <w:pPr>
              <w:spacing w:after="20" w:before="20"/>
            </w:pPr>
            <w:r>
              <w:rPr>
                <w:b w:val="false"/>
                <w:bCs w:val="false"/>
                <w:sz w:val="17"/>
                <w:szCs w:val="17"/>
              </w:rPr>
              <w:t xml:space="preserve">13.85 ha</w:t>
            </w:r>
          </w:p>
        </w:tc>
        <w:tc>
          <w:tcPr>
            <w:tcW w:type="dxa" w:w="2687"/>
            <w:shd w:fill="F7FAFC" w:color="auto" w:val="clear"/>
            <w:tcMar>
              <w:top w:type="dxa" w:w="60"/>
              <w:left w:type="dxa" w:w="90"/>
              <w:bottom w:type="dxa" w:w="60"/>
              <w:right w:type="dxa" w:w="90"/>
            </w:tcMar>
          </w:tcPr>
          <w:p>
            <w:pPr>
              <w:spacing w:after="20" w:before="20"/>
            </w:pPr>
            <w:r>
              <w:rPr>
                <w:b w:val="false"/>
                <w:bCs w:val="false"/>
                <w:sz w:val="17"/>
                <w:szCs w:val="17"/>
              </w:rPr>
              <w:t xml:space="preserve">9.9 to 19.8 ha</w:t>
            </w:r>
          </w:p>
        </w:tc>
        <w:tc>
          <w:tcPr>
            <w:tcW w:type="dxa" w:w="1611"/>
            <w:shd w:fill="F7FAFC" w:color="auto" w:val="clear"/>
            <w:tcMar>
              <w:top w:type="dxa" w:w="60"/>
              <w:left w:type="dxa" w:w="90"/>
              <w:bottom w:type="dxa" w:w="60"/>
              <w:right w:type="dxa" w:w="90"/>
            </w:tcMar>
          </w:tcPr>
          <w:p>
            <w:pPr>
              <w:spacing w:after="20" w:before="20"/>
            </w:pPr>
            <w:r>
              <w:rPr>
                <w:b w:val="false"/>
                <w:bCs w:val="false"/>
                <w:sz w:val="17"/>
                <w:szCs w:val="17"/>
              </w:rPr>
              <w:t xml:space="preserve">0.081</w:t>
            </w:r>
          </w:p>
        </w:tc>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0.179</w:t>
            </w:r>
          </w:p>
        </w:tc>
      </w:tr>
      <w:tr>
        <w:tc>
          <w:tcPr>
            <w:tcW w:type="dxa" w:w="2148"/>
            <w:tcMar>
              <w:top w:type="dxa" w:w="60"/>
              <w:left w:type="dxa" w:w="90"/>
              <w:bottom w:type="dxa" w:w="60"/>
              <w:right w:type="dxa" w:w="90"/>
            </w:tcMar>
          </w:tcPr>
          <w:p>
            <w:pPr>
              <w:spacing w:after="20" w:before="20"/>
            </w:pPr>
            <w:r>
              <w:rPr>
                <w:b w:val="false"/>
                <w:bCs w:val="false"/>
                <w:sz w:val="17"/>
                <w:szCs w:val="17"/>
              </w:rPr>
              <w:t xml:space="preserve">300 m</w:t>
            </w:r>
          </w:p>
        </w:tc>
        <w:tc>
          <w:tcPr>
            <w:tcW w:type="dxa" w:w="1519"/>
            <w:tcMar>
              <w:top w:type="dxa" w:w="60"/>
              <w:left w:type="dxa" w:w="90"/>
              <w:bottom w:type="dxa" w:w="60"/>
              <w:right w:type="dxa" w:w="90"/>
            </w:tcMar>
          </w:tcPr>
          <w:p>
            <w:pPr>
              <w:spacing w:after="20" w:before="20"/>
            </w:pPr>
            <w:r>
              <w:rPr>
                <w:b w:val="false"/>
                <w:bCs w:val="false"/>
                <w:sz w:val="17"/>
                <w:szCs w:val="17"/>
              </w:rPr>
              <w:t xml:space="preserve">28.27 ha</w:t>
            </w:r>
          </w:p>
        </w:tc>
        <w:tc>
          <w:tcPr>
            <w:tcW w:type="dxa" w:w="2687"/>
            <w:tcMar>
              <w:top w:type="dxa" w:w="60"/>
              <w:left w:type="dxa" w:w="90"/>
              <w:bottom w:type="dxa" w:w="60"/>
              <w:right w:type="dxa" w:w="90"/>
            </w:tcMar>
          </w:tcPr>
          <w:p>
            <w:pPr>
              <w:spacing w:after="20" w:before="20"/>
            </w:pPr>
            <w:r>
              <w:rPr>
                <w:b w:val="false"/>
                <w:bCs w:val="false"/>
                <w:sz w:val="17"/>
                <w:szCs w:val="17"/>
              </w:rPr>
              <w:t xml:space="preserve">over 19.8 ha</w:t>
            </w:r>
          </w:p>
        </w:tc>
        <w:tc>
          <w:tcPr>
            <w:tcW w:type="dxa" w:w="1611"/>
            <w:tcMar>
              <w:top w:type="dxa" w:w="60"/>
              <w:left w:type="dxa" w:w="90"/>
              <w:bottom w:type="dxa" w:w="60"/>
              <w:right w:type="dxa" w:w="90"/>
            </w:tcMar>
          </w:tcPr>
          <w:p>
            <w:pPr>
              <w:spacing w:after="20" w:before="20"/>
            </w:pPr>
            <w:r>
              <w:rPr>
                <w:b w:val="false"/>
                <w:bCs w:val="false"/>
                <w:sz w:val="17"/>
                <w:szCs w:val="17"/>
              </w:rPr>
              <w:t xml:space="preserve">0.074</w:t>
            </w:r>
          </w:p>
        </w:tc>
        <w:tc>
          <w:tcPr>
            <w:tcW w:type="dxa" w:w="1781"/>
            <w:tcMar>
              <w:top w:type="dxa" w:w="60"/>
              <w:left w:type="dxa" w:w="90"/>
              <w:bottom w:type="dxa" w:w="60"/>
              <w:right w:type="dxa" w:w="90"/>
            </w:tcMar>
          </w:tcPr>
          <w:p>
            <w:pPr>
              <w:spacing w:after="20" w:before="20"/>
            </w:pPr>
            <w:r>
              <w:rPr>
                <w:b w:val="false"/>
                <w:bCs w:val="false"/>
                <w:sz w:val="17"/>
                <w:szCs w:val="17"/>
              </w:rPr>
              <w:t xml:space="preserve">0.171</w:t>
            </w:r>
          </w:p>
        </w:tc>
      </w:tr>
    </w:tbl>
    <w:p>
      <w:pPr>
        <w:spacing w:after="160"/>
      </w:pPr>
    </w:p>
    <w:p>
      <w:pPr>
        <w:spacing w:after="140" w:before="0" w:line="268"/>
      </w:pPr>
      <w:r>
        <w:rPr>
          <w:b w:val="false"/>
          <w:bCs w:val="false"/>
          <w:sz w:val="19"/>
          <w:szCs w:val="19"/>
        </w:rPr>
        <w:t xml:space="preserve">The σ column comes from the pilot. Fitting its five measured radii gives a noise law of σ(r) proportional to r to the power −0.27, and the fit is almost exact — 0.126 at 50 m, 0.104 at 100 m, 0.092 at 160 m, 0.082 at 250 m and 0.068 at 500 m, against measured values of 0.126, 0.103, 0.087, 0.077 and 0.068. Because rescaling divides by the reference range, and that range is itself wider for smaller units, the rescaling PARTLY self-corrects: the rescaled standard deviation runs 0.198 at 1.77 ha to 0.171 at 28.27 ha, a spread of 16 per cent from end to end. That is small enough to pool in one model, which is what A1 does. Report the polygon-area distribution beside the primary result so a reader can see the span it covers.</w:t>
      </w:r>
    </w:p>
    <w:p>
      <w:pPr>
        <w:pStyle w:val="Heading2"/>
        <w:spacing w:after="140" w:before="320"/>
      </w:pPr>
      <w:r>
        <w:rPr>
          <w:b/>
          <w:bCs/>
          <w:color w:val="1F3B4D"/>
          <w:sz w:val="24"/>
          <w:szCs w:val="24"/>
        </w:rPr>
        <w:t xml:space="preserve">4.4  Extraction output — what the script should write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826"/>
        <w:gridCol w:w="7920"/>
      </w:tblGrid>
      <w:tr>
        <w:trPr>
          <w:tblHeader/>
        </w:trPr>
        <w:tc>
          <w:tcPr>
            <w:tcW w:type="dxa" w:w="1826"/>
            <w:shd w:fill="1F3B4D" w:color="auto" w:val="clear"/>
            <w:tcMar>
              <w:top w:type="dxa" w:w="60"/>
              <w:left w:type="dxa" w:w="90"/>
              <w:bottom w:type="dxa" w:w="60"/>
              <w:right w:type="dxa" w:w="90"/>
            </w:tcMar>
          </w:tcPr>
          <w:p>
            <w:pPr>
              <w:spacing w:after="20" w:before="20"/>
            </w:pPr>
            <w:r>
              <w:rPr>
                <w:b/>
                <w:bCs/>
                <w:color w:val="FFFFFF"/>
                <w:sz w:val="17"/>
                <w:szCs w:val="17"/>
              </w:rPr>
              <w:t xml:space="preserve">Table</w:t>
            </w:r>
          </w:p>
        </w:tc>
        <w:tc>
          <w:tcPr>
            <w:tcW w:type="dxa" w:w="7920"/>
            <w:shd w:fill="1F3B4D" w:color="auto" w:val="clear"/>
            <w:tcMar>
              <w:top w:type="dxa" w:w="60"/>
              <w:left w:type="dxa" w:w="90"/>
              <w:bottom w:type="dxa" w:w="60"/>
              <w:right w:type="dxa" w:w="90"/>
            </w:tcMar>
          </w:tcPr>
          <w:p>
            <w:pPr>
              <w:spacing w:after="20" w:before="20"/>
            </w:pPr>
            <w:r>
              <w:rPr>
                <w:b/>
                <w:bCs/>
                <w:color w:val="FFFFFF"/>
                <w:sz w:val="17"/>
                <w:szCs w:val="17"/>
              </w:rPr>
              <w:t xml:space="preserve">Grain and contents</w:t>
            </w:r>
          </w:p>
        </w:tc>
      </w:tr>
      <w:tr>
        <w:tc>
          <w:tcPr>
            <w:tcW w:type="dxa" w:w="1826"/>
            <w:tcMar>
              <w:top w:type="dxa" w:w="60"/>
              <w:left w:type="dxa" w:w="90"/>
              <w:bottom w:type="dxa" w:w="60"/>
              <w:right w:type="dxa" w:w="90"/>
            </w:tcMar>
          </w:tcPr>
          <w:p>
            <w:pPr>
              <w:spacing w:after="20" w:before="20"/>
            </w:pPr>
            <w:r>
              <w:rPr>
                <w:b w:val="false"/>
                <w:bCs w:val="false"/>
                <w:sz w:val="17"/>
                <w:szCs w:val="17"/>
              </w:rPr>
              <w:t xml:space="preserve">ANNUAL TABLE</w:t>
            </w:r>
          </w:p>
        </w:tc>
        <w:tc>
          <w:tcPr>
            <w:tcW w:type="dxa" w:w="7920"/>
            <w:tcMar>
              <w:top w:type="dxa" w:w="60"/>
              <w:left w:type="dxa" w:w="90"/>
              <w:bottom w:type="dxa" w:w="60"/>
              <w:right w:type="dxa" w:w="90"/>
            </w:tcMar>
          </w:tcPr>
          <w:p>
            <w:pPr>
              <w:spacing w:after="20" w:before="20"/>
            </w:pPr>
            <w:r>
              <w:rPr>
                <w:b w:val="false"/>
                <w:bCs w:val="false"/>
                <w:sz w:val="17"/>
                <w:szCs w:val="17"/>
              </w:rPr>
              <w:t xml:space="preserve">One row per site per zone per vegetation year. Columns: site_id, zone, veg_year, the twelve monthly composite values for each of the six indices reduced to the annual summaries needed (integral, peak, minimum, month-of-peak, month-of-minimum, cross-month standard deviation), n_clear, n_months_with_data, valid_pixel_fraction. PLUS the three configuration metrics VM10, VM11 and VM12 computed at THREE window radii — 40, 70 and 100 m — which adds six columns, NOT extra rows (SC17).</w:t>
            </w:r>
          </w:p>
        </w:tc>
      </w:tr>
      <w:tr>
        <w:tc>
          <w:tcPr>
            <w:tcW w:type="dxa" w:w="1826"/>
            <w:shd w:fill="F7FAFC" w:color="auto" w:val="clear"/>
            <w:tcMar>
              <w:top w:type="dxa" w:w="60"/>
              <w:left w:type="dxa" w:w="90"/>
              <w:bottom w:type="dxa" w:w="60"/>
              <w:right w:type="dxa" w:w="90"/>
            </w:tcMar>
          </w:tcPr>
          <w:p>
            <w:pPr>
              <w:spacing w:after="20" w:before="20"/>
            </w:pPr>
            <w:r>
              <w:rPr>
                <w:b w:val="false"/>
                <w:bCs w:val="false"/>
                <w:sz w:val="17"/>
                <w:szCs w:val="17"/>
              </w:rPr>
              <w:t xml:space="preserve">STATIC TABLE</w:t>
            </w:r>
          </w:p>
        </w:tc>
        <w:tc>
          <w:tcPr>
            <w:tcW w:type="dxa" w:w="7920"/>
            <w:shd w:fill="F7FAFC" w:color="auto" w:val="clear"/>
            <w:tcMar>
              <w:top w:type="dxa" w:w="60"/>
              <w:left w:type="dxa" w:w="90"/>
              <w:bottom w:type="dxa" w:w="60"/>
              <w:right w:type="dxa" w:w="90"/>
            </w:tcMar>
          </w:tcPr>
          <w:p>
            <w:pPr>
              <w:spacing w:after="20" w:before="20"/>
            </w:pPr>
            <w:r>
              <w:rPr>
                <w:b w:val="false"/>
                <w:bCs w:val="false"/>
                <w:sz w:val="17"/>
                <w:szCs w:val="17"/>
              </w:rPr>
              <w:t xml:space="preserve">One row per site per zone. Columns: elevation, slope, canopy height, the five land-cover probabilities, built fraction, and distance to permanent surface water.</w:t>
            </w:r>
          </w:p>
        </w:tc>
      </w:tr>
      <w:tr>
        <w:tc>
          <w:tcPr>
            <w:tcW w:type="dxa" w:w="1826"/>
            <w:tcMar>
              <w:top w:type="dxa" w:w="60"/>
              <w:left w:type="dxa" w:w="90"/>
              <w:bottom w:type="dxa" w:w="60"/>
              <w:right w:type="dxa" w:w="90"/>
            </w:tcMar>
          </w:tcPr>
          <w:p>
            <w:pPr>
              <w:spacing w:after="20" w:before="20"/>
            </w:pPr>
            <w:r>
              <w:rPr>
                <w:b w:val="false"/>
                <w:bCs w:val="false"/>
                <w:sz w:val="17"/>
                <w:szCs w:val="17"/>
              </w:rPr>
              <w:t xml:space="preserve">CLIMATE TABLE</w:t>
            </w:r>
          </w:p>
        </w:tc>
        <w:tc>
          <w:tcPr>
            <w:tcW w:type="dxa" w:w="7920"/>
            <w:tcMar>
              <w:top w:type="dxa" w:w="60"/>
              <w:left w:type="dxa" w:w="90"/>
              <w:bottom w:type="dxa" w:w="60"/>
              <w:right w:type="dxa" w:w="90"/>
            </w:tcMar>
          </w:tcPr>
          <w:p>
            <w:pPr>
              <w:spacing w:after="20" w:before="20"/>
            </w:pPr>
            <w:r>
              <w:rPr>
                <w:b w:val="false"/>
                <w:bCs w:val="false"/>
                <w:sz w:val="17"/>
                <w:szCs w:val="17"/>
              </w:rPr>
              <w:t xml:space="preserve">One row per site per vegetation year. Columns: annual rainfall total, long-term rainfall mean, driest month, AND the percentile of that year’s rainfall against the site’s own long-term climatology of at least twenty years. That last column is what defines a drought year for SC14, and it must come from the long record rather than from the seven-year window.</w:t>
            </w:r>
          </w:p>
        </w:tc>
      </w:tr>
      <w:tr>
        <w:tc>
          <w:tcPr>
            <w:tcW w:type="dxa" w:w="1826"/>
            <w:shd w:fill="F7FAFC" w:color="auto" w:val="clear"/>
            <w:tcMar>
              <w:top w:type="dxa" w:w="60"/>
              <w:left w:type="dxa" w:w="90"/>
              <w:bottom w:type="dxa" w:w="60"/>
              <w:right w:type="dxa" w:w="90"/>
            </w:tcMar>
          </w:tcPr>
          <w:p>
            <w:pPr>
              <w:spacing w:after="20" w:before="20"/>
            </w:pPr>
            <w:r>
              <w:rPr>
                <w:b w:val="false"/>
                <w:bCs w:val="false"/>
                <w:sz w:val="17"/>
                <w:szCs w:val="17"/>
              </w:rPr>
              <w:t xml:space="preserve">DISTURBANCE TABLE</w:t>
            </w:r>
          </w:p>
        </w:tc>
        <w:tc>
          <w:tcPr>
            <w:tcW w:type="dxa" w:w="7920"/>
            <w:shd w:fill="F7FAFC" w:color="auto" w:val="clear"/>
            <w:tcMar>
              <w:top w:type="dxa" w:w="60"/>
              <w:left w:type="dxa" w:w="90"/>
              <w:bottom w:type="dxa" w:w="60"/>
              <w:right w:type="dxa" w:w="90"/>
            </w:tcMar>
          </w:tcPr>
          <w:p>
            <w:pPr>
              <w:spacing w:after="20" w:before="20"/>
            </w:pPr>
            <w:r>
              <w:rPr>
                <w:b w:val="false"/>
                <w:bCs w:val="false"/>
                <w:sz w:val="17"/>
                <w:szCs w:val="17"/>
              </w:rPr>
              <w:t xml:space="preserve">One row per site. Columns: burned-area flag by year, permanent-water fraction.</w:t>
            </w:r>
          </w:p>
        </w:tc>
      </w:tr>
    </w:tbl>
    <w:p>
      <w:pPr>
        <w:spacing w:after="160"/>
      </w:pPr>
    </w:p>
    <w:p>
      <w:pPr>
        <w:pStyle w:val="Heading3"/>
        <w:spacing w:after="110" w:before="240"/>
      </w:pPr>
      <w:r>
        <w:rPr>
          <w:b/>
          <w:bCs/>
          <w:color w:val="4A5D6B"/>
          <w:sz w:val="20"/>
          <w:szCs w:val="20"/>
        </w:rPr>
        <w:t xml:space="preserve">Expected size of the annual table — derived once, here</w:t>
      </w:r>
    </w:p>
    <w:p>
      <w:pPr>
        <w:spacing w:after="140" w:before="0" w:line="268"/>
      </w:pPr>
      <w:r>
        <w:rPr>
          <w:b w:val="false"/>
          <w:bCs w:val="false"/>
          <w:sz w:val="19"/>
          <w:szCs w:val="19"/>
        </w:rPr>
        <w:t xml:space="preserve">The main study and cohort sites each carry SEVEN geometries: the polygon, the five rings, and the common 150 m circle. The equal-area circle of SC1 is extracted in a SEPARATE, later export and is not counted in the primary panel, so that the primary integrity check is not made contingent on a sensitivity check having been run.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4133"/>
        <w:gridCol w:w="1394"/>
        <w:gridCol w:w="2570"/>
        <w:gridCol w:w="1649"/>
      </w:tblGrid>
      <w:tr>
        <w:trPr>
          <w:tblHeader/>
        </w:trPr>
        <w:tc>
          <w:tcPr>
            <w:tcW w:type="dxa" w:w="4133"/>
            <w:shd w:fill="1F3B4D" w:color="auto" w:val="clear"/>
            <w:tcMar>
              <w:top w:type="dxa" w:w="60"/>
              <w:left w:type="dxa" w:w="90"/>
              <w:bottom w:type="dxa" w:w="60"/>
              <w:right w:type="dxa" w:w="90"/>
            </w:tcMar>
          </w:tcPr>
          <w:p>
            <w:pPr>
              <w:spacing w:after="20" w:before="20"/>
            </w:pPr>
            <w:r>
              <w:rPr>
                <w:b/>
                <w:bCs/>
                <w:color w:val="FFFFFF"/>
                <w:sz w:val="17"/>
                <w:szCs w:val="17"/>
              </w:rPr>
              <w:t xml:space="preserve">Component</w:t>
            </w:r>
          </w:p>
        </w:tc>
        <w:tc>
          <w:tcPr>
            <w:tcW w:type="dxa" w:w="1394"/>
            <w:shd w:fill="1F3B4D" w:color="auto" w:val="clear"/>
            <w:tcMar>
              <w:top w:type="dxa" w:w="60"/>
              <w:left w:type="dxa" w:w="90"/>
              <w:bottom w:type="dxa" w:w="60"/>
              <w:right w:type="dxa" w:w="90"/>
            </w:tcMar>
          </w:tcPr>
          <w:p>
            <w:pPr>
              <w:spacing w:after="20" w:before="20"/>
            </w:pPr>
            <w:r>
              <w:rPr>
                <w:b/>
                <w:bCs/>
                <w:color w:val="FFFFFF"/>
                <w:sz w:val="17"/>
                <w:szCs w:val="17"/>
              </w:rPr>
              <w:t xml:space="preserve">Sites</w:t>
            </w:r>
          </w:p>
        </w:tc>
        <w:tc>
          <w:tcPr>
            <w:tcW w:type="dxa" w:w="2570"/>
            <w:shd w:fill="1F3B4D" w:color="auto" w:val="clear"/>
            <w:tcMar>
              <w:top w:type="dxa" w:w="60"/>
              <w:left w:type="dxa" w:w="90"/>
              <w:bottom w:type="dxa" w:w="60"/>
              <w:right w:type="dxa" w:w="90"/>
            </w:tcMar>
          </w:tcPr>
          <w:p>
            <w:pPr>
              <w:spacing w:after="20" w:before="20"/>
            </w:pPr>
            <w:r>
              <w:rPr>
                <w:b/>
                <w:bCs/>
                <w:color w:val="FFFFFF"/>
                <w:sz w:val="17"/>
                <w:szCs w:val="17"/>
              </w:rPr>
              <w:t xml:space="preserve">Zones × years</w:t>
            </w:r>
          </w:p>
        </w:tc>
        <w:tc>
          <w:tcPr>
            <w:tcW w:type="dxa" w:w="1649"/>
            <w:shd w:fill="1F3B4D" w:color="auto" w:val="clear"/>
            <w:tcMar>
              <w:top w:type="dxa" w:w="60"/>
              <w:left w:type="dxa" w:w="90"/>
              <w:bottom w:type="dxa" w:w="60"/>
              <w:right w:type="dxa" w:w="90"/>
            </w:tcMar>
          </w:tcPr>
          <w:p>
            <w:pPr>
              <w:spacing w:after="20" w:before="20"/>
            </w:pPr>
            <w:r>
              <w:rPr>
                <w:b/>
                <w:bCs/>
                <w:color w:val="FFFFFF"/>
                <w:sz w:val="17"/>
                <w:szCs w:val="17"/>
              </w:rPr>
              <w:t xml:space="preserve">Rows</w:t>
            </w:r>
          </w:p>
        </w:tc>
      </w:tr>
      <w:tr>
        <w:tc>
          <w:tcPr>
            <w:tcW w:type="dxa" w:w="4133"/>
            <w:tcMar>
              <w:top w:type="dxa" w:w="60"/>
              <w:left w:type="dxa" w:w="90"/>
              <w:bottom w:type="dxa" w:w="60"/>
              <w:right w:type="dxa" w:w="90"/>
            </w:tcMar>
          </w:tcPr>
          <w:p>
            <w:pPr>
              <w:spacing w:after="20" w:before="20"/>
            </w:pPr>
            <w:r>
              <w:rPr>
                <w:b w:val="false"/>
                <w:bCs w:val="false"/>
                <w:sz w:val="17"/>
                <w:szCs w:val="17"/>
              </w:rPr>
              <w:t xml:space="preserve">Main study — polygon, 5 rings, common circle</w:t>
            </w:r>
          </w:p>
        </w:tc>
        <w:tc>
          <w:tcPr>
            <w:tcW w:type="dxa" w:w="1394"/>
            <w:tcMar>
              <w:top w:type="dxa" w:w="60"/>
              <w:left w:type="dxa" w:w="90"/>
              <w:bottom w:type="dxa" w:w="60"/>
              <w:right w:type="dxa" w:w="90"/>
            </w:tcMar>
          </w:tcPr>
          <w:p>
            <w:pPr>
              <w:spacing w:after="20" w:before="20"/>
            </w:pPr>
            <w:r>
              <w:rPr>
                <w:b w:val="false"/>
                <w:bCs w:val="false"/>
                <w:sz w:val="17"/>
                <w:szCs w:val="17"/>
              </w:rPr>
              <w:t xml:space="preserve">848</w:t>
            </w:r>
          </w:p>
        </w:tc>
        <w:tc>
          <w:tcPr>
            <w:tcW w:type="dxa" w:w="2570"/>
            <w:tcMar>
              <w:top w:type="dxa" w:w="60"/>
              <w:left w:type="dxa" w:w="90"/>
              <w:bottom w:type="dxa" w:w="60"/>
              <w:right w:type="dxa" w:w="90"/>
            </w:tcMar>
          </w:tcPr>
          <w:p>
            <w:pPr>
              <w:spacing w:after="20" w:before="20"/>
            </w:pPr>
            <w:r>
              <w:rPr>
                <w:b w:val="false"/>
                <w:bCs w:val="false"/>
                <w:sz w:val="17"/>
                <w:szCs w:val="17"/>
              </w:rPr>
              <w:t xml:space="preserve">7 × 7 (2019–2025)</w:t>
            </w:r>
          </w:p>
        </w:tc>
        <w:tc>
          <w:tcPr>
            <w:tcW w:type="dxa" w:w="1649"/>
            <w:tcMar>
              <w:top w:type="dxa" w:w="60"/>
              <w:left w:type="dxa" w:w="90"/>
              <w:bottom w:type="dxa" w:w="60"/>
              <w:right w:type="dxa" w:w="90"/>
            </w:tcMar>
          </w:tcPr>
          <w:p>
            <w:pPr>
              <w:spacing w:after="20" w:before="20"/>
            </w:pPr>
            <w:r>
              <w:rPr>
                <w:b w:val="false"/>
                <w:bCs w:val="false"/>
                <w:sz w:val="17"/>
                <w:szCs w:val="17"/>
              </w:rPr>
              <w:t xml:space="preserve">41,552</w:t>
            </w:r>
          </w:p>
        </w:tc>
      </w:tr>
      <w:tr>
        <w:tc>
          <w:tcPr>
            <w:tcW w:type="dxa" w:w="4133"/>
            <w:shd w:fill="F7FAFC" w:color="auto" w:val="clear"/>
            <w:tcMar>
              <w:top w:type="dxa" w:w="60"/>
              <w:left w:type="dxa" w:w="90"/>
              <w:bottom w:type="dxa" w:w="60"/>
              <w:right w:type="dxa" w:w="90"/>
            </w:tcMar>
          </w:tcPr>
          <w:p>
            <w:pPr>
              <w:spacing w:after="20" w:before="20"/>
            </w:pPr>
            <w:r>
              <w:rPr>
                <w:b w:val="false"/>
                <w:bCs w:val="false"/>
                <w:sz w:val="17"/>
                <w:szCs w:val="17"/>
              </w:rPr>
              <w:t xml:space="preserve">Reference sites at ALL FIVE radii, no rings</w:t>
            </w:r>
          </w:p>
        </w:tc>
        <w:tc>
          <w:tcPr>
            <w:tcW w:type="dxa" w:w="1394"/>
            <w:shd w:fill="F7FAFC" w:color="auto" w:val="clear"/>
            <w:tcMar>
              <w:top w:type="dxa" w:w="60"/>
              <w:left w:type="dxa" w:w="90"/>
              <w:bottom w:type="dxa" w:w="60"/>
              <w:right w:type="dxa" w:w="90"/>
            </w:tcMar>
          </w:tcPr>
          <w:p>
            <w:pPr>
              <w:spacing w:after="20" w:before="20"/>
            </w:pPr>
            <w:r>
              <w:rPr>
                <w:b w:val="false"/>
                <w:bCs w:val="false"/>
                <w:sz w:val="17"/>
                <w:szCs w:val="17"/>
              </w:rPr>
              <w:t xml:space="preserve">1,350</w:t>
            </w:r>
          </w:p>
        </w:tc>
        <w:tc>
          <w:tcPr>
            <w:tcW w:type="dxa" w:w="2570"/>
            <w:shd w:fill="F7FAFC" w:color="auto" w:val="clear"/>
            <w:tcMar>
              <w:top w:type="dxa" w:w="60"/>
              <w:left w:type="dxa" w:w="90"/>
              <w:bottom w:type="dxa" w:w="60"/>
              <w:right w:type="dxa" w:w="90"/>
            </w:tcMar>
          </w:tcPr>
          <w:p>
            <w:pPr>
              <w:spacing w:after="20" w:before="20"/>
            </w:pPr>
            <w:r>
              <w:rPr>
                <w:b w:val="false"/>
                <w:bCs w:val="false"/>
                <w:sz w:val="17"/>
                <w:szCs w:val="17"/>
              </w:rPr>
              <w:t xml:space="preserve">5 × 7</w:t>
            </w:r>
          </w:p>
        </w:tc>
        <w:tc>
          <w:tcPr>
            <w:tcW w:type="dxa" w:w="1649"/>
            <w:shd w:fill="F7FAFC" w:color="auto" w:val="clear"/>
            <w:tcMar>
              <w:top w:type="dxa" w:w="60"/>
              <w:left w:type="dxa" w:w="90"/>
              <w:bottom w:type="dxa" w:w="60"/>
              <w:right w:type="dxa" w:w="90"/>
            </w:tcMar>
          </w:tcPr>
          <w:p>
            <w:pPr>
              <w:spacing w:after="20" w:before="20"/>
            </w:pPr>
            <w:r>
              <w:rPr>
                <w:b w:val="false"/>
                <w:bCs w:val="false"/>
                <w:sz w:val="17"/>
                <w:szCs w:val="17"/>
              </w:rPr>
              <w:t xml:space="preserve">47,250</w:t>
            </w:r>
          </w:p>
        </w:tc>
      </w:tr>
      <w:tr>
        <w:tc>
          <w:tcPr>
            <w:tcW w:type="dxa" w:w="4133"/>
            <w:tcMar>
              <w:top w:type="dxa" w:w="60"/>
              <w:left w:type="dxa" w:w="90"/>
              <w:bottom w:type="dxa" w:w="60"/>
              <w:right w:type="dxa" w:w="90"/>
            </w:tcMar>
          </w:tcPr>
          <w:p>
            <w:pPr>
              <w:spacing w:after="20" w:before="20"/>
            </w:pPr>
            <w:r>
              <w:rPr>
                <w:b w:val="false"/>
                <w:bCs w:val="false"/>
                <w:sz w:val="17"/>
                <w:szCs w:val="17"/>
              </w:rPr>
              <w:t xml:space="preserve">Cohort — polygon, 5 rings, common circle</w:t>
            </w:r>
          </w:p>
        </w:tc>
        <w:tc>
          <w:tcPr>
            <w:tcW w:type="dxa" w:w="1394"/>
            <w:tcMar>
              <w:top w:type="dxa" w:w="60"/>
              <w:left w:type="dxa" w:w="90"/>
              <w:bottom w:type="dxa" w:w="60"/>
              <w:right w:type="dxa" w:w="90"/>
            </w:tcMar>
          </w:tcPr>
          <w:p>
            <w:pPr>
              <w:spacing w:after="20" w:before="20"/>
            </w:pPr>
            <w:r>
              <w:rPr>
                <w:b w:val="false"/>
                <w:bCs w:val="false"/>
                <w:sz w:val="17"/>
                <w:szCs w:val="17"/>
              </w:rPr>
              <w:t xml:space="preserve">260</w:t>
            </w:r>
          </w:p>
        </w:tc>
        <w:tc>
          <w:tcPr>
            <w:tcW w:type="dxa" w:w="2570"/>
            <w:tcMar>
              <w:top w:type="dxa" w:w="60"/>
              <w:left w:type="dxa" w:w="90"/>
              <w:bottom w:type="dxa" w:w="60"/>
              <w:right w:type="dxa" w:w="90"/>
            </w:tcMar>
          </w:tcPr>
          <w:p>
            <w:pPr>
              <w:spacing w:after="20" w:before="20"/>
            </w:pPr>
            <w:r>
              <w:rPr>
                <w:b w:val="false"/>
                <w:bCs w:val="false"/>
                <w:sz w:val="17"/>
                <w:szCs w:val="17"/>
              </w:rPr>
              <w:t xml:space="preserve">7 × 9 (2017–2025)</w:t>
            </w:r>
          </w:p>
        </w:tc>
        <w:tc>
          <w:tcPr>
            <w:tcW w:type="dxa" w:w="1649"/>
            <w:tcMar>
              <w:top w:type="dxa" w:w="60"/>
              <w:left w:type="dxa" w:w="90"/>
              <w:bottom w:type="dxa" w:w="60"/>
              <w:right w:type="dxa" w:w="90"/>
            </w:tcMar>
          </w:tcPr>
          <w:p>
            <w:pPr>
              <w:spacing w:after="20" w:before="20"/>
            </w:pPr>
            <w:r>
              <w:rPr>
                <w:b w:val="false"/>
                <w:bCs w:val="false"/>
                <w:sz w:val="17"/>
                <w:szCs w:val="17"/>
              </w:rPr>
              <w:t xml:space="preserve">16,380</w:t>
            </w:r>
          </w:p>
        </w:tc>
      </w:tr>
      <w:tr>
        <w:tc>
          <w:tcPr>
            <w:tcW w:type="dxa" w:w="4133"/>
            <w:shd w:fill="F7FAFC" w:color="auto" w:val="clear"/>
            <w:tcMar>
              <w:top w:type="dxa" w:w="60"/>
              <w:left w:type="dxa" w:w="90"/>
              <w:bottom w:type="dxa" w:w="60"/>
              <w:right w:type="dxa" w:w="90"/>
            </w:tcMar>
          </w:tcPr>
          <w:p>
            <w:pPr>
              <w:spacing w:after="20" w:before="20"/>
            </w:pPr>
            <w:r>
              <w:rPr>
                <w:b w:val="false"/>
                <w:bCs w:val="false"/>
                <w:sz w:val="17"/>
                <w:szCs w:val="17"/>
              </w:rPr>
              <w:t xml:space="preserve">TOTAL</w:t>
            </w:r>
          </w:p>
        </w:tc>
        <w:tc>
          <w:tcPr>
            <w:tcW w:type="dxa" w:w="1394"/>
            <w:shd w:fill="F7FAFC" w:color="auto" w:val="clear"/>
            <w:tcMar>
              <w:top w:type="dxa" w:w="60"/>
              <w:left w:type="dxa" w:w="90"/>
              <w:bottom w:type="dxa" w:w="60"/>
              <w:right w:type="dxa" w:w="90"/>
            </w:tcMar>
          </w:tcPr>
          <w:p>
            <w:pPr>
              <w:spacing w:after="20" w:before="20"/>
            </w:pPr>
            <w:r>
              <w:rPr>
                <w:b w:val="false"/>
                <w:bCs w:val="false"/>
                <w:sz w:val="17"/>
                <w:szCs w:val="17"/>
              </w:rPr>
              <w:t xml:space="preserve">2,458</w:t>
            </w:r>
          </w:p>
        </w:tc>
        <w:tc>
          <w:tcPr>
            <w:tcW w:type="dxa" w:w="257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1649"/>
            <w:shd w:fill="F7FAFC" w:color="auto" w:val="clear"/>
            <w:tcMar>
              <w:top w:type="dxa" w:w="60"/>
              <w:left w:type="dxa" w:w="90"/>
              <w:bottom w:type="dxa" w:w="60"/>
              <w:right w:type="dxa" w:w="90"/>
            </w:tcMar>
          </w:tcPr>
          <w:p>
            <w:pPr>
              <w:spacing w:after="20" w:before="20"/>
            </w:pPr>
            <w:r>
              <w:rPr>
                <w:b w:val="false"/>
                <w:bCs w:val="false"/>
                <w:sz w:val="17"/>
                <w:szCs w:val="17"/>
              </w:rPr>
              <w:t xml:space="preserve">105,182</w:t>
            </w:r>
          </w:p>
        </w:tc>
      </w:tr>
    </w:tbl>
    <w:p>
      <w:pPr>
        <w:spacing w:after="160"/>
      </w:pPr>
    </w:p>
    <w:p>
      <w:pPr>
        <w:spacing w:after="140" w:before="0" w:line="268"/>
      </w:pPr>
      <w:r>
        <w:rPr>
          <w:b w:val="false"/>
          <w:bCs w:val="false"/>
          <w:sz w:val="19"/>
          <w:szCs w:val="19"/>
        </w:rPr>
        <w:t xml:space="preserve">This figure, and only this figure, is what the §5.7 integrity check compares against. Version 3.8 gave a second and incompatible arithmetic in §5.7 that double-counted the cohort and totalled 113,286, and a third figure of "about 59,000" in Stage 4 (§0.4, correction 2).</w:t>
      </w:r>
    </w:p>
    <w:p>
      <w:pPr>
        <w:spacing w:after="140" w:before="0" w:line="268"/>
      </w:pPr>
      <w:r>
        <w:rPr>
          <w:b w:val="false"/>
          <w:bCs w:val="false"/>
          <w:sz w:val="19"/>
          <w:szCs w:val="19"/>
        </w:rPr>
        <w:t xml:space="preserve">SC1 adds one further export: 848 study sites plus 260 cohort sites, over the equal-area circle only, giving 848 × 1 × 7 = 5,936 plus 260 × 1 × 9 = 2,340, so 8,276 rows. Keep it in its own table with its own row-count check.</w:t>
      </w:r>
    </w:p>
    <w:p>
      <w:pPr>
        <w:spacing w:after="140" w:before="0" w:line="268"/>
      </w:pPr>
      <w:r>
        <w:rPr>
          <w:b w:val="false"/>
          <w:bCs w:val="false"/>
          <w:sz w:val="19"/>
          <w:szCs w:val="19"/>
        </w:rPr>
        <w:t xml:space="preserve">Two windows, deliberately. The main study uses 2019–2025 and the cohort uses 2017–2025. Keeping the main window at seven years preserves comparability with the pilot, which measured the residual variation of 0.089 NDVI on exactly that window. Extending the main sites to nine years would change the interannual variability metric and both flag components for no analytical gain.</w:t>
      </w:r>
    </w:p>
    <w:p>
      <w:pPr>
        <w:pStyle w:val="Heading2"/>
        <w:spacing w:after="140" w:before="320"/>
      </w:pPr>
      <w:r>
        <w:rPr>
          <w:b/>
          <w:bCs/>
          <w:color w:val="1F3B4D"/>
          <w:sz w:val="24"/>
          <w:szCs w:val="24"/>
        </w:rPr>
        <w:t xml:space="preserve">4.5  Practical notes from the pilot</w:t>
      </w:r>
    </w:p>
    <w:p>
      <w:pPr>
        <w:pStyle w:val="ListParagraph"/>
        <w:numPr>
          <w:ilvl w:val="0"/>
          <w:numId w:val="4"/>
        </w:numPr>
        <w:spacing w:after="60" w:before="40" w:line="264"/>
      </w:pPr>
      <w:r>
        <w:rPr>
          <w:b w:val="false"/>
          <w:bCs w:val="false"/>
          <w:sz w:val="19"/>
          <w:szCs w:val="19"/>
        </w:rPr>
        <w:t xml:space="preserve">Chunk the export by year and by site block. A single export covering everything will time out. Seven years × six chunks worked reliably.</w:t>
      </w:r>
    </w:p>
    <w:p>
      <w:pPr>
        <w:pStyle w:val="ListParagraph"/>
        <w:numPr>
          <w:ilvl w:val="0"/>
          <w:numId w:val="4"/>
        </w:numPr>
        <w:spacing w:after="60" w:before="40" w:line="264"/>
      </w:pPr>
      <w:r>
        <w:rPr>
          <w:b w:val="false"/>
          <w:bCs w:val="false"/>
          <w:sz w:val="19"/>
          <w:szCs w:val="19"/>
        </w:rPr>
        <w:t xml:space="preserve">Avoid ee.Algorithms.If and lists of FeatureCollections with flatten inside Code Editor scripts — both break graph serialisation and produce an uninformative error. Build monthly composites by filtering a collection, not by conditional branching.</w:t>
      </w:r>
    </w:p>
    <w:p>
      <w:pPr>
        <w:pStyle w:val="ListParagraph"/>
        <w:numPr>
          <w:ilvl w:val="0"/>
          <w:numId w:val="4"/>
        </w:numPr>
        <w:spacing w:after="60" w:before="40" w:line="264"/>
      </w:pPr>
      <w:r>
        <w:rPr>
          <w:b w:val="false"/>
          <w:bCs w:val="false"/>
          <w:sz w:val="19"/>
          <w:szCs w:val="19"/>
        </w:rPr>
        <w:t xml:space="preserve">Force every band to float before combining images into a collection. A single integer-typed placeholder makes the collection heterogeneous and reducers reject it.</w:t>
      </w:r>
    </w:p>
    <w:p>
      <w:pPr>
        <w:pStyle w:val="ListParagraph"/>
        <w:numPr>
          <w:ilvl w:val="0"/>
          <w:numId w:val="4"/>
        </w:numPr>
        <w:spacing w:after="60" w:before="40" w:line="264"/>
      </w:pPr>
      <w:r>
        <w:rPr>
          <w:b w:val="false"/>
          <w:bCs w:val="false"/>
          <w:sz w:val="19"/>
          <w:szCs w:val="19"/>
        </w:rPr>
        <w:t xml:space="preserve">Never use a sentinel value such as −9999 for missing months. Drop empty months from the list instead. A placeholder that is not properly masked silently poisons every composite that includes it, and does so worst in the cloudiest regions.</w:t>
      </w:r>
    </w:p>
    <w:p>
      <w:pPr>
        <w:pStyle w:val="ListParagraph"/>
        <w:numPr>
          <w:ilvl w:val="0"/>
          <w:numId w:val="4"/>
        </w:numPr>
        <w:spacing w:after="60" w:before="40" w:line="264"/>
      </w:pPr>
      <w:r>
        <w:rPr>
          <w:b w:val="false"/>
          <w:bCs w:val="false"/>
          <w:sz w:val="19"/>
          <w:szCs w:val="19"/>
        </w:rPr>
        <w:t xml:space="preserve">Print the row count at the end of every export and compare it against what you expect arithmetically. This catches most problems within a minute.</w:t>
      </w:r>
    </w:p>
    <w:p>
      <w:pPr>
        <w:pStyle w:val="ListParagraph"/>
        <w:numPr>
          <w:ilvl w:val="0"/>
          <w:numId w:val="4"/>
        </w:numPr>
        <w:spacing w:after="60" w:before="40" w:line="264"/>
      </w:pPr>
      <w:r>
        <w:rPr>
          <w:b w:val="false"/>
          <w:bCs w:val="false"/>
          <w:sz w:val="19"/>
          <w:szCs w:val="19"/>
        </w:rPr>
        <w:t xml:space="preserve">Compute the three configuration metrics at all THREE window radii in ONE pass. Build the 40, 70 and 100 m kernels once and apply each to the SAME composited image — recomputing the composites three times would triple the cost for no gain.</w:t>
      </w:r>
    </w:p>
    <w:p>
      <w:pPr>
        <w:pStyle w:val="ListParagraph"/>
        <w:numPr>
          <w:ilvl w:val="0"/>
          <w:numId w:val="4"/>
        </w:numPr>
        <w:spacing w:after="60" w:before="40" w:line="264"/>
      </w:pPr>
      <w:r>
        <w:rPr>
          <w:b w:val="false"/>
          <w:bCs w:val="false"/>
          <w:sz w:val="19"/>
          <w:szCs w:val="19"/>
        </w:rPr>
        <w:t xml:space="preserve">Run FOUR separate exports: the study sites over seven years; the cohort over nine; the reference pools at five radii with no rings; and, later, the equal-area circles for SC1. Mixing two window lengths or two zone definitions inside one export is a reliable way to produce a table where some sites silently carry two extra years or the wrong zone.</w:t>
      </w:r>
    </w:p>
    <w:p>
      <w:pPr>
        <w:pStyle w:val="Heading2"/>
        <w:spacing w:after="140" w:before="320"/>
      </w:pPr>
      <w:r>
        <w:rPr>
          <w:b/>
          <w:bCs/>
          <w:color w:val="1F3B4D"/>
          <w:sz w:val="24"/>
          <w:szCs w:val="24"/>
        </w:rPr>
        <w:t xml:space="preserve">4.6  Non-satellite data</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498"/>
        <w:gridCol w:w="2449"/>
        <w:gridCol w:w="4799"/>
      </w:tblGrid>
      <w:tr>
        <w:trPr>
          <w:tblHeader/>
        </w:trPr>
        <w:tc>
          <w:tcPr>
            <w:tcW w:type="dxa" w:w="2498"/>
            <w:shd w:fill="1F3B4D" w:color="auto" w:val="clear"/>
            <w:tcMar>
              <w:top w:type="dxa" w:w="60"/>
              <w:left w:type="dxa" w:w="90"/>
              <w:bottom w:type="dxa" w:w="60"/>
              <w:right w:type="dxa" w:w="90"/>
            </w:tcMar>
          </w:tcPr>
          <w:p>
            <w:pPr>
              <w:spacing w:after="20" w:before="20"/>
            </w:pPr>
            <w:r>
              <w:rPr>
                <w:b/>
                <w:bCs/>
                <w:color w:val="FFFFFF"/>
                <w:sz w:val="17"/>
                <w:szCs w:val="17"/>
              </w:rPr>
              <w:t xml:space="preserve">Data</w:t>
            </w:r>
          </w:p>
        </w:tc>
        <w:tc>
          <w:tcPr>
            <w:tcW w:type="dxa" w:w="2449"/>
            <w:shd w:fill="1F3B4D" w:color="auto" w:val="clear"/>
            <w:tcMar>
              <w:top w:type="dxa" w:w="60"/>
              <w:left w:type="dxa" w:w="90"/>
              <w:bottom w:type="dxa" w:w="60"/>
              <w:right w:type="dxa" w:w="90"/>
            </w:tcMar>
          </w:tcPr>
          <w:p>
            <w:pPr>
              <w:spacing w:after="20" w:before="20"/>
            </w:pPr>
            <w:r>
              <w:rPr>
                <w:b/>
                <w:bCs/>
                <w:color w:val="FFFFFF"/>
                <w:sz w:val="17"/>
                <w:szCs w:val="17"/>
              </w:rPr>
              <w:t xml:space="preserve">Source</w:t>
            </w:r>
          </w:p>
        </w:tc>
        <w:tc>
          <w:tcPr>
            <w:tcW w:type="dxa" w:w="4799"/>
            <w:shd w:fill="1F3B4D" w:color="auto" w:val="clear"/>
            <w:tcMar>
              <w:top w:type="dxa" w:w="60"/>
              <w:left w:type="dxa" w:w="90"/>
              <w:bottom w:type="dxa" w:w="60"/>
              <w:right w:type="dxa" w:w="90"/>
            </w:tcMar>
          </w:tcPr>
          <w:p>
            <w:pPr>
              <w:spacing w:after="20" w:before="20"/>
            </w:pPr>
            <w:r>
              <w:rPr>
                <w:b/>
                <w:bCs/>
                <w:color w:val="FFFFFF"/>
                <w:sz w:val="17"/>
                <w:szCs w:val="17"/>
              </w:rPr>
              <w:t xml:space="preserve">Used for</w:t>
            </w:r>
          </w:p>
        </w:tc>
      </w:tr>
      <w:tr>
        <w:tc>
          <w:tcPr>
            <w:tcW w:type="dxa" w:w="2498"/>
            <w:tcMar>
              <w:top w:type="dxa" w:w="60"/>
              <w:left w:type="dxa" w:w="90"/>
              <w:bottom w:type="dxa" w:w="60"/>
              <w:right w:type="dxa" w:w="90"/>
            </w:tcMar>
          </w:tcPr>
          <w:p>
            <w:pPr>
              <w:spacing w:after="20" w:before="20"/>
            </w:pPr>
            <w:r>
              <w:rPr>
                <w:b w:val="false"/>
                <w:bCs w:val="false"/>
                <w:sz w:val="17"/>
                <w:szCs w:val="17"/>
              </w:rPr>
              <w:t xml:space="preserve">Onset year and its uncertainty band</w:t>
            </w:r>
          </w:p>
        </w:tc>
        <w:tc>
          <w:tcPr>
            <w:tcW w:type="dxa" w:w="2449"/>
            <w:tcMar>
              <w:top w:type="dxa" w:w="60"/>
              <w:left w:type="dxa" w:w="90"/>
              <w:bottom w:type="dxa" w:w="60"/>
              <w:right w:type="dxa" w:w="90"/>
            </w:tcMar>
          </w:tcPr>
          <w:p>
            <w:pPr>
              <w:spacing w:after="20" w:before="20"/>
            </w:pPr>
            <w:r>
              <w:rPr>
                <w:b w:val="false"/>
                <w:bCs w:val="false"/>
                <w:sz w:val="17"/>
                <w:szCs w:val="17"/>
              </w:rPr>
              <w:t xml:space="preserve">Documentary coding, Stage 1</w:t>
            </w:r>
          </w:p>
        </w:tc>
        <w:tc>
          <w:tcPr>
            <w:tcW w:type="dxa" w:w="4799"/>
            <w:tcMar>
              <w:top w:type="dxa" w:w="60"/>
              <w:left w:type="dxa" w:w="90"/>
              <w:bottom w:type="dxa" w:w="60"/>
              <w:right w:type="dxa" w:w="90"/>
            </w:tcMar>
          </w:tcPr>
          <w:p>
            <w:pPr>
              <w:spacing w:after="20" w:before="20"/>
            </w:pPr>
            <w:r>
              <w:rPr>
                <w:b w:val="false"/>
                <w:bCs w:val="false"/>
                <w:sz w:val="17"/>
                <w:szCs w:val="17"/>
              </w:rPr>
              <w:t xml:space="preserve">ONSET_AGE; analysis A4; cohort membership in A7; a named confounder in A8</w:t>
            </w:r>
          </w:p>
        </w:tc>
      </w:tr>
      <w:tr>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Resident population</w:t>
            </w:r>
          </w:p>
        </w:tc>
        <w:tc>
          <w:tcPr>
            <w:tcW w:type="dxa" w:w="2449"/>
            <w:shd w:fill="F7FAFC" w:color="auto" w:val="clear"/>
            <w:tcMar>
              <w:top w:type="dxa" w:w="60"/>
              <w:left w:type="dxa" w:w="90"/>
              <w:bottom w:type="dxa" w:w="60"/>
              <w:right w:type="dxa" w:w="90"/>
            </w:tcMar>
          </w:tcPr>
          <w:p>
            <w:pPr>
              <w:spacing w:after="20" w:before="20"/>
            </w:pPr>
            <w:r>
              <w:rPr>
                <w:b w:val="false"/>
                <w:bCs w:val="false"/>
                <w:sz w:val="17"/>
                <w:szCs w:val="17"/>
              </w:rPr>
              <w:t xml:space="preserve">Documentary coding</w:t>
            </w:r>
          </w:p>
        </w:tc>
        <w:tc>
          <w:tcPr>
            <w:tcW w:type="dxa" w:w="4799"/>
            <w:shd w:fill="F7FAFC" w:color="auto" w:val="clear"/>
            <w:tcMar>
              <w:top w:type="dxa" w:w="60"/>
              <w:left w:type="dxa" w:w="90"/>
              <w:bottom w:type="dxa" w:w="60"/>
              <w:right w:type="dxa" w:w="90"/>
            </w:tcMar>
          </w:tcPr>
          <w:p>
            <w:pPr>
              <w:spacing w:after="20" w:before="20"/>
            </w:pPr>
            <w:r>
              <w:rPr>
                <w:b w:val="false"/>
                <w:bCs w:val="false"/>
                <w:sz w:val="17"/>
                <w:szCs w:val="17"/>
              </w:rPr>
              <w:t xml:space="preserve">Stage 2 matching and a control variable</w:t>
            </w:r>
          </w:p>
        </w:tc>
      </w:tr>
      <w:tr>
        <w:tc>
          <w:tcPr>
            <w:tcW w:type="dxa" w:w="2498"/>
            <w:tcMar>
              <w:top w:type="dxa" w:w="60"/>
              <w:left w:type="dxa" w:w="90"/>
              <w:bottom w:type="dxa" w:w="60"/>
              <w:right w:type="dxa" w:w="90"/>
            </w:tcMar>
          </w:tcPr>
          <w:p>
            <w:pPr>
              <w:spacing w:after="20" w:before="20"/>
            </w:pPr>
            <w:r>
              <w:rPr>
                <w:b w:val="false"/>
                <w:bCs w:val="false"/>
                <w:sz w:val="17"/>
                <w:szCs w:val="17"/>
              </w:rPr>
              <w:t xml:space="preserve">Documentary managed area, with its band and basis</w:t>
            </w:r>
          </w:p>
        </w:tc>
        <w:tc>
          <w:tcPr>
            <w:tcW w:type="dxa" w:w="2449"/>
            <w:tcMar>
              <w:top w:type="dxa" w:w="60"/>
              <w:left w:type="dxa" w:w="90"/>
              <w:bottom w:type="dxa" w:w="60"/>
              <w:right w:type="dxa" w:w="90"/>
            </w:tcMar>
          </w:tcPr>
          <w:p>
            <w:pPr>
              <w:spacing w:after="20" w:before="20"/>
            </w:pPr>
            <w:r>
              <w:rPr>
                <w:b w:val="false"/>
                <w:bCs w:val="false"/>
                <w:sz w:val="17"/>
                <w:szCs w:val="17"/>
              </w:rPr>
              <w:t xml:space="preserve">Documentary coding</w:t>
            </w:r>
          </w:p>
        </w:tc>
        <w:tc>
          <w:tcPr>
            <w:tcW w:type="dxa" w:w="4799"/>
            <w:tcMar>
              <w:top w:type="dxa" w:w="60"/>
              <w:left w:type="dxa" w:w="90"/>
              <w:bottom w:type="dxa" w:w="60"/>
              <w:right w:type="dxa" w:w="90"/>
            </w:tcMar>
          </w:tcPr>
          <w:p>
            <w:pPr>
              <w:spacing w:after="20" w:before="20"/>
            </w:pPr>
            <w:r>
              <w:rPr>
                <w:b/>
                <w:bCs/>
                <w:color w:val="1F3B4D"/>
                <w:sz w:val="17"/>
                <w:szCs w:val="17"/>
              </w:rPr>
              <w:t xml:space="preserve">CORROBORATION ONLY</w:t>
            </w:r>
            <w:r>
              <w:rPr>
                <w:b w:val="false"/>
                <w:bCs w:val="false"/>
                <w:sz w:val="17"/>
                <w:szCs w:val="17"/>
              </w:rPr>
              <w:t xml:space="preserve">. It compares against the drawn polygon to produce area_agreement_tier, table T10, and the SC16 restriction. It never sets geometry and it is not a predictor in any analysis.</w:t>
            </w:r>
          </w:p>
        </w:tc>
      </w:tr>
      <w:tr>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Documentary evidence tier</w:t>
            </w:r>
          </w:p>
        </w:tc>
        <w:tc>
          <w:tcPr>
            <w:tcW w:type="dxa" w:w="2449"/>
            <w:shd w:fill="F7FAFC" w:color="auto" w:val="clear"/>
            <w:tcMar>
              <w:top w:type="dxa" w:w="60"/>
              <w:left w:type="dxa" w:w="90"/>
              <w:bottom w:type="dxa" w:w="60"/>
              <w:right w:type="dxa" w:w="90"/>
            </w:tcMar>
          </w:tcPr>
          <w:p>
            <w:pPr>
              <w:spacing w:after="20" w:before="20"/>
            </w:pPr>
            <w:r>
              <w:rPr>
                <w:b w:val="false"/>
                <w:bCs w:val="false"/>
                <w:sz w:val="17"/>
                <w:szCs w:val="17"/>
              </w:rPr>
              <w:t xml:space="preserve">Documentary coding (derived from five channels)</w:t>
            </w:r>
          </w:p>
        </w:tc>
        <w:tc>
          <w:tcPr>
            <w:tcW w:type="dxa" w:w="4799"/>
            <w:shd w:fill="F7FAFC" w:color="auto" w:val="clear"/>
            <w:tcMar>
              <w:top w:type="dxa" w:w="60"/>
              <w:left w:type="dxa" w:w="90"/>
              <w:bottom w:type="dxa" w:w="60"/>
              <w:right w:type="dxa" w:w="90"/>
            </w:tcMar>
          </w:tcPr>
          <w:p>
            <w:pPr>
              <w:spacing w:after="20" w:before="20"/>
            </w:pPr>
            <w:r>
              <w:rPr>
                <w:b w:val="false"/>
                <w:bCs w:val="false"/>
                <w:sz w:val="17"/>
                <w:szCs w:val="17"/>
              </w:rPr>
              <w:t xml:space="preserve">A named confounder in A4; a sample-description variable; the restriction in SC18</w:t>
            </w:r>
          </w:p>
        </w:tc>
      </w:tr>
      <w:tr>
        <w:tc>
          <w:tcPr>
            <w:tcW w:type="dxa" w:w="2498"/>
            <w:tcMar>
              <w:top w:type="dxa" w:w="60"/>
              <w:left w:type="dxa" w:w="90"/>
              <w:bottom w:type="dxa" w:w="60"/>
              <w:right w:type="dxa" w:w="90"/>
            </w:tcMar>
          </w:tcPr>
          <w:p>
            <w:pPr>
              <w:spacing w:after="20" w:before="20"/>
            </w:pPr>
            <w:r>
              <w:rPr>
                <w:b w:val="false"/>
                <w:bCs w:val="false"/>
                <w:sz w:val="17"/>
                <w:szCs w:val="17"/>
              </w:rPr>
              <w:t xml:space="preserve">Status and persistence</w:t>
            </w:r>
          </w:p>
        </w:tc>
        <w:tc>
          <w:tcPr>
            <w:tcW w:type="dxa" w:w="2449"/>
            <w:tcMar>
              <w:top w:type="dxa" w:w="60"/>
              <w:left w:type="dxa" w:w="90"/>
              <w:bottom w:type="dxa" w:w="60"/>
              <w:right w:type="dxa" w:w="90"/>
            </w:tcMar>
          </w:tcPr>
          <w:p>
            <w:pPr>
              <w:spacing w:after="20" w:before="20"/>
            </w:pPr>
            <w:r>
              <w:rPr>
                <w:b w:val="false"/>
                <w:bCs w:val="false"/>
                <w:sz w:val="17"/>
                <w:szCs w:val="17"/>
              </w:rPr>
              <w:t xml:space="preserve">Documentary coding</w:t>
            </w:r>
          </w:p>
        </w:tc>
        <w:tc>
          <w:tcPr>
            <w:tcW w:type="dxa" w:w="4799"/>
            <w:tcMar>
              <w:top w:type="dxa" w:w="60"/>
              <w:left w:type="dxa" w:w="90"/>
              <w:bottom w:type="dxa" w:w="60"/>
              <w:right w:type="dxa" w:w="90"/>
            </w:tcMar>
          </w:tcPr>
          <w:p>
            <w:pPr>
              <w:spacing w:after="20" w:before="20"/>
            </w:pPr>
            <w:r>
              <w:rPr>
                <w:b w:val="false"/>
                <w:bCs w:val="false"/>
                <w:sz w:val="17"/>
                <w:szCs w:val="17"/>
              </w:rPr>
              <w:t xml:space="preserve">Eligibility; reported; dissolved sites analysed separately (§11.4)</w:t>
            </w:r>
          </w:p>
        </w:tc>
      </w:tr>
      <w:tr>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External funding or programme; protected-area status</w:t>
            </w:r>
          </w:p>
        </w:tc>
        <w:tc>
          <w:tcPr>
            <w:tcW w:type="dxa" w:w="2449"/>
            <w:shd w:fill="F7FAFC" w:color="auto" w:val="clear"/>
            <w:tcMar>
              <w:top w:type="dxa" w:w="60"/>
              <w:left w:type="dxa" w:w="90"/>
              <w:bottom w:type="dxa" w:w="60"/>
              <w:right w:type="dxa" w:w="90"/>
            </w:tcMar>
          </w:tcPr>
          <w:p>
            <w:pPr>
              <w:spacing w:after="20" w:before="20"/>
            </w:pPr>
            <w:r>
              <w:rPr>
                <w:b w:val="false"/>
                <w:bCs w:val="false"/>
                <w:sz w:val="17"/>
                <w:szCs w:val="17"/>
              </w:rPr>
              <w:t xml:space="preserve">Documentary coding</w:t>
            </w:r>
          </w:p>
        </w:tc>
        <w:tc>
          <w:tcPr>
            <w:tcW w:type="dxa" w:w="4799"/>
            <w:shd w:fill="F7FAFC" w:color="auto" w:val="clear"/>
            <w:tcMar>
              <w:top w:type="dxa" w:w="60"/>
              <w:left w:type="dxa" w:w="90"/>
              <w:bottom w:type="dxa" w:w="60"/>
              <w:right w:type="dxa" w:w="90"/>
            </w:tcMar>
          </w:tcPr>
          <w:p>
            <w:pPr>
              <w:spacing w:after="20" w:before="20"/>
            </w:pPr>
            <w:r>
              <w:rPr>
                <w:b w:val="false"/>
                <w:bCs w:val="false"/>
                <w:sz w:val="17"/>
                <w:szCs w:val="17"/>
              </w:rPr>
              <w:t xml:space="preserve">Stage 2 exclusion criteria</w:t>
            </w:r>
          </w:p>
        </w:tc>
      </w:tr>
      <w:tr>
        <w:tc>
          <w:tcPr>
            <w:tcW w:type="dxa" w:w="2498"/>
            <w:tcMar>
              <w:top w:type="dxa" w:w="60"/>
              <w:left w:type="dxa" w:w="90"/>
              <w:bottom w:type="dxa" w:w="60"/>
              <w:right w:type="dxa" w:w="90"/>
            </w:tcMar>
          </w:tcPr>
          <w:p>
            <w:pPr>
              <w:spacing w:after="20" w:before="20"/>
            </w:pPr>
            <w:r>
              <w:rPr>
                <w:b w:val="false"/>
                <w:bCs w:val="false"/>
                <w:sz w:val="17"/>
                <w:szCs w:val="17"/>
              </w:rPr>
              <w:t xml:space="preserve">Notable context affecting land cover in the window</w:t>
            </w:r>
          </w:p>
        </w:tc>
        <w:tc>
          <w:tcPr>
            <w:tcW w:type="dxa" w:w="2449"/>
            <w:tcMar>
              <w:top w:type="dxa" w:w="60"/>
              <w:left w:type="dxa" w:w="90"/>
              <w:bottom w:type="dxa" w:w="60"/>
              <w:right w:type="dxa" w:w="90"/>
            </w:tcMar>
          </w:tcPr>
          <w:p>
            <w:pPr>
              <w:spacing w:after="20" w:before="20"/>
            </w:pPr>
            <w:r>
              <w:rPr>
                <w:b w:val="false"/>
                <w:bCs w:val="false"/>
                <w:sz w:val="17"/>
                <w:szCs w:val="17"/>
              </w:rPr>
              <w:t xml:space="preserve">Documentary coding</w:t>
            </w:r>
          </w:p>
        </w:tc>
        <w:tc>
          <w:tcPr>
            <w:tcW w:type="dxa" w:w="4799"/>
            <w:tcMar>
              <w:top w:type="dxa" w:w="60"/>
              <w:left w:type="dxa" w:w="90"/>
              <w:bottom w:type="dxa" w:w="60"/>
              <w:right w:type="dxa" w:w="90"/>
            </w:tcMar>
          </w:tcPr>
          <w:p>
            <w:pPr>
              <w:spacing w:after="20" w:before="20"/>
            </w:pPr>
            <w:r>
              <w:rPr>
                <w:b w:val="false"/>
                <w:bCs w:val="false"/>
                <w:sz w:val="17"/>
                <w:szCs w:val="17"/>
              </w:rPr>
              <w:t xml:space="preserve">Resolution of flagged outliers in DP10</w:t>
            </w:r>
          </w:p>
        </w:tc>
      </w:tr>
      <w:tr>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THE DRAWN POLYGON and its area</w:t>
            </w:r>
          </w:p>
        </w:tc>
        <w:tc>
          <w:tcPr>
            <w:tcW w:type="dxa" w:w="2449"/>
            <w:shd w:fill="F7FAFC" w:color="auto" w:val="clear"/>
            <w:tcMar>
              <w:top w:type="dxa" w:w="60"/>
              <w:left w:type="dxa" w:w="90"/>
              <w:bottom w:type="dxa" w:w="60"/>
              <w:right w:type="dxa" w:w="90"/>
            </w:tcMar>
          </w:tcPr>
          <w:p>
            <w:pPr>
              <w:spacing w:after="20" w:before="20"/>
            </w:pPr>
            <w:r>
              <w:rPr>
                <w:b w:val="false"/>
                <w:bCs w:val="false"/>
                <w:sz w:val="17"/>
                <w:szCs w:val="17"/>
              </w:rPr>
              <w:t xml:space="preserve">MANUAL TRACING on high-resolution imagery, Stage 1</w:t>
            </w:r>
          </w:p>
        </w:tc>
        <w:tc>
          <w:tcPr>
            <w:tcW w:type="dxa" w:w="4799"/>
            <w:shd w:fill="F7FAFC" w:color="auto" w:val="clear"/>
            <w:tcMar>
              <w:top w:type="dxa" w:w="60"/>
              <w:left w:type="dxa" w:w="90"/>
              <w:bottom w:type="dxa" w:w="60"/>
              <w:right w:type="dxa" w:w="90"/>
            </w:tcMar>
          </w:tcPr>
          <w:p>
            <w:pPr>
              <w:spacing w:after="20" w:before="20"/>
            </w:pPr>
            <w:r>
              <w:rPr>
                <w:b/>
                <w:bCs/>
                <w:color w:val="1F3B4D"/>
                <w:sz w:val="17"/>
                <w:szCs w:val="17"/>
              </w:rPr>
              <w:t xml:space="preserve">THE PRIMARY MEASUREMENT GEOMETRY</w:t>
            </w:r>
            <w:r>
              <w:rPr>
                <w:b w:val="false"/>
                <w:bCs w:val="false"/>
                <w:sz w:val="17"/>
                <w:szCs w:val="17"/>
              </w:rPr>
              <w:t xml:space="preserve">. Sets the measurement area, picks the reference circle, is translated onto the controls, and is the predictor in A8.</w:t>
            </w:r>
          </w:p>
        </w:tc>
      </w:tr>
    </w:tbl>
    <w:p>
      <w:pPr>
        <w:spacing w:after="160"/>
      </w:pPr>
    </w:p>
    <w:p>
      <w:pPr>
        <w:spacing w:after="140" w:before="0" w:line="268"/>
      </w:pPr>
      <w:r>
        <w:rPr>
          <w:b w:val="false"/>
          <w:bCs w:val="false"/>
          <w:sz w:val="19"/>
          <w:szCs w:val="19"/>
        </w:rPr>
        <w:t xml:space="preserve">Version 3.8 listed "thirteen practice codes → PC01–PC13; analysis A6" here. It is deleted. Version 3.8 also carried a paragraph stating that managed area is "deliberately demoted" to "an ordinary descriptive variable" under a fixed 150 m zone, directly contradicting the row above it that called the same variable load-bearing; that paragraph was a leftover from v3.3 and is deleted. Managed area’s role in v4.0 is stated once, above: corroboration, and nothing else.</w:t>
      </w:r>
    </w:p>
    <w:p>
      <w:r>
        <w:br w:type="page"/>
      </w:r>
    </w:p>
    <w:p>
      <w:pPr>
        <w:pStyle w:val="Heading1"/>
        <w:pBdr>
          <w:bottom w:val="single" w:color="1F3B4D" w:sz="12"/>
        </w:pBdr>
        <w:spacing w:after="200" w:before="0"/>
      </w:pPr>
      <w:r>
        <w:rPr>
          <w:b/>
          <w:bCs/>
          <w:color w:val="1F3B4D"/>
          <w:sz w:val="32"/>
          <w:szCs w:val="32"/>
        </w:rPr>
        <w:t xml:space="preserve">Part 5  ·  Data preparation</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this part is the longest</w:t>
            </w:r>
          </w:p>
          <w:p>
            <w:pPr>
              <w:spacing w:after="40" w:before="0"/>
            </w:pPr>
            <w:r>
              <w:rPr>
                <w:sz w:val="18"/>
                <w:szCs w:val="18"/>
              </w:rPr>
              <w:t xml:space="preserve">Data preparation is where most remote-sensing studies actually fail, and the failures are quiet. A processing error usually announces itself — values go out of range, a map looks wrong. A preparation error usually does not: every number in the table stays plausible while the sample size, the weighting or the meaning of a column has silently changed. What follows is the full sequence, in the order you run it.</w:t>
            </w:r>
          </w:p>
        </w:tc>
      </w:tr>
    </w:tbl>
    <w:p>
      <w:pPr>
        <w:spacing w:after="160"/>
      </w:pPr>
    </w:p>
    <w:p>
      <w:pPr>
        <w:pStyle w:val="Heading2"/>
        <w:spacing w:after="140" w:before="320"/>
      </w:pPr>
      <w:r>
        <w:rPr>
          <w:b/>
          <w:bCs/>
          <w:color w:val="1F3B4D"/>
          <w:sz w:val="24"/>
          <w:szCs w:val="24"/>
        </w:rPr>
        <w:t xml:space="preserve">5.1  The preparation sequence at a glance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189"/>
        <w:gridCol w:w="3617"/>
        <w:gridCol w:w="4940"/>
      </w:tblGrid>
      <w:tr>
        <w:trPr>
          <w:tblHeader/>
        </w:trPr>
        <w:tc>
          <w:tcPr>
            <w:tcW w:type="dxa" w:w="1189"/>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3617"/>
            <w:shd w:fill="1F3B4D" w:color="auto" w:val="clear"/>
            <w:tcMar>
              <w:top w:type="dxa" w:w="60"/>
              <w:left w:type="dxa" w:w="90"/>
              <w:bottom w:type="dxa" w:w="60"/>
              <w:right w:type="dxa" w:w="90"/>
            </w:tcMar>
          </w:tcPr>
          <w:p>
            <w:pPr>
              <w:spacing w:after="20" w:before="20"/>
            </w:pPr>
            <w:r>
              <w:rPr>
                <w:b/>
                <w:bCs/>
                <w:color w:val="FFFFFF"/>
                <w:sz w:val="17"/>
                <w:szCs w:val="17"/>
              </w:rPr>
              <w:t xml:space="preserve">Step</w:t>
            </w:r>
          </w:p>
        </w:tc>
        <w:tc>
          <w:tcPr>
            <w:tcW w:type="dxa" w:w="4940"/>
            <w:shd w:fill="1F3B4D" w:color="auto" w:val="clear"/>
            <w:tcMar>
              <w:top w:type="dxa" w:w="60"/>
              <w:left w:type="dxa" w:w="90"/>
              <w:bottom w:type="dxa" w:w="60"/>
              <w:right w:type="dxa" w:w="90"/>
            </w:tcMar>
          </w:tcPr>
          <w:p>
            <w:pPr>
              <w:spacing w:after="20" w:before="20"/>
            </w:pPr>
            <w:r>
              <w:rPr>
                <w:b/>
                <w:bCs/>
                <w:color w:val="FFFFFF"/>
                <w:sz w:val="17"/>
                <w:szCs w:val="17"/>
              </w:rPr>
              <w:t xml:space="preserve">What it does</w:t>
            </w:r>
          </w:p>
        </w:tc>
      </w:tr>
      <w:tr>
        <w:tc>
          <w:tcPr>
            <w:tcW w:type="dxa" w:w="1189"/>
            <w:tcMar>
              <w:top w:type="dxa" w:w="60"/>
              <w:left w:type="dxa" w:w="90"/>
              <w:bottom w:type="dxa" w:w="60"/>
              <w:right w:type="dxa" w:w="90"/>
            </w:tcMar>
          </w:tcPr>
          <w:p>
            <w:pPr>
              <w:spacing w:after="20" w:before="20"/>
            </w:pPr>
            <w:r>
              <w:rPr>
                <w:b w:val="false"/>
                <w:bCs w:val="false"/>
                <w:sz w:val="17"/>
                <w:szCs w:val="17"/>
              </w:rPr>
              <w:t xml:space="preserve">DP1</w:t>
            </w:r>
          </w:p>
        </w:tc>
        <w:tc>
          <w:tcPr>
            <w:tcW w:type="dxa" w:w="3617"/>
            <w:tcMar>
              <w:top w:type="dxa" w:w="60"/>
              <w:left w:type="dxa" w:w="90"/>
              <w:bottom w:type="dxa" w:w="60"/>
              <w:right w:type="dxa" w:w="90"/>
            </w:tcMar>
          </w:tcPr>
          <w:p>
            <w:pPr>
              <w:spacing w:after="20" w:before="20"/>
            </w:pPr>
            <w:r>
              <w:rPr>
                <w:b w:val="false"/>
                <w:bCs w:val="false"/>
                <w:sz w:val="17"/>
                <w:szCs w:val="17"/>
              </w:rPr>
              <w:t xml:space="preserve">Cloud, shadow, snow and water masking</w:t>
            </w:r>
          </w:p>
        </w:tc>
        <w:tc>
          <w:tcPr>
            <w:tcW w:type="dxa" w:w="4940"/>
            <w:tcMar>
              <w:top w:type="dxa" w:w="60"/>
              <w:left w:type="dxa" w:w="90"/>
              <w:bottom w:type="dxa" w:w="60"/>
              <w:right w:type="dxa" w:w="90"/>
            </w:tcMar>
          </w:tcPr>
          <w:p>
            <w:pPr>
              <w:spacing w:after="20" w:before="20"/>
            </w:pPr>
            <w:r>
              <w:rPr>
                <w:b w:val="false"/>
                <w:bCs w:val="false"/>
                <w:sz w:val="17"/>
                <w:szCs w:val="17"/>
              </w:rPr>
              <w:t xml:space="preserve">Removes observations that are not of the land surface.</w:t>
            </w:r>
          </w:p>
        </w:tc>
      </w:tr>
      <w:tr>
        <w:tc>
          <w:tcPr>
            <w:tcW w:type="dxa" w:w="1189"/>
            <w:shd w:fill="F7FAFC" w:color="auto" w:val="clear"/>
            <w:tcMar>
              <w:top w:type="dxa" w:w="60"/>
              <w:left w:type="dxa" w:w="90"/>
              <w:bottom w:type="dxa" w:w="60"/>
              <w:right w:type="dxa" w:w="90"/>
            </w:tcMar>
          </w:tcPr>
          <w:p>
            <w:pPr>
              <w:spacing w:after="20" w:before="20"/>
            </w:pPr>
            <w:r>
              <w:rPr>
                <w:b w:val="false"/>
                <w:bCs w:val="false"/>
                <w:sz w:val="17"/>
                <w:szCs w:val="17"/>
              </w:rPr>
              <w:t xml:space="preserve">DP2</w:t>
            </w:r>
          </w:p>
        </w:tc>
        <w:tc>
          <w:tcPr>
            <w:tcW w:type="dxa" w:w="3617"/>
            <w:shd w:fill="F7FAFC" w:color="auto" w:val="clear"/>
            <w:tcMar>
              <w:top w:type="dxa" w:w="60"/>
              <w:left w:type="dxa" w:w="90"/>
              <w:bottom w:type="dxa" w:w="60"/>
              <w:right w:type="dxa" w:w="90"/>
            </w:tcMar>
          </w:tcPr>
          <w:p>
            <w:pPr>
              <w:spacing w:after="20" w:before="20"/>
            </w:pPr>
            <w:r>
              <w:rPr>
                <w:b w:val="false"/>
                <w:bCs w:val="false"/>
                <w:sz w:val="17"/>
                <w:szCs w:val="17"/>
              </w:rPr>
              <w:t xml:space="preserve">Topographic illumination correction</w:t>
            </w:r>
          </w:p>
        </w:tc>
        <w:tc>
          <w:tcPr>
            <w:tcW w:type="dxa" w:w="4940"/>
            <w:shd w:fill="F7FAFC" w:color="auto" w:val="clear"/>
            <w:tcMar>
              <w:top w:type="dxa" w:w="60"/>
              <w:left w:type="dxa" w:w="90"/>
              <w:bottom w:type="dxa" w:w="60"/>
              <w:right w:type="dxa" w:w="90"/>
            </w:tcMar>
          </w:tcPr>
          <w:p>
            <w:pPr>
              <w:spacing w:after="20" w:before="20"/>
            </w:pPr>
            <w:r>
              <w:rPr>
                <w:b w:val="false"/>
                <w:bCs w:val="false"/>
                <w:sz w:val="17"/>
                <w:szCs w:val="17"/>
              </w:rPr>
              <w:t xml:space="preserve">Removes the effect of slope aspect on reflectance.</w:t>
            </w:r>
          </w:p>
        </w:tc>
      </w:tr>
      <w:tr>
        <w:tc>
          <w:tcPr>
            <w:tcW w:type="dxa" w:w="1189"/>
            <w:tcMar>
              <w:top w:type="dxa" w:w="60"/>
              <w:left w:type="dxa" w:w="90"/>
              <w:bottom w:type="dxa" w:w="60"/>
              <w:right w:type="dxa" w:w="90"/>
            </w:tcMar>
          </w:tcPr>
          <w:p>
            <w:pPr>
              <w:spacing w:after="20" w:before="20"/>
            </w:pPr>
            <w:r>
              <w:rPr>
                <w:b w:val="false"/>
                <w:bCs w:val="false"/>
                <w:sz w:val="17"/>
                <w:szCs w:val="17"/>
              </w:rPr>
              <w:t xml:space="preserve">DP3</w:t>
            </w:r>
          </w:p>
        </w:tc>
        <w:tc>
          <w:tcPr>
            <w:tcW w:type="dxa" w:w="3617"/>
            <w:tcMar>
              <w:top w:type="dxa" w:w="60"/>
              <w:left w:type="dxa" w:w="90"/>
              <w:bottom w:type="dxa" w:w="60"/>
              <w:right w:type="dxa" w:w="90"/>
            </w:tcMar>
          </w:tcPr>
          <w:p>
            <w:pPr>
              <w:spacing w:after="20" w:before="20"/>
            </w:pPr>
            <w:r>
              <w:rPr>
                <w:b w:val="false"/>
                <w:bCs w:val="false"/>
                <w:sz w:val="17"/>
                <w:szCs w:val="17"/>
              </w:rPr>
              <w:t xml:space="preserve">Built-up masking</w:t>
            </w:r>
          </w:p>
        </w:tc>
        <w:tc>
          <w:tcPr>
            <w:tcW w:type="dxa" w:w="4940"/>
            <w:tcMar>
              <w:top w:type="dxa" w:w="60"/>
              <w:left w:type="dxa" w:w="90"/>
              <w:bottom w:type="dxa" w:w="60"/>
              <w:right w:type="dxa" w:w="90"/>
            </w:tcMar>
          </w:tcPr>
          <w:p>
            <w:pPr>
              <w:spacing w:after="20" w:before="20"/>
            </w:pPr>
            <w:r>
              <w:rPr>
                <w:b w:val="false"/>
                <w:bCs w:val="false"/>
                <w:sz w:val="17"/>
                <w:szCs w:val="17"/>
              </w:rPr>
              <w:t xml:space="preserve">Separates the CONDITION measurement from the COMPOSITION measurement.</w:t>
            </w:r>
          </w:p>
        </w:tc>
      </w:tr>
      <w:tr>
        <w:tc>
          <w:tcPr>
            <w:tcW w:type="dxa" w:w="1189"/>
            <w:shd w:fill="F7FAFC" w:color="auto" w:val="clear"/>
            <w:tcMar>
              <w:top w:type="dxa" w:w="60"/>
              <w:left w:type="dxa" w:w="90"/>
              <w:bottom w:type="dxa" w:w="60"/>
              <w:right w:type="dxa" w:w="90"/>
            </w:tcMar>
          </w:tcPr>
          <w:p>
            <w:pPr>
              <w:spacing w:after="20" w:before="20"/>
            </w:pPr>
            <w:r>
              <w:rPr>
                <w:b w:val="false"/>
                <w:bCs w:val="false"/>
                <w:sz w:val="17"/>
                <w:szCs w:val="17"/>
              </w:rPr>
              <w:t xml:space="preserve">DP4</w:t>
            </w:r>
          </w:p>
        </w:tc>
        <w:tc>
          <w:tcPr>
            <w:tcW w:type="dxa" w:w="3617"/>
            <w:shd w:fill="F7FAFC" w:color="auto" w:val="clear"/>
            <w:tcMar>
              <w:top w:type="dxa" w:w="60"/>
              <w:left w:type="dxa" w:w="90"/>
              <w:bottom w:type="dxa" w:w="60"/>
              <w:right w:type="dxa" w:w="90"/>
            </w:tcMar>
          </w:tcPr>
          <w:p>
            <w:pPr>
              <w:spacing w:after="20" w:before="20"/>
            </w:pPr>
            <w:r>
              <w:rPr>
                <w:b w:val="false"/>
                <w:bCs w:val="false"/>
                <w:sz w:val="17"/>
                <w:szCs w:val="17"/>
              </w:rPr>
              <w:t xml:space="preserve">Monthly compositing</w:t>
            </w:r>
          </w:p>
        </w:tc>
        <w:tc>
          <w:tcPr>
            <w:tcW w:type="dxa" w:w="4940"/>
            <w:shd w:fill="F7FAFC" w:color="auto" w:val="clear"/>
            <w:tcMar>
              <w:top w:type="dxa" w:w="60"/>
              <w:left w:type="dxa" w:w="90"/>
              <w:bottom w:type="dxa" w:w="60"/>
              <w:right w:type="dxa" w:w="90"/>
            </w:tcMar>
          </w:tcPr>
          <w:p>
            <w:pPr>
              <w:spacing w:after="20" w:before="20"/>
            </w:pPr>
            <w:r>
              <w:rPr>
                <w:b w:val="false"/>
                <w:bCs w:val="false"/>
                <w:sz w:val="17"/>
                <w:szCs w:val="17"/>
              </w:rPr>
              <w:t xml:space="preserve">Turns irregular observations into a regular twelve-month series.</w:t>
            </w:r>
          </w:p>
        </w:tc>
      </w:tr>
      <w:tr>
        <w:tc>
          <w:tcPr>
            <w:tcW w:type="dxa" w:w="1189"/>
            <w:tcMar>
              <w:top w:type="dxa" w:w="60"/>
              <w:left w:type="dxa" w:w="90"/>
              <w:bottom w:type="dxa" w:w="60"/>
              <w:right w:type="dxa" w:w="90"/>
            </w:tcMar>
          </w:tcPr>
          <w:p>
            <w:pPr>
              <w:spacing w:after="20" w:before="20"/>
            </w:pPr>
            <w:r>
              <w:rPr>
                <w:b w:val="false"/>
                <w:bCs w:val="false"/>
                <w:sz w:val="17"/>
                <w:szCs w:val="17"/>
              </w:rPr>
              <w:t xml:space="preserve">DP5</w:t>
            </w:r>
          </w:p>
        </w:tc>
        <w:tc>
          <w:tcPr>
            <w:tcW w:type="dxa" w:w="3617"/>
            <w:tcMar>
              <w:top w:type="dxa" w:w="60"/>
              <w:left w:type="dxa" w:w="90"/>
              <w:bottom w:type="dxa" w:w="60"/>
              <w:right w:type="dxa" w:w="90"/>
            </w:tcMar>
          </w:tcPr>
          <w:p>
            <w:pPr>
              <w:spacing w:after="20" w:before="20"/>
            </w:pPr>
            <w:r>
              <w:rPr>
                <w:b w:val="false"/>
                <w:bCs w:val="false"/>
                <w:sz w:val="17"/>
                <w:szCs w:val="17"/>
              </w:rPr>
              <w:t xml:space="preserve">Vegetation-year alignment</w:t>
            </w:r>
          </w:p>
        </w:tc>
        <w:tc>
          <w:tcPr>
            <w:tcW w:type="dxa" w:w="4940"/>
            <w:tcMar>
              <w:top w:type="dxa" w:w="60"/>
              <w:left w:type="dxa" w:w="90"/>
              <w:bottom w:type="dxa" w:w="60"/>
              <w:right w:type="dxa" w:w="90"/>
            </w:tcMar>
          </w:tcPr>
          <w:p>
            <w:pPr>
              <w:spacing w:after="20" w:before="20"/>
            </w:pPr>
            <w:r>
              <w:rPr>
                <w:b w:val="false"/>
                <w:bCs w:val="false"/>
                <w:sz w:val="17"/>
                <w:szCs w:val="17"/>
              </w:rPr>
              <w:t xml:space="preserve">Puts every site’s growing season in the same place in its own year.</w:t>
            </w:r>
          </w:p>
        </w:tc>
      </w:tr>
      <w:tr>
        <w:tc>
          <w:tcPr>
            <w:tcW w:type="dxa" w:w="1189"/>
            <w:shd w:fill="F7FAFC" w:color="auto" w:val="clear"/>
            <w:tcMar>
              <w:top w:type="dxa" w:w="60"/>
              <w:left w:type="dxa" w:w="90"/>
              <w:bottom w:type="dxa" w:w="60"/>
              <w:right w:type="dxa" w:w="90"/>
            </w:tcMar>
          </w:tcPr>
          <w:p>
            <w:pPr>
              <w:spacing w:after="20" w:before="20"/>
            </w:pPr>
            <w:r>
              <w:rPr>
                <w:b w:val="false"/>
                <w:bCs w:val="false"/>
                <w:sz w:val="17"/>
                <w:szCs w:val="17"/>
              </w:rPr>
              <w:t xml:space="preserve">DP6</w:t>
            </w:r>
          </w:p>
        </w:tc>
        <w:tc>
          <w:tcPr>
            <w:tcW w:type="dxa" w:w="3617"/>
            <w:shd w:fill="F7FAFC" w:color="auto" w:val="clear"/>
            <w:tcMar>
              <w:top w:type="dxa" w:w="60"/>
              <w:left w:type="dxa" w:w="90"/>
              <w:bottom w:type="dxa" w:w="60"/>
              <w:right w:type="dxa" w:w="90"/>
            </w:tcMar>
          </w:tcPr>
          <w:p>
            <w:pPr>
              <w:spacing w:after="20" w:before="20"/>
            </w:pPr>
            <w:r>
              <w:rPr>
                <w:b w:val="false"/>
                <w:bCs w:val="false"/>
                <w:sz w:val="17"/>
                <w:szCs w:val="17"/>
              </w:rPr>
              <w:t xml:space="preserve">Annual metric computation</w:t>
            </w:r>
          </w:p>
        </w:tc>
        <w:tc>
          <w:tcPr>
            <w:tcW w:type="dxa" w:w="4940"/>
            <w:shd w:fill="F7FAFC" w:color="auto" w:val="clear"/>
            <w:tcMar>
              <w:top w:type="dxa" w:w="60"/>
              <w:left w:type="dxa" w:w="90"/>
              <w:bottom w:type="dxa" w:w="60"/>
              <w:right w:type="dxa" w:w="90"/>
            </w:tcMar>
          </w:tcPr>
          <w:p>
            <w:pPr>
              <w:spacing w:after="20" w:before="20"/>
            </w:pPr>
            <w:r>
              <w:rPr>
                <w:b w:val="false"/>
                <w:bCs w:val="false"/>
                <w:sz w:val="17"/>
                <w:szCs w:val="17"/>
              </w:rPr>
              <w:t xml:space="preserve">Reduces twelve monthly values to the annual metrics of Part 3.</w:t>
            </w:r>
          </w:p>
        </w:tc>
      </w:tr>
      <w:tr>
        <w:tc>
          <w:tcPr>
            <w:tcW w:type="dxa" w:w="1189"/>
            <w:tcMar>
              <w:top w:type="dxa" w:w="60"/>
              <w:left w:type="dxa" w:w="90"/>
              <w:bottom w:type="dxa" w:w="60"/>
              <w:right w:type="dxa" w:w="90"/>
            </w:tcMar>
          </w:tcPr>
          <w:p>
            <w:pPr>
              <w:spacing w:after="20" w:before="20"/>
            </w:pPr>
            <w:r>
              <w:rPr>
                <w:b w:val="false"/>
                <w:bCs w:val="false"/>
                <w:sz w:val="17"/>
                <w:szCs w:val="17"/>
              </w:rPr>
              <w:t xml:space="preserve">DP7</w:t>
            </w:r>
          </w:p>
        </w:tc>
        <w:tc>
          <w:tcPr>
            <w:tcW w:type="dxa" w:w="3617"/>
            <w:tcMar>
              <w:top w:type="dxa" w:w="60"/>
              <w:left w:type="dxa" w:w="90"/>
              <w:bottom w:type="dxa" w:w="60"/>
              <w:right w:type="dxa" w:w="90"/>
            </w:tcMar>
          </w:tcPr>
          <w:p>
            <w:pPr>
              <w:spacing w:after="20" w:before="20"/>
            </w:pPr>
            <w:r>
              <w:rPr>
                <w:b w:val="false"/>
                <w:bCs w:val="false"/>
                <w:sz w:val="17"/>
                <w:szCs w:val="17"/>
              </w:rPr>
              <w:t xml:space="preserve">Quality screening</w:t>
            </w:r>
          </w:p>
        </w:tc>
        <w:tc>
          <w:tcPr>
            <w:tcW w:type="dxa" w:w="4940"/>
            <w:tcMar>
              <w:top w:type="dxa" w:w="60"/>
              <w:left w:type="dxa" w:w="90"/>
              <w:bottom w:type="dxa" w:w="60"/>
              <w:right w:type="dxa" w:w="90"/>
            </w:tcMar>
          </w:tcPr>
          <w:p>
            <w:pPr>
              <w:spacing w:after="20" w:before="20"/>
            </w:pPr>
            <w:r>
              <w:rPr>
                <w:b w:val="false"/>
                <w:bCs w:val="false"/>
                <w:sz w:val="17"/>
                <w:szCs w:val="17"/>
              </w:rPr>
              <w:t xml:space="preserve">Decides which site-years are good enough to keep.</w:t>
            </w:r>
          </w:p>
        </w:tc>
      </w:tr>
      <w:tr>
        <w:tc>
          <w:tcPr>
            <w:tcW w:type="dxa" w:w="1189"/>
            <w:shd w:fill="F7FAFC" w:color="auto" w:val="clear"/>
            <w:tcMar>
              <w:top w:type="dxa" w:w="60"/>
              <w:left w:type="dxa" w:w="90"/>
              <w:bottom w:type="dxa" w:w="60"/>
              <w:right w:type="dxa" w:w="90"/>
            </w:tcMar>
          </w:tcPr>
          <w:p>
            <w:pPr>
              <w:spacing w:after="20" w:before="20"/>
            </w:pPr>
            <w:r>
              <w:rPr>
                <w:b w:val="false"/>
                <w:bCs w:val="false"/>
                <w:sz w:val="17"/>
                <w:szCs w:val="17"/>
              </w:rPr>
              <w:t xml:space="preserve">DP8</w:t>
            </w:r>
          </w:p>
        </w:tc>
        <w:tc>
          <w:tcPr>
            <w:tcW w:type="dxa" w:w="3617"/>
            <w:shd w:fill="F7FAFC" w:color="auto" w:val="clear"/>
            <w:tcMar>
              <w:top w:type="dxa" w:w="60"/>
              <w:left w:type="dxa" w:w="90"/>
              <w:bottom w:type="dxa" w:w="60"/>
              <w:right w:type="dxa" w:w="90"/>
            </w:tcMar>
          </w:tcPr>
          <w:p>
            <w:pPr>
              <w:spacing w:after="20" w:before="20"/>
            </w:pPr>
            <w:r>
              <w:rPr>
                <w:b w:val="false"/>
                <w:bCs w:val="false"/>
                <w:sz w:val="17"/>
                <w:szCs w:val="17"/>
              </w:rPr>
              <w:t xml:space="preserve">Panel assembly</w:t>
            </w:r>
          </w:p>
        </w:tc>
        <w:tc>
          <w:tcPr>
            <w:tcW w:type="dxa" w:w="4940"/>
            <w:shd w:fill="F7FAFC" w:color="auto" w:val="clear"/>
            <w:tcMar>
              <w:top w:type="dxa" w:w="60"/>
              <w:left w:type="dxa" w:w="90"/>
              <w:bottom w:type="dxa" w:w="60"/>
              <w:right w:type="dxa" w:w="90"/>
            </w:tcMar>
          </w:tcPr>
          <w:p>
            <w:pPr>
              <w:spacing w:after="20" w:before="20"/>
            </w:pPr>
            <w:r>
              <w:rPr>
                <w:b w:val="false"/>
                <w:bCs w:val="false"/>
                <w:sz w:val="17"/>
                <w:szCs w:val="17"/>
              </w:rPr>
              <w:t xml:space="preserve">Joins five separate products into one analysis table.</w:t>
            </w:r>
          </w:p>
        </w:tc>
      </w:tr>
      <w:tr>
        <w:tc>
          <w:tcPr>
            <w:tcW w:type="dxa" w:w="1189"/>
            <w:tcMar>
              <w:top w:type="dxa" w:w="60"/>
              <w:left w:type="dxa" w:w="90"/>
              <w:bottom w:type="dxa" w:w="60"/>
              <w:right w:type="dxa" w:w="90"/>
            </w:tcMar>
          </w:tcPr>
          <w:p>
            <w:pPr>
              <w:spacing w:after="20" w:before="20"/>
            </w:pPr>
            <w:r>
              <w:rPr>
                <w:b w:val="false"/>
                <w:bCs w:val="false"/>
                <w:sz w:val="17"/>
                <w:szCs w:val="17"/>
              </w:rPr>
              <w:t xml:space="preserve">DP9</w:t>
            </w:r>
          </w:p>
        </w:tc>
        <w:tc>
          <w:tcPr>
            <w:tcW w:type="dxa" w:w="3617"/>
            <w:tcMar>
              <w:top w:type="dxa" w:w="60"/>
              <w:left w:type="dxa" w:w="90"/>
              <w:bottom w:type="dxa" w:w="60"/>
              <w:right w:type="dxa" w:w="90"/>
            </w:tcMar>
          </w:tcPr>
          <w:p>
            <w:pPr>
              <w:spacing w:after="20" w:before="20"/>
            </w:pPr>
            <w:r>
              <w:rPr>
                <w:b w:val="false"/>
                <w:bCs w:val="false"/>
                <w:sz w:val="17"/>
                <w:szCs w:val="17"/>
              </w:rPr>
              <w:t xml:space="preserve">Integrity checks</w:t>
            </w:r>
          </w:p>
        </w:tc>
        <w:tc>
          <w:tcPr>
            <w:tcW w:type="dxa" w:w="4940"/>
            <w:tcMar>
              <w:top w:type="dxa" w:w="60"/>
              <w:left w:type="dxa" w:w="90"/>
              <w:bottom w:type="dxa" w:w="60"/>
              <w:right w:type="dxa" w:w="90"/>
            </w:tcMar>
          </w:tcPr>
          <w:p>
            <w:pPr>
              <w:spacing w:after="20" w:before="20"/>
            </w:pPr>
            <w:r>
              <w:rPr>
                <w:b w:val="false"/>
                <w:bCs w:val="false"/>
                <w:sz w:val="17"/>
                <w:szCs w:val="17"/>
              </w:rPr>
              <w:t xml:space="preserve">Confirms the join did not silently change the data.</w:t>
            </w:r>
          </w:p>
        </w:tc>
      </w:tr>
      <w:tr>
        <w:tc>
          <w:tcPr>
            <w:tcW w:type="dxa" w:w="1189"/>
            <w:shd w:fill="F7FAFC" w:color="auto" w:val="clear"/>
            <w:tcMar>
              <w:top w:type="dxa" w:w="60"/>
              <w:left w:type="dxa" w:w="90"/>
              <w:bottom w:type="dxa" w:w="60"/>
              <w:right w:type="dxa" w:w="90"/>
            </w:tcMar>
          </w:tcPr>
          <w:p>
            <w:pPr>
              <w:spacing w:after="20" w:before="20"/>
            </w:pPr>
            <w:r>
              <w:rPr>
                <w:b w:val="false"/>
                <w:bCs w:val="false"/>
                <w:sz w:val="17"/>
                <w:szCs w:val="17"/>
              </w:rPr>
              <w:t xml:space="preserve">DP10</w:t>
            </w:r>
          </w:p>
        </w:tc>
        <w:tc>
          <w:tcPr>
            <w:tcW w:type="dxa" w:w="3617"/>
            <w:shd w:fill="F7FAFC" w:color="auto" w:val="clear"/>
            <w:tcMar>
              <w:top w:type="dxa" w:w="60"/>
              <w:left w:type="dxa" w:w="90"/>
              <w:bottom w:type="dxa" w:w="60"/>
              <w:right w:type="dxa" w:w="90"/>
            </w:tcMar>
          </w:tcPr>
          <w:p>
            <w:pPr>
              <w:spacing w:after="20" w:before="20"/>
            </w:pPr>
            <w:r>
              <w:rPr>
                <w:b w:val="false"/>
                <w:bCs w:val="false"/>
                <w:sz w:val="17"/>
                <w:szCs w:val="17"/>
              </w:rPr>
              <w:t xml:space="preserve">Outlier screening</w:t>
            </w:r>
          </w:p>
        </w:tc>
        <w:tc>
          <w:tcPr>
            <w:tcW w:type="dxa" w:w="4940"/>
            <w:shd w:fill="F7FAFC" w:color="auto" w:val="clear"/>
            <w:tcMar>
              <w:top w:type="dxa" w:w="60"/>
              <w:left w:type="dxa" w:w="90"/>
              <w:bottom w:type="dxa" w:w="60"/>
              <w:right w:type="dxa" w:w="90"/>
            </w:tcMar>
          </w:tcPr>
          <w:p>
            <w:pPr>
              <w:spacing w:after="20" w:before="20"/>
            </w:pPr>
            <w:r>
              <w:rPr>
                <w:b w:val="false"/>
                <w:bCs w:val="false"/>
                <w:sz w:val="17"/>
                <w:szCs w:val="17"/>
              </w:rPr>
              <w:t xml:space="preserve">Finds extreme values and decides what each one is.</w:t>
            </w:r>
          </w:p>
        </w:tc>
      </w:tr>
      <w:tr>
        <w:tc>
          <w:tcPr>
            <w:tcW w:type="dxa" w:w="1189"/>
            <w:tcMar>
              <w:top w:type="dxa" w:w="60"/>
              <w:left w:type="dxa" w:w="90"/>
              <w:bottom w:type="dxa" w:w="60"/>
              <w:right w:type="dxa" w:w="90"/>
            </w:tcMar>
          </w:tcPr>
          <w:p>
            <w:pPr>
              <w:spacing w:after="20" w:before="20"/>
            </w:pPr>
            <w:r>
              <w:rPr>
                <w:b w:val="false"/>
                <w:bCs w:val="false"/>
                <w:sz w:val="17"/>
                <w:szCs w:val="17"/>
              </w:rPr>
              <w:t xml:space="preserve">DP11</w:t>
            </w:r>
          </w:p>
        </w:tc>
        <w:tc>
          <w:tcPr>
            <w:tcW w:type="dxa" w:w="3617"/>
            <w:tcMar>
              <w:top w:type="dxa" w:w="60"/>
              <w:left w:type="dxa" w:w="90"/>
              <w:bottom w:type="dxa" w:w="60"/>
              <w:right w:type="dxa" w:w="90"/>
            </w:tcMar>
          </w:tcPr>
          <w:p>
            <w:pPr>
              <w:spacing w:after="20" w:before="20"/>
            </w:pPr>
            <w:r>
              <w:rPr>
                <w:b w:val="false"/>
                <w:bCs w:val="false"/>
                <w:sz w:val="17"/>
                <w:szCs w:val="17"/>
              </w:rPr>
              <w:t xml:space="preserve">Missing-data rules</w:t>
            </w:r>
          </w:p>
        </w:tc>
        <w:tc>
          <w:tcPr>
            <w:tcW w:type="dxa" w:w="4940"/>
            <w:tcMar>
              <w:top w:type="dxa" w:w="60"/>
              <w:left w:type="dxa" w:w="90"/>
              <w:bottom w:type="dxa" w:w="60"/>
              <w:right w:type="dxa" w:w="90"/>
            </w:tcMar>
          </w:tcPr>
          <w:p>
            <w:pPr>
              <w:spacing w:after="20" w:before="20"/>
            </w:pPr>
            <w:r>
              <w:rPr>
                <w:b w:val="false"/>
                <w:bCs w:val="false"/>
                <w:sz w:val="17"/>
                <w:szCs w:val="17"/>
              </w:rPr>
              <w:t xml:space="preserve">Fixes what happens when something is absent.</w:t>
            </w:r>
          </w:p>
        </w:tc>
      </w:tr>
      <w:tr>
        <w:tc>
          <w:tcPr>
            <w:tcW w:type="dxa" w:w="1189"/>
            <w:shd w:fill="F7FAFC" w:color="auto" w:val="clear"/>
            <w:tcMar>
              <w:top w:type="dxa" w:w="60"/>
              <w:left w:type="dxa" w:w="90"/>
              <w:bottom w:type="dxa" w:w="60"/>
              <w:right w:type="dxa" w:w="90"/>
            </w:tcMar>
          </w:tcPr>
          <w:p>
            <w:pPr>
              <w:spacing w:after="20" w:before="20"/>
            </w:pPr>
            <w:r>
              <w:rPr>
                <w:b w:val="false"/>
                <w:bCs w:val="false"/>
                <w:sz w:val="17"/>
                <w:szCs w:val="17"/>
              </w:rPr>
              <w:t xml:space="preserve">DP12</w:t>
            </w:r>
          </w:p>
        </w:tc>
        <w:tc>
          <w:tcPr>
            <w:tcW w:type="dxa" w:w="3617"/>
            <w:shd w:fill="F7FAFC" w:color="auto" w:val="clear"/>
            <w:tcMar>
              <w:top w:type="dxa" w:w="60"/>
              <w:left w:type="dxa" w:w="90"/>
              <w:bottom w:type="dxa" w:w="60"/>
              <w:right w:type="dxa" w:w="90"/>
            </w:tcMar>
          </w:tcPr>
          <w:p>
            <w:pPr>
              <w:spacing w:after="20" w:before="20"/>
            </w:pPr>
            <w:r>
              <w:rPr>
                <w:b w:val="false"/>
                <w:bCs w:val="false"/>
                <w:sz w:val="17"/>
                <w:szCs w:val="17"/>
              </w:rPr>
              <w:t xml:space="preserve">Freeze and version the analysis table</w:t>
            </w:r>
          </w:p>
        </w:tc>
        <w:tc>
          <w:tcPr>
            <w:tcW w:type="dxa" w:w="4940"/>
            <w:shd w:fill="F7FAFC" w:color="auto" w:val="clear"/>
            <w:tcMar>
              <w:top w:type="dxa" w:w="60"/>
              <w:left w:type="dxa" w:w="90"/>
              <w:bottom w:type="dxa" w:w="60"/>
              <w:right w:type="dxa" w:w="90"/>
            </w:tcMar>
          </w:tcPr>
          <w:p>
            <w:pPr>
              <w:spacing w:after="20" w:before="20"/>
            </w:pPr>
            <w:r>
              <w:rPr>
                <w:b w:val="false"/>
                <w:bCs w:val="false"/>
                <w:sz w:val="17"/>
                <w:szCs w:val="17"/>
              </w:rPr>
              <w:t xml:space="preserve">Marks the end of preparation and the start of analysis.</w:t>
            </w:r>
          </w:p>
        </w:tc>
      </w:tr>
    </w:tbl>
    <w:p>
      <w:pPr>
        <w:spacing w:after="160"/>
      </w:pPr>
    </w:p>
    <w:p>
      <w:pPr>
        <w:pStyle w:val="Heading2"/>
        <w:spacing w:after="140" w:before="320"/>
      </w:pPr>
      <w:r>
        <w:rPr>
          <w:b/>
          <w:bCs/>
          <w:color w:val="1F3B4D"/>
          <w:sz w:val="24"/>
          <w:szCs w:val="24"/>
        </w:rPr>
        <w:t xml:space="preserve">5.2  DP1 — Cloud, shadow, snow and water masking</w:t>
      </w:r>
    </w:p>
    <w:p>
      <w:pPr>
        <w:pStyle w:val="ListParagraph"/>
        <w:numPr>
          <w:ilvl w:val="0"/>
          <w:numId w:val="5"/>
        </w:numPr>
        <w:spacing w:after="60" w:before="40" w:line="264"/>
      </w:pPr>
      <w:r>
        <w:rPr>
          <w:b w:val="false"/>
          <w:bCs w:val="false"/>
          <w:sz w:val="19"/>
          <w:szCs w:val="19"/>
        </w:rPr>
        <w:t xml:space="preserve">Link each Sentinel-2 scene to its Cloud Score+ record and keep only pixels whose clearness score is at least 0.60. This threshold comes from the product’s own reference implementation; 0.50 and 0.70 are run later as sensitivity check SC9.</w:t>
      </w:r>
    </w:p>
    <w:p>
      <w:pPr>
        <w:pStyle w:val="ListParagraph"/>
        <w:numPr>
          <w:ilvl w:val="0"/>
          <w:numId w:val="5"/>
        </w:numPr>
        <w:spacing w:after="60" w:before="40" w:line="264"/>
      </w:pPr>
      <w:r>
        <w:rPr>
          <w:b w:val="false"/>
          <w:bCs w:val="false"/>
          <w:sz w:val="19"/>
          <w:szCs w:val="19"/>
        </w:rPr>
        <w:t xml:space="preserve">Mask permanent water using the surface-water occurrence layer at a 50% threshold. Water in a vegetation index is not low vegetation; it is not vegetation at all, and leaving it in depresses every metric at lakeside sites.</w:t>
      </w:r>
    </w:p>
    <w:p>
      <w:pPr>
        <w:pStyle w:val="ListParagraph"/>
        <w:numPr>
          <w:ilvl w:val="0"/>
          <w:numId w:val="5"/>
        </w:numPr>
        <w:spacing w:after="60" w:before="40" w:line="264"/>
      </w:pPr>
      <w:r>
        <w:rPr>
          <w:b w:val="false"/>
          <w:bCs w:val="false"/>
          <w:sz w:val="19"/>
          <w:szCs w:val="19"/>
        </w:rPr>
        <w:t xml:space="preserve">Exclude snow and ice by the same clearness score, with a visual check at high-latitude and high-elevation sites in winter months.</w:t>
      </w:r>
    </w:p>
    <w:p>
      <w:pPr>
        <w:pStyle w:val="ListParagraph"/>
        <w:numPr>
          <w:ilvl w:val="0"/>
          <w:numId w:val="5"/>
        </w:numPr>
        <w:spacing w:after="60" w:before="40" w:line="264"/>
      </w:pPr>
      <w:r>
        <w:rPr>
          <w:b w:val="false"/>
          <w:bCs w:val="false"/>
          <w:sz w:val="19"/>
          <w:szCs w:val="19"/>
        </w:rPr>
        <w:t xml:space="preserve">Do NOT use the legacy quality bands shipped with the imagery. They miss thin cloud and — more damagingly — cloud shadow, which depresses vegetation indices without being visually obvious. They also changed availability partway through the study window, which would introduce a second, independent discontinuity on top of the radiometric one.</w:t>
      </w:r>
    </w:p>
    <w:p>
      <w:pPr>
        <w:spacing w:after="140" w:before="0" w:line="268"/>
      </w:pPr>
      <w:r>
        <w:rPr>
          <w:b w:val="false"/>
          <w:bCs w:val="false"/>
          <w:sz w:val="19"/>
          <w:szCs w:val="19"/>
        </w:rPr>
        <w:t xml:space="preserve">One thing masking does NOT solve, and you should state it in the thesis. Masking removes cloudy observations. It does not remove the fact that cloudy days went unobserved. In persistently cloudy regions the surviving observations are the subset of days that happened to be clear — and clear days in a humid tropical climate are systematically drier and sunnier than average. A composite built from them describes a conditional state, not the annual state. The pilot measured how uneven this is: a median of 70 clear observations per site-year in temperate zones against 32 in the tropics, with a minimum of 7. Carry n_clear as a covariate and report it by climate group.</w:t>
      </w:r>
    </w:p>
    <w:p>
      <w:pPr>
        <w:pStyle w:val="Heading2"/>
        <w:spacing w:after="140" w:before="320"/>
      </w:pPr>
      <w:r>
        <w:rPr>
          <w:b/>
          <w:bCs/>
          <w:color w:val="1F3B4D"/>
          <w:sz w:val="24"/>
          <w:szCs w:val="24"/>
        </w:rPr>
        <w:t xml:space="preserve">5.3  DP2 — Topographic illumination correction</w:t>
      </w:r>
    </w:p>
    <w:p>
      <w:pPr>
        <w:spacing w:after="140" w:before="0" w:line="268"/>
      </w:pPr>
      <w:r>
        <w:rPr>
          <w:b w:val="false"/>
          <w:bCs w:val="false"/>
          <w:sz w:val="19"/>
          <w:szCs w:val="19"/>
        </w:rPr>
        <w:t xml:space="preserve">On sloping ground the light reaching the surface depends on the angle between the slope and the sun. A north-facing slope in the northern hemisphere receives less direct light than a south-facing one at the same latitude on the same day, and every index built from reflectance differs accordingly.</w:t>
      </w:r>
    </w:p>
    <w:p>
      <w:pPr>
        <w:spacing w:after="140" w:before="0" w:line="268"/>
      </w:pPr>
      <w:r>
        <w:rPr>
          <w:b w:val="false"/>
          <w:bCs w:val="false"/>
          <w:sz w:val="19"/>
          <w:szCs w:val="19"/>
        </w:rPr>
        <w:t xml:space="preserve">This matters here specifically. Intentional communities are disproportionately founded on marginal land, and marginal land is disproportionately sloping. A settlement–control difference driven by slope aspect would be an artefact aligned with the study’s central comparison.</w:t>
      </w:r>
    </w:p>
    <w:p>
      <w:pPr>
        <w:pStyle w:val="ListParagraph"/>
        <w:numPr>
          <w:ilvl w:val="0"/>
          <w:numId w:val="6"/>
        </w:numPr>
        <w:spacing w:after="60" w:before="40" w:line="264"/>
      </w:pPr>
      <w:r>
        <w:rPr>
          <w:b w:val="false"/>
          <w:bCs w:val="false"/>
          <w:sz w:val="19"/>
          <w:szCs w:val="19"/>
        </w:rPr>
        <w:t xml:space="preserve">Compute the illumination condition from the elevation model and the per-scene solar geometry.</w:t>
      </w:r>
    </w:p>
    <w:p>
      <w:pPr>
        <w:pStyle w:val="ListParagraph"/>
        <w:numPr>
          <w:ilvl w:val="0"/>
          <w:numId w:val="6"/>
        </w:numPr>
        <w:spacing w:after="60" w:before="40" w:line="264"/>
      </w:pPr>
      <w:r>
        <w:rPr>
          <w:b w:val="false"/>
          <w:bCs w:val="false"/>
          <w:sz w:val="19"/>
          <w:szCs w:val="19"/>
        </w:rPr>
        <w:t xml:space="preserve">Apply a sun–canopy–sensor correction with an empirical moderating term. Purely cosine-based corrections over-correct weakly lit slopes and produce implausibly bright shadowed terrain.</w:t>
      </w:r>
    </w:p>
    <w:p>
      <w:pPr>
        <w:pStyle w:val="ListParagraph"/>
        <w:numPr>
          <w:ilvl w:val="0"/>
          <w:numId w:val="6"/>
        </w:numPr>
        <w:spacing w:after="60" w:before="40" w:line="264"/>
      </w:pPr>
      <w:r>
        <w:rPr>
          <w:b/>
          <w:bCs/>
          <w:color w:val="1F3B4D"/>
          <w:sz w:val="19"/>
          <w:szCs w:val="19"/>
        </w:rPr>
        <w:t xml:space="preserve">VERIFY IT WORKED</w:t>
      </w:r>
      <w:r>
        <w:rPr>
          <w:b w:val="false"/>
          <w:bCs w:val="false"/>
          <w:sz w:val="19"/>
          <w:szCs w:val="19"/>
        </w:rPr>
        <w:t xml:space="preserve">: after correction, compute the correlation between each index and the illumination condition across pixels within a stratum. It should be near zero. If a material correlation remains, the correction has not worked and must be revised before you proceed. Run this per stratum, not globally — correction performance varies with terrain and latitude.</w:t>
      </w:r>
    </w:p>
    <w:p>
      <w:pPr>
        <w:pStyle w:val="Heading2"/>
        <w:spacing w:after="140" w:before="320"/>
      </w:pPr>
      <w:r>
        <w:rPr>
          <w:b/>
          <w:bCs/>
          <w:color w:val="1F3B4D"/>
          <w:sz w:val="24"/>
          <w:szCs w:val="24"/>
        </w:rPr>
        <w:t xml:space="preserve">5.4  DP3 — Built-up masking, and the two forms of every measurement</w:t>
      </w:r>
    </w:p>
    <w:p>
      <w:pPr>
        <w:spacing w:after="140" w:before="0" w:line="268"/>
      </w:pPr>
      <w:r>
        <w:rPr>
          <w:b w:val="false"/>
          <w:bCs w:val="false"/>
          <w:sz w:val="19"/>
          <w:szCs w:val="19"/>
        </w:rPr>
        <w:t xml:space="preserve">The pilot measured that a conventional village zone at 150 m is on average 44% built surface, with a standard deviation of 18 percentage points across sites. An index computed over that zone without separating the two answers neither of two distinct questions cleanly: is there MORE vegetation, and is the vegetation that exists BETTER?</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549"/>
        <w:gridCol w:w="2846"/>
        <w:gridCol w:w="5351"/>
      </w:tblGrid>
      <w:tr>
        <w:trPr>
          <w:tblHeader/>
        </w:trPr>
        <w:tc>
          <w:tcPr>
            <w:tcW w:type="dxa" w:w="1549"/>
            <w:shd w:fill="1F3B4D" w:color="auto" w:val="clear"/>
            <w:tcMar>
              <w:top w:type="dxa" w:w="60"/>
              <w:left w:type="dxa" w:w="90"/>
              <w:bottom w:type="dxa" w:w="60"/>
              <w:right w:type="dxa" w:w="90"/>
            </w:tcMar>
          </w:tcPr>
          <w:p>
            <w:pPr>
              <w:spacing w:after="20" w:before="20"/>
            </w:pPr>
            <w:r>
              <w:rPr>
                <w:b/>
                <w:bCs/>
                <w:color w:val="FFFFFF"/>
                <w:sz w:val="17"/>
                <w:szCs w:val="17"/>
              </w:rPr>
              <w:t xml:space="preserve">Form</w:t>
            </w:r>
          </w:p>
        </w:tc>
        <w:tc>
          <w:tcPr>
            <w:tcW w:type="dxa" w:w="2846"/>
            <w:shd w:fill="1F3B4D" w:color="auto" w:val="clear"/>
            <w:tcMar>
              <w:top w:type="dxa" w:w="60"/>
              <w:left w:type="dxa" w:w="90"/>
              <w:bottom w:type="dxa" w:w="60"/>
              <w:right w:type="dxa" w:w="90"/>
            </w:tcMar>
          </w:tcPr>
          <w:p>
            <w:pPr>
              <w:spacing w:after="20" w:before="20"/>
            </w:pPr>
            <w:r>
              <w:rPr>
                <w:b/>
                <w:bCs/>
                <w:color w:val="FFFFFF"/>
                <w:sz w:val="17"/>
                <w:szCs w:val="17"/>
              </w:rPr>
              <w:t xml:space="preserve">What it measures</w:t>
            </w:r>
          </w:p>
        </w:tc>
        <w:tc>
          <w:tcPr>
            <w:tcW w:type="dxa" w:w="5351"/>
            <w:shd w:fill="1F3B4D" w:color="auto" w:val="clear"/>
            <w:tcMar>
              <w:top w:type="dxa" w:w="60"/>
              <w:left w:type="dxa" w:w="90"/>
              <w:bottom w:type="dxa" w:w="60"/>
              <w:right w:type="dxa" w:w="90"/>
            </w:tcMar>
          </w:tcPr>
          <w:p>
            <w:pPr>
              <w:spacing w:after="20" w:before="20"/>
            </w:pPr>
            <w:r>
              <w:rPr>
                <w:b/>
                <w:bCs/>
                <w:color w:val="FFFFFF"/>
                <w:sz w:val="17"/>
                <w:szCs w:val="17"/>
              </w:rPr>
              <w:t xml:space="preserve">How it is computed</w:t>
            </w:r>
          </w:p>
        </w:tc>
      </w:tr>
      <w:tr>
        <w:tc>
          <w:tcPr>
            <w:tcW w:type="dxa" w:w="1549"/>
            <w:tcMar>
              <w:top w:type="dxa" w:w="60"/>
              <w:left w:type="dxa" w:w="90"/>
              <w:bottom w:type="dxa" w:w="60"/>
              <w:right w:type="dxa" w:w="90"/>
            </w:tcMar>
          </w:tcPr>
          <w:p>
            <w:pPr>
              <w:spacing w:after="20" w:before="20"/>
            </w:pPr>
            <w:r>
              <w:rPr>
                <w:b w:val="false"/>
                <w:bCs w:val="false"/>
                <w:sz w:val="17"/>
                <w:szCs w:val="17"/>
              </w:rPr>
              <w:t xml:space="preserve">CONDITION form</w:t>
            </w:r>
          </w:p>
        </w:tc>
        <w:tc>
          <w:tcPr>
            <w:tcW w:type="dxa" w:w="2846"/>
            <w:tcMar>
              <w:top w:type="dxa" w:w="60"/>
              <w:left w:type="dxa" w:w="90"/>
              <w:bottom w:type="dxa" w:w="60"/>
              <w:right w:type="dxa" w:w="90"/>
            </w:tcMar>
          </w:tcPr>
          <w:p>
            <w:pPr>
              <w:spacing w:after="20" w:before="20"/>
            </w:pPr>
            <w:r>
              <w:rPr>
                <w:b w:val="false"/>
                <w:bCs w:val="false"/>
                <w:sz w:val="17"/>
                <w:szCs w:val="17"/>
              </w:rPr>
              <w:t xml:space="preserve">How good the vegetation that exists is</w:t>
            </w:r>
          </w:p>
        </w:tc>
        <w:tc>
          <w:tcPr>
            <w:tcW w:type="dxa" w:w="5351"/>
            <w:tcMar>
              <w:top w:type="dxa" w:w="60"/>
              <w:left w:type="dxa" w:w="90"/>
              <w:bottom w:type="dxa" w:w="60"/>
              <w:right w:type="dxa" w:w="90"/>
            </w:tcMar>
          </w:tcPr>
          <w:p>
            <w:pPr>
              <w:spacing w:after="20" w:before="20"/>
            </w:pPr>
            <w:r>
              <w:rPr>
                <w:b w:val="false"/>
                <w:bCs w:val="false"/>
                <w:sz w:val="17"/>
                <w:szCs w:val="17"/>
              </w:rPr>
              <w:t xml:space="preserve">The fourteen condition metrics computed over VEGETATED pixels only, with built-up pixels masked. This is VCI.</w:t>
            </w:r>
          </w:p>
        </w:tc>
      </w:tr>
      <w:tr>
        <w:tc>
          <w:tcPr>
            <w:tcW w:type="dxa" w:w="1549"/>
            <w:shd w:fill="F7FAFC" w:color="auto" w:val="clear"/>
            <w:tcMar>
              <w:top w:type="dxa" w:w="60"/>
              <w:left w:type="dxa" w:w="90"/>
              <w:bottom w:type="dxa" w:w="60"/>
              <w:right w:type="dxa" w:w="90"/>
            </w:tcMar>
          </w:tcPr>
          <w:p>
            <w:pPr>
              <w:spacing w:after="20" w:before="20"/>
            </w:pPr>
            <w:r>
              <w:rPr>
                <w:b w:val="false"/>
                <w:bCs w:val="false"/>
                <w:sz w:val="17"/>
                <w:szCs w:val="17"/>
              </w:rPr>
              <w:t xml:space="preserve">COMPOSITION form</w:t>
            </w:r>
          </w:p>
        </w:tc>
        <w:tc>
          <w:tcPr>
            <w:tcW w:type="dxa" w:w="2846"/>
            <w:shd w:fill="F7FAFC" w:color="auto" w:val="clear"/>
            <w:tcMar>
              <w:top w:type="dxa" w:w="60"/>
              <w:left w:type="dxa" w:w="90"/>
              <w:bottom w:type="dxa" w:w="60"/>
              <w:right w:type="dxa" w:w="90"/>
            </w:tcMar>
          </w:tcPr>
          <w:p>
            <w:pPr>
              <w:spacing w:after="20" w:before="20"/>
            </w:pPr>
            <w:r>
              <w:rPr>
                <w:b w:val="false"/>
                <w:bCs w:val="false"/>
                <w:sz w:val="17"/>
                <w:szCs w:val="17"/>
              </w:rPr>
              <w:t xml:space="preserve">How much of the zone is vegetated, and in what classes</w:t>
            </w:r>
          </w:p>
        </w:tc>
        <w:tc>
          <w:tcPr>
            <w:tcW w:type="dxa" w:w="5351"/>
            <w:shd w:fill="F7FAFC" w:color="auto" w:val="clear"/>
            <w:tcMar>
              <w:top w:type="dxa" w:w="60"/>
              <w:left w:type="dxa" w:w="90"/>
              <w:bottom w:type="dxa" w:w="60"/>
              <w:right w:type="dxa" w:w="90"/>
            </w:tcMar>
          </w:tcPr>
          <w:p>
            <w:pPr>
              <w:spacing w:after="20" w:before="20"/>
            </w:pPr>
            <w:r>
              <w:rPr>
                <w:b w:val="false"/>
                <w:bCs w:val="false"/>
                <w:sz w:val="17"/>
                <w:szCs w:val="17"/>
              </w:rPr>
              <w:t xml:space="preserve">Land-cover fractions over the FULL zone, unmasked. This is LCC. Reported as a result in its own right, never rescaled into VCI.</w:t>
            </w:r>
          </w:p>
        </w:tc>
      </w:tr>
      <w:tr>
        <w:tc>
          <w:tcPr>
            <w:tcW w:type="dxa" w:w="1549"/>
            <w:tcMar>
              <w:top w:type="dxa" w:w="60"/>
              <w:left w:type="dxa" w:w="90"/>
              <w:bottom w:type="dxa" w:w="60"/>
              <w:right w:type="dxa" w:w="90"/>
            </w:tcMar>
          </w:tcPr>
          <w:p>
            <w:pPr>
              <w:spacing w:after="20" w:before="20"/>
            </w:pPr>
            <w:r>
              <w:rPr>
                <w:b w:val="false"/>
                <w:bCs w:val="false"/>
                <w:sz w:val="17"/>
                <w:szCs w:val="17"/>
              </w:rPr>
              <w:t xml:space="preserve">Both together</w:t>
            </w:r>
          </w:p>
        </w:tc>
        <w:tc>
          <w:tcPr>
            <w:tcW w:type="dxa" w:w="2846"/>
            <w:tcMar>
              <w:top w:type="dxa" w:w="60"/>
              <w:left w:type="dxa" w:w="90"/>
              <w:bottom w:type="dxa" w:w="60"/>
              <w:right w:type="dxa" w:w="90"/>
            </w:tcMar>
          </w:tcPr>
          <w:p>
            <w:pPr>
              <w:spacing w:after="20" w:before="20"/>
            </w:pPr>
            <w:r>
              <w:rPr>
                <w:b w:val="false"/>
                <w:bCs w:val="false"/>
                <w:sz w:val="17"/>
                <w:szCs w:val="17"/>
              </w:rPr>
              <w:t xml:space="preserve">The full picture</w:t>
            </w:r>
          </w:p>
        </w:tc>
        <w:tc>
          <w:tcPr>
            <w:tcW w:type="dxa" w:w="5351"/>
            <w:tcMar>
              <w:top w:type="dxa" w:w="60"/>
              <w:left w:type="dxa" w:w="90"/>
              <w:bottom w:type="dxa" w:w="60"/>
              <w:right w:type="dxa" w:w="90"/>
            </w:tcMar>
          </w:tcPr>
          <w:p>
            <w:pPr>
              <w:spacing w:after="20" w:before="20"/>
            </w:pPr>
            <w:r>
              <w:rPr>
                <w:b w:val="false"/>
                <w:bCs w:val="false"/>
                <w:sz w:val="17"/>
                <w:szCs w:val="17"/>
              </w:rPr>
              <w:t xml:space="preserve">Reported side by side. "More vegetation AND better vegetation" is a stronger finding than either alone; "more but not better" and "better but not more" are informative outcomes, not failures.</w:t>
            </w:r>
          </w:p>
        </w:tc>
      </w:tr>
    </w:tbl>
    <w:p>
      <w:pPr>
        <w:spacing w:after="160"/>
      </w:pPr>
    </w:p>
    <w:p>
      <w:pPr>
        <w:pStyle w:val="Heading3"/>
        <w:spacing w:after="110" w:before="240"/>
      </w:pPr>
      <w:r>
        <w:rPr>
          <w:b/>
          <w:bCs/>
          <w:color w:val="4A5D6B"/>
          <w:sz w:val="20"/>
          <w:szCs w:val="20"/>
        </w:rPr>
        <w:t xml:space="preserve">Four rules for the mask</w:t>
      </w:r>
    </w:p>
    <w:p>
      <w:pPr>
        <w:pStyle w:val="ListParagraph"/>
        <w:numPr>
          <w:ilvl w:val="0"/>
          <w:numId w:val="7"/>
        </w:numPr>
        <w:spacing w:after="60" w:before="40" w:line="264"/>
      </w:pPr>
      <w:r>
        <w:rPr>
          <w:b w:val="false"/>
          <w:bCs w:val="false"/>
          <w:sz w:val="19"/>
          <w:szCs w:val="19"/>
        </w:rPr>
        <w:t xml:space="preserve">Take built-up probability from the land-cover PROBABILITY composite, not from a hard label, so the threshold is explicit and adjustable. Mask pixels whose annual mean built probability exceeds 0.50; sensitivity check SC10 varies this.</w:t>
      </w:r>
    </w:p>
    <w:p>
      <w:pPr>
        <w:pStyle w:val="ListParagraph"/>
        <w:numPr>
          <w:ilvl w:val="0"/>
          <w:numId w:val="7"/>
        </w:numPr>
        <w:spacing w:after="60" w:before="40" w:line="264"/>
      </w:pPr>
      <w:r>
        <w:rPr>
          <w:b w:val="false"/>
          <w:bCs w:val="false"/>
          <w:sz w:val="19"/>
          <w:szCs w:val="19"/>
        </w:rPr>
        <w:t xml:space="preserve">APPLY THE MASK BEFORE computing any bare-ground, bare-soil or disturbance quantity. A sealed roof, a road and a yard are spectrally close to bare soil, so an unmasked bare-ground fraction counts infrastructure as exposed earth — at exactly the sites with the most infrastructure, which inverts the meaning of metric VM6 and of flag component FC3.</w:t>
      </w:r>
    </w:p>
    <w:p>
      <w:pPr>
        <w:pStyle w:val="ListParagraph"/>
        <w:numPr>
          <w:ilvl w:val="0"/>
          <w:numId w:val="7"/>
        </w:numPr>
        <w:spacing w:after="60" w:before="40" w:line="264"/>
      </w:pPr>
      <w:r>
        <w:rPr>
          <w:b w:val="false"/>
          <w:bCs w:val="false"/>
          <w:sz w:val="19"/>
          <w:szCs w:val="19"/>
        </w:rPr>
        <w:t xml:space="preserve">Apply the mask IDENTICALLY at reference sites. A reference level computed on unmasked land sits on a different scale from a masked study value, and every rescaled score would be biased.</w:t>
      </w:r>
    </w:p>
    <w:p>
      <w:pPr>
        <w:pStyle w:val="ListParagraph"/>
        <w:numPr>
          <w:ilvl w:val="0"/>
          <w:numId w:val="7"/>
        </w:numPr>
        <w:spacing w:after="60" w:before="40" w:line="264"/>
      </w:pPr>
      <w:r>
        <w:rPr>
          <w:b w:val="false"/>
          <w:bCs w:val="false"/>
          <w:sz w:val="19"/>
          <w:szCs w:val="19"/>
        </w:rPr>
        <w:t xml:space="preserve">Record the masked fraction per site per zone per year and report it. It IS the composition result, so it is never discarded as a processing detail.</w:t>
      </w:r>
    </w:p>
    <w:p>
      <w:pPr>
        <w:spacing w:after="140" w:before="0" w:line="268"/>
      </w:pPr>
      <w:r>
        <w:rPr>
          <w:b w:val="false"/>
          <w:bCs w:val="false"/>
          <w:sz w:val="19"/>
          <w:szCs w:val="19"/>
        </w:rPr>
        <w:t xml:space="preserve">PCI is the exception: the three provisioning metrics are computed over the FULL zone, unmasked, because managed productive area fraction is definitionally about the whole zone. Computing it on the masked area would make it a ratio of vegetated land to vegetated land.</w:t>
      </w:r>
    </w:p>
    <w:p>
      <w:pPr>
        <w:spacing w:after="140" w:before="0" w:line="268"/>
      </w:pPr>
      <w:r>
        <w:rPr>
          <w:b w:val="false"/>
          <w:bCs w:val="false"/>
          <w:sz w:val="19"/>
          <w:szCs w:val="19"/>
        </w:rPr>
        <w:t xml:space="preserve">One consequence to state in the thesis rather than conceal. VCI is measured over vegetated pixels and PCI over the full zone, so the two outcomes sit on slightly different spatial supports. This is deliberate — each is measured where it is meaningful — and the masked fraction is reported per site so a reader can see where it matters most.</w:t>
      </w:r>
    </w:p>
    <w:p>
      <w:pPr>
        <w:pStyle w:val="Heading2"/>
        <w:spacing w:after="140" w:before="320"/>
      </w:pPr>
      <w:r>
        <w:rPr>
          <w:b/>
          <w:bCs/>
          <w:color w:val="1F3B4D"/>
          <w:sz w:val="24"/>
          <w:szCs w:val="24"/>
        </w:rPr>
        <w:t xml:space="preserve">5.5  DP4 and DP5 — Monthly compositing and vegetation-year alignment</w:t>
      </w:r>
    </w:p>
    <w:p>
      <w:pPr>
        <w:pStyle w:val="Heading3"/>
        <w:spacing w:after="110" w:before="240"/>
      </w:pPr>
      <w:r>
        <w:rPr>
          <w:b/>
          <w:bCs/>
          <w:color w:val="4A5D6B"/>
          <w:sz w:val="20"/>
          <w:szCs w:val="20"/>
        </w:rPr>
        <w:t xml:space="preserve">Monthly composites</w:t>
      </w:r>
    </w:p>
    <w:p>
      <w:pPr>
        <w:pStyle w:val="ListParagraph"/>
        <w:numPr>
          <w:ilvl w:val="0"/>
          <w:numId w:val="8"/>
        </w:numPr>
        <w:spacing w:after="60" w:before="40" w:line="264"/>
      </w:pPr>
      <w:r>
        <w:rPr>
          <w:b w:val="false"/>
          <w:bCs w:val="false"/>
          <w:sz w:val="19"/>
          <w:szCs w:val="19"/>
        </w:rPr>
        <w:t xml:space="preserve">For each site, each zone and each month of the vegetation year, take the MEDIAN of all clear observations in that month.</w:t>
      </w:r>
    </w:p>
    <w:p>
      <w:pPr>
        <w:pStyle w:val="ListParagraph"/>
        <w:numPr>
          <w:ilvl w:val="0"/>
          <w:numId w:val="8"/>
        </w:numPr>
        <w:spacing w:after="60" w:before="40" w:line="264"/>
      </w:pPr>
      <w:r>
        <w:rPr>
          <w:b w:val="false"/>
          <w:bCs w:val="false"/>
          <w:sz w:val="19"/>
          <w:szCs w:val="19"/>
        </w:rPr>
        <w:t xml:space="preserve">Use the median rather than the mean throughout. Residual undetected cloud and shadow produce one-sided outliers that a mean absorbs and a median resists.</w:t>
      </w:r>
    </w:p>
    <w:p>
      <w:pPr>
        <w:pStyle w:val="ListParagraph"/>
        <w:numPr>
          <w:ilvl w:val="0"/>
          <w:numId w:val="8"/>
        </w:numPr>
        <w:spacing w:after="60" w:before="40" w:line="264"/>
      </w:pPr>
      <w:r>
        <w:rPr>
          <w:b w:val="false"/>
          <w:bCs w:val="false"/>
          <w:sz w:val="19"/>
          <w:szCs w:val="19"/>
        </w:rPr>
        <w:t xml:space="preserve">Where a month has no clear observations, leave it EMPTY. Do not fill it with a placeholder value, do not interpolate from neighbouring months, and do not carry the previous month forward. Record how many months have data as n_months.</w:t>
      </w:r>
    </w:p>
    <w:p>
      <w:pPr>
        <w:pStyle w:val="ListParagraph"/>
        <w:numPr>
          <w:ilvl w:val="0"/>
          <w:numId w:val="8"/>
        </w:numPr>
        <w:spacing w:after="60" w:before="40" w:line="264"/>
      </w:pPr>
      <w:r>
        <w:rPr>
          <w:b w:val="false"/>
          <w:bCs w:val="false"/>
          <w:sz w:val="19"/>
          <w:szCs w:val="19"/>
        </w:rPr>
        <w:t xml:space="preserve">Compute indices from the composited reflectance bands, not by compositing per-scene index values.</w:t>
      </w:r>
    </w:p>
    <w:p>
      <w:pPr>
        <w:pStyle w:val="Heading3"/>
        <w:spacing w:after="110" w:before="240"/>
      </w:pPr>
      <w:r>
        <w:rPr>
          <w:b/>
          <w:bCs/>
          <w:color w:val="4A5D6B"/>
          <w:sz w:val="20"/>
          <w:szCs w:val="20"/>
        </w:rPr>
        <w:t xml:space="preserve">Vegetation years</w:t>
      </w:r>
    </w:p>
    <w:p>
      <w:pPr>
        <w:spacing w:after="140" w:before="0" w:line="268"/>
      </w:pPr>
      <w:r>
        <w:rPr>
          <w:b w:val="false"/>
          <w:bCs w:val="false"/>
          <w:sz w:val="19"/>
          <w:szCs w:val="19"/>
        </w:rPr>
        <w:t xml:space="preserve">A calendar year works in the northern hemisphere and breaks in the southern, where the growing season straddles the year boundary. A calendar year at an Australian or Chilean site contains the tail of one season and the head of the next, with winter in the middle — which makes seasonal amplitude, dry-season minimum and green-up timing meaningless there.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577"/>
        <w:gridCol w:w="2962"/>
        <w:gridCol w:w="5207"/>
      </w:tblGrid>
      <w:tr>
        <w:trPr>
          <w:tblHeader/>
        </w:trPr>
        <w:tc>
          <w:tcPr>
            <w:tcW w:type="dxa" w:w="1577"/>
            <w:shd w:fill="1F3B4D" w:color="auto" w:val="clear"/>
            <w:tcMar>
              <w:top w:type="dxa" w:w="60"/>
              <w:left w:type="dxa" w:w="90"/>
              <w:bottom w:type="dxa" w:w="60"/>
              <w:right w:type="dxa" w:w="90"/>
            </w:tcMar>
          </w:tcPr>
          <w:p>
            <w:pPr>
              <w:spacing w:after="20" w:before="20"/>
            </w:pPr>
            <w:r>
              <w:rPr>
                <w:b/>
                <w:bCs/>
                <w:color w:val="FFFFFF"/>
                <w:sz w:val="17"/>
                <w:szCs w:val="17"/>
              </w:rPr>
              <w:t xml:space="preserve">Where the site is</w:t>
            </w:r>
          </w:p>
        </w:tc>
        <w:tc>
          <w:tcPr>
            <w:tcW w:type="dxa" w:w="2962"/>
            <w:shd w:fill="1F3B4D" w:color="auto" w:val="clear"/>
            <w:tcMar>
              <w:top w:type="dxa" w:w="60"/>
              <w:left w:type="dxa" w:w="90"/>
              <w:bottom w:type="dxa" w:w="60"/>
              <w:right w:type="dxa" w:w="90"/>
            </w:tcMar>
          </w:tcPr>
          <w:p>
            <w:pPr>
              <w:spacing w:after="20" w:before="20"/>
            </w:pPr>
            <w:r>
              <w:rPr>
                <w:b/>
                <w:bCs/>
                <w:color w:val="FFFFFF"/>
                <w:sz w:val="17"/>
                <w:szCs w:val="17"/>
              </w:rPr>
              <w:t xml:space="preserve">Vegetation year runs</w:t>
            </w:r>
          </w:p>
        </w:tc>
        <w:tc>
          <w:tcPr>
            <w:tcW w:type="dxa" w:w="5207"/>
            <w:shd w:fill="1F3B4D" w:color="auto" w:val="clear"/>
            <w:tcMar>
              <w:top w:type="dxa" w:w="60"/>
              <w:left w:type="dxa" w:w="90"/>
              <w:bottom w:type="dxa" w:w="60"/>
              <w:right w:type="dxa" w:w="90"/>
            </w:tcMar>
          </w:tcPr>
          <w:p>
            <w:pPr>
              <w:spacing w:after="20" w:before="20"/>
            </w:pPr>
            <w:r>
              <w:rPr>
                <w:b/>
                <w:bCs/>
                <w:color w:val="FFFFFF"/>
                <w:sz w:val="17"/>
                <w:szCs w:val="17"/>
              </w:rPr>
              <w:t xml:space="preserve">Why</w:t>
            </w:r>
          </w:p>
        </w:tc>
      </w:tr>
      <w:tr>
        <w:tc>
          <w:tcPr>
            <w:tcW w:type="dxa" w:w="1577"/>
            <w:tcMar>
              <w:top w:type="dxa" w:w="60"/>
              <w:left w:type="dxa" w:w="90"/>
              <w:bottom w:type="dxa" w:w="60"/>
              <w:right w:type="dxa" w:w="90"/>
            </w:tcMar>
          </w:tcPr>
          <w:p>
            <w:pPr>
              <w:spacing w:after="20" w:before="20"/>
            </w:pPr>
            <w:r>
              <w:rPr>
                <w:b w:val="false"/>
                <w:bCs w:val="false"/>
                <w:sz w:val="17"/>
                <w:szCs w:val="17"/>
              </w:rPr>
              <w:t xml:space="preserve">Above 23.5° N</w:t>
            </w:r>
          </w:p>
        </w:tc>
        <w:tc>
          <w:tcPr>
            <w:tcW w:type="dxa" w:w="2962"/>
            <w:tcMar>
              <w:top w:type="dxa" w:w="60"/>
              <w:left w:type="dxa" w:w="90"/>
              <w:bottom w:type="dxa" w:w="60"/>
              <w:right w:type="dxa" w:w="90"/>
            </w:tcMar>
          </w:tcPr>
          <w:p>
            <w:pPr>
              <w:spacing w:after="20" w:before="20"/>
            </w:pPr>
            <w:r>
              <w:rPr>
                <w:b w:val="false"/>
                <w:bCs w:val="false"/>
                <w:sz w:val="17"/>
                <w:szCs w:val="17"/>
              </w:rPr>
              <w:t xml:space="preserve">1 January – 31 December</w:t>
            </w:r>
          </w:p>
        </w:tc>
        <w:tc>
          <w:tcPr>
            <w:tcW w:type="dxa" w:w="5207"/>
            <w:tcMar>
              <w:top w:type="dxa" w:w="60"/>
              <w:left w:type="dxa" w:w="90"/>
              <w:bottom w:type="dxa" w:w="60"/>
              <w:right w:type="dxa" w:w="90"/>
            </w:tcMar>
          </w:tcPr>
          <w:p>
            <w:pPr>
              <w:spacing w:after="20" w:before="20"/>
            </w:pPr>
            <w:r>
              <w:rPr>
                <w:b w:val="false"/>
                <w:bCs w:val="false"/>
                <w:sz w:val="17"/>
                <w:szCs w:val="17"/>
              </w:rPr>
              <w:t xml:space="preserve">The growing season already sits inside the calendar year.</w:t>
            </w:r>
          </w:p>
        </w:tc>
      </w:tr>
      <w:tr>
        <w:tc>
          <w:tcPr>
            <w:tcW w:type="dxa" w:w="1577"/>
            <w:shd w:fill="F7FAFC" w:color="auto" w:val="clear"/>
            <w:tcMar>
              <w:top w:type="dxa" w:w="60"/>
              <w:left w:type="dxa" w:w="90"/>
              <w:bottom w:type="dxa" w:w="60"/>
              <w:right w:type="dxa" w:w="90"/>
            </w:tcMar>
          </w:tcPr>
          <w:p>
            <w:pPr>
              <w:spacing w:after="20" w:before="20"/>
            </w:pPr>
            <w:r>
              <w:rPr>
                <w:b w:val="false"/>
                <w:bCs w:val="false"/>
                <w:sz w:val="17"/>
                <w:szCs w:val="17"/>
              </w:rPr>
              <w:t xml:space="preserve">Below 23.5° S</w:t>
            </w:r>
          </w:p>
        </w:tc>
        <w:tc>
          <w:tcPr>
            <w:tcW w:type="dxa" w:w="2962"/>
            <w:shd w:fill="F7FAFC" w:color="auto" w:val="clear"/>
            <w:tcMar>
              <w:top w:type="dxa" w:w="60"/>
              <w:left w:type="dxa" w:w="90"/>
              <w:bottom w:type="dxa" w:w="60"/>
              <w:right w:type="dxa" w:w="90"/>
            </w:tcMar>
          </w:tcPr>
          <w:p>
            <w:pPr>
              <w:spacing w:after="20" w:before="20"/>
            </w:pPr>
            <w:r>
              <w:rPr>
                <w:b w:val="false"/>
                <w:bCs w:val="false"/>
                <w:sz w:val="17"/>
                <w:szCs w:val="17"/>
              </w:rPr>
              <w:t xml:space="preserve">1 July – 30 June</w:t>
            </w:r>
          </w:p>
        </w:tc>
        <w:tc>
          <w:tcPr>
            <w:tcW w:type="dxa" w:w="5207"/>
            <w:shd w:fill="F7FAFC" w:color="auto" w:val="clear"/>
            <w:tcMar>
              <w:top w:type="dxa" w:w="60"/>
              <w:left w:type="dxa" w:w="90"/>
              <w:bottom w:type="dxa" w:w="60"/>
              <w:right w:type="dxa" w:w="90"/>
            </w:tcMar>
          </w:tcPr>
          <w:p>
            <w:pPr>
              <w:spacing w:after="20" w:before="20"/>
            </w:pPr>
            <w:r>
              <w:rPr>
                <w:b w:val="false"/>
                <w:bCs w:val="false"/>
                <w:sz w:val="17"/>
                <w:szCs w:val="17"/>
              </w:rPr>
              <w:t xml:space="preserve">Puts the austral growing season in the middle and winter at the edges, mirroring the northern case.</w:t>
            </w:r>
          </w:p>
        </w:tc>
      </w:tr>
      <w:tr>
        <w:tc>
          <w:tcPr>
            <w:tcW w:type="dxa" w:w="1577"/>
            <w:tcMar>
              <w:top w:type="dxa" w:w="60"/>
              <w:left w:type="dxa" w:w="90"/>
              <w:bottom w:type="dxa" w:w="60"/>
              <w:right w:type="dxa" w:w="90"/>
            </w:tcMar>
          </w:tcPr>
          <w:p>
            <w:pPr>
              <w:spacing w:after="20" w:before="20"/>
            </w:pPr>
            <w:r>
              <w:rPr>
                <w:b w:val="false"/>
                <w:bCs w:val="false"/>
                <w:sz w:val="17"/>
                <w:szCs w:val="17"/>
              </w:rPr>
              <w:t xml:space="preserve">Between the tropics</w:t>
            </w:r>
          </w:p>
        </w:tc>
        <w:tc>
          <w:tcPr>
            <w:tcW w:type="dxa" w:w="2962"/>
            <w:tcMar>
              <w:top w:type="dxa" w:w="60"/>
              <w:left w:type="dxa" w:w="90"/>
              <w:bottom w:type="dxa" w:w="60"/>
              <w:right w:type="dxa" w:w="90"/>
            </w:tcMar>
          </w:tcPr>
          <w:p>
            <w:pPr>
              <w:spacing w:after="20" w:before="20"/>
            </w:pPr>
            <w:r>
              <w:rPr>
                <w:b w:val="false"/>
                <w:bCs w:val="false"/>
                <w:sz w:val="17"/>
                <w:szCs w:val="17"/>
              </w:rPr>
              <w:t xml:space="preserve">Twelve months beginning at the site’s climatologically driest month</w:t>
            </w:r>
          </w:p>
        </w:tc>
        <w:tc>
          <w:tcPr>
            <w:tcW w:type="dxa" w:w="5207"/>
            <w:tcMar>
              <w:top w:type="dxa" w:w="60"/>
              <w:left w:type="dxa" w:w="90"/>
              <w:bottom w:type="dxa" w:w="60"/>
              <w:right w:type="dxa" w:w="90"/>
            </w:tcMar>
          </w:tcPr>
          <w:p>
            <w:pPr>
              <w:spacing w:after="20" w:before="20"/>
            </w:pPr>
            <w:r>
              <w:rPr>
                <w:b w:val="false"/>
                <w:bCs w:val="false"/>
                <w:sz w:val="17"/>
                <w:szCs w:val="17"/>
              </w:rPr>
              <w:t xml:space="preserve">Tropical phenology follows rainfall, not temperature. Take the driest month from long-term CHIRPS climatology over at least twenty years, so it reflects climate rather than the particular years of the study.</w:t>
            </w:r>
          </w:p>
        </w:tc>
      </w:tr>
    </w:tbl>
    <w:p>
      <w:pPr>
        <w:spacing w:after="160"/>
      </w:pPr>
    </w:p>
    <w:p>
      <w:pPr>
        <w:pStyle w:val="ListParagraph"/>
        <w:numPr>
          <w:ilvl w:val="0"/>
          <w:numId w:val="9"/>
        </w:numPr>
        <w:spacing w:after="60" w:before="40" w:line="264"/>
      </w:pPr>
      <w:r>
        <w:rPr>
          <w:b w:val="false"/>
          <w:bCs w:val="false"/>
          <w:sz w:val="19"/>
          <w:szCs w:val="19"/>
        </w:rPr>
        <w:t xml:space="preserve">Fix each site’s start month ONCE and never recompute it. A start month that shifts between years makes years incomparable within a site.</w:t>
      </w:r>
    </w:p>
    <w:p>
      <w:pPr>
        <w:pStyle w:val="ListParagraph"/>
        <w:numPr>
          <w:ilvl w:val="0"/>
          <w:numId w:val="9"/>
        </w:numPr>
        <w:spacing w:after="60" w:before="40" w:line="264"/>
      </w:pPr>
      <w:r>
        <w:rPr>
          <w:b w:val="false"/>
          <w:bCs w:val="false"/>
          <w:sz w:val="19"/>
          <w:szCs w:val="19"/>
        </w:rPr>
        <w:t xml:space="preserve">Where a tropical site has two rainfall minima, use the deeper one and record the site as bimodal.</w:t>
      </w:r>
    </w:p>
    <w:p>
      <w:pPr>
        <w:pStyle w:val="ListParagraph"/>
        <w:numPr>
          <w:ilvl w:val="0"/>
          <w:numId w:val="9"/>
        </w:numPr>
        <w:spacing w:after="60" w:before="40" w:line="264"/>
      </w:pPr>
      <w:r>
        <w:rPr>
          <w:b w:val="false"/>
          <w:bCs w:val="false"/>
          <w:sz w:val="19"/>
          <w:szCs w:val="19"/>
        </w:rPr>
        <w:t xml:space="preserve">Where a site is aseasonal — no month below a defined fraction of the annual mean — set the vegetation year to the calendar year and mark its seasonal metrics UNINFORMATIVE rather than computing and quietly using them.</w:t>
      </w:r>
    </w:p>
    <w:p>
      <w:pPr>
        <w:pStyle w:val="Heading2"/>
        <w:spacing w:after="140" w:before="320"/>
      </w:pPr>
      <w:r>
        <w:rPr>
          <w:b/>
          <w:bCs/>
          <w:color w:val="1F3B4D"/>
          <w:sz w:val="24"/>
          <w:szCs w:val="24"/>
        </w:rPr>
        <w:t xml:space="preserve">5.6  DP6 and DP7 — Annual metrics and quality screening</w:t>
      </w:r>
    </w:p>
    <w:p>
      <w:pPr>
        <w:pStyle w:val="Heading3"/>
        <w:spacing w:after="110" w:before="240"/>
      </w:pPr>
      <w:r>
        <w:rPr>
          <w:b/>
          <w:bCs/>
          <w:color w:val="4A5D6B"/>
          <w:sz w:val="20"/>
          <w:szCs w:val="20"/>
        </w:rPr>
        <w:t xml:space="preserve">Computing the annual metrics</w:t>
      </w:r>
    </w:p>
    <w:p>
      <w:pPr>
        <w:spacing w:after="140" w:before="0" w:line="268"/>
      </w:pPr>
      <w:r>
        <w:rPr>
          <w:b w:val="false"/>
          <w:bCs w:val="false"/>
          <w:sz w:val="19"/>
          <w:szCs w:val="19"/>
        </w:rPr>
        <w:t xml:space="preserve">Each of the twelve monthly composites feeds the annual metrics of §3.3. Take the metrics from the FITTED monthly series rather than from the raw observations where a choice exists: a within-year range statistic computed from raw observations rises mechanically with the number of observations sampled, so a well-observed site would appear more variable than a poorly observed one for no physical reason.</w:t>
      </w:r>
    </w:p>
    <w:p>
      <w:pPr>
        <w:pStyle w:val="Heading3"/>
        <w:spacing w:after="110" w:before="240"/>
      </w:pPr>
      <w:r>
        <w:rPr>
          <w:b/>
          <w:bCs/>
          <w:color w:val="4A5D6B"/>
          <w:sz w:val="20"/>
          <w:szCs w:val="20"/>
        </w:rPr>
        <w:t xml:space="preserve">The three quality gates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15"/>
        <w:gridCol w:w="2608"/>
        <w:gridCol w:w="5423"/>
      </w:tblGrid>
      <w:tr>
        <w:trPr>
          <w:tblHeader/>
        </w:trPr>
        <w:tc>
          <w:tcPr>
            <w:tcW w:type="dxa" w:w="1715"/>
            <w:shd w:fill="1F3B4D" w:color="auto" w:val="clear"/>
            <w:tcMar>
              <w:top w:type="dxa" w:w="60"/>
              <w:left w:type="dxa" w:w="90"/>
              <w:bottom w:type="dxa" w:w="60"/>
              <w:right w:type="dxa" w:w="90"/>
            </w:tcMar>
          </w:tcPr>
          <w:p>
            <w:pPr>
              <w:spacing w:after="20" w:before="20"/>
            </w:pPr>
            <w:r>
              <w:rPr>
                <w:b/>
                <w:bCs/>
                <w:color w:val="FFFFFF"/>
                <w:sz w:val="17"/>
                <w:szCs w:val="17"/>
              </w:rPr>
              <w:t xml:space="preserve">Gate</w:t>
            </w:r>
          </w:p>
        </w:tc>
        <w:tc>
          <w:tcPr>
            <w:tcW w:type="dxa" w:w="2608"/>
            <w:shd w:fill="1F3B4D" w:color="auto" w:val="clear"/>
            <w:tcMar>
              <w:top w:type="dxa" w:w="60"/>
              <w:left w:type="dxa" w:w="90"/>
              <w:bottom w:type="dxa" w:w="60"/>
              <w:right w:type="dxa" w:w="90"/>
            </w:tcMar>
          </w:tcPr>
          <w:p>
            <w:pPr>
              <w:spacing w:after="20" w:before="20"/>
            </w:pPr>
            <w:r>
              <w:rPr>
                <w:b/>
                <w:bCs/>
                <w:color w:val="FFFFFF"/>
                <w:sz w:val="17"/>
                <w:szCs w:val="17"/>
              </w:rPr>
              <w:t xml:space="preserve">Threshold</w:t>
            </w:r>
          </w:p>
        </w:tc>
        <w:tc>
          <w:tcPr>
            <w:tcW w:type="dxa" w:w="5423"/>
            <w:shd w:fill="1F3B4D" w:color="auto" w:val="clear"/>
            <w:tcMar>
              <w:top w:type="dxa" w:w="60"/>
              <w:left w:type="dxa" w:w="90"/>
              <w:bottom w:type="dxa" w:w="60"/>
              <w:right w:type="dxa" w:w="90"/>
            </w:tcMar>
          </w:tcPr>
          <w:p>
            <w:pPr>
              <w:spacing w:after="20" w:before="20"/>
            </w:pPr>
            <w:r>
              <w:rPr>
                <w:b/>
                <w:bCs/>
                <w:color w:val="FFFFFF"/>
                <w:sz w:val="17"/>
                <w:szCs w:val="17"/>
              </w:rPr>
              <w:t xml:space="preserve">What happens if it fails</w:t>
            </w:r>
          </w:p>
        </w:tc>
      </w:tr>
      <w:tr>
        <w:tc>
          <w:tcPr>
            <w:tcW w:type="dxa" w:w="1715"/>
            <w:tcMar>
              <w:top w:type="dxa" w:w="60"/>
              <w:left w:type="dxa" w:w="90"/>
              <w:bottom w:type="dxa" w:w="60"/>
              <w:right w:type="dxa" w:w="90"/>
            </w:tcMar>
          </w:tcPr>
          <w:p>
            <w:pPr>
              <w:spacing w:after="20" w:before="20"/>
            </w:pPr>
            <w:r>
              <w:rPr>
                <w:b w:val="false"/>
                <w:bCs w:val="false"/>
                <w:sz w:val="17"/>
                <w:szCs w:val="17"/>
              </w:rPr>
              <w:t xml:space="preserve">Clear observations per site-year</w:t>
            </w:r>
          </w:p>
        </w:tc>
        <w:tc>
          <w:tcPr>
            <w:tcW w:type="dxa" w:w="2608"/>
            <w:tcMar>
              <w:top w:type="dxa" w:w="60"/>
              <w:left w:type="dxa" w:w="90"/>
              <w:bottom w:type="dxa" w:w="60"/>
              <w:right w:type="dxa" w:w="90"/>
            </w:tcMar>
          </w:tcPr>
          <w:p>
            <w:pPr>
              <w:spacing w:after="20" w:before="20"/>
            </w:pPr>
            <w:r>
              <w:rPr>
                <w:b w:val="false"/>
                <w:bCs w:val="false"/>
                <w:sz w:val="17"/>
                <w:szCs w:val="17"/>
              </w:rPr>
              <w:t xml:space="preserve">At least 12, spread across at least 6 different months</w:t>
            </w:r>
          </w:p>
        </w:tc>
        <w:tc>
          <w:tcPr>
            <w:tcW w:type="dxa" w:w="5423"/>
            <w:tcMar>
              <w:top w:type="dxa" w:w="60"/>
              <w:left w:type="dxa" w:w="90"/>
              <w:bottom w:type="dxa" w:w="60"/>
              <w:right w:type="dxa" w:w="90"/>
            </w:tcMar>
          </w:tcPr>
          <w:p>
            <w:pPr>
              <w:spacing w:after="20" w:before="20"/>
            </w:pPr>
            <w:r>
              <w:rPr>
                <w:b w:val="false"/>
                <w:bCs w:val="false"/>
                <w:sz w:val="17"/>
                <w:szCs w:val="17"/>
              </w:rPr>
              <w:t xml:space="preserve">The site-year is marked MISSING. The site keeps its other years. A site failing in four or more of seven years is excluded from the primary analysis and reported.</w:t>
            </w:r>
          </w:p>
        </w:tc>
      </w:tr>
      <w:tr>
        <w:tc>
          <w:tcPr>
            <w:tcW w:type="dxa" w:w="1715"/>
            <w:shd w:fill="F7FAFC" w:color="auto" w:val="clear"/>
            <w:tcMar>
              <w:top w:type="dxa" w:w="60"/>
              <w:left w:type="dxa" w:w="90"/>
              <w:bottom w:type="dxa" w:w="60"/>
              <w:right w:type="dxa" w:w="90"/>
            </w:tcMar>
          </w:tcPr>
          <w:p>
            <w:pPr>
              <w:spacing w:after="20" w:before="20"/>
            </w:pPr>
            <w:r>
              <w:rPr>
                <w:b w:val="false"/>
                <w:bCs w:val="false"/>
                <w:sz w:val="17"/>
                <w:szCs w:val="17"/>
              </w:rPr>
              <w:t xml:space="preserve">Valid pixels per zone per year</w:t>
            </w:r>
          </w:p>
        </w:tc>
        <w:tc>
          <w:tcPr>
            <w:tcW w:type="dxa" w:w="2608"/>
            <w:shd w:fill="F7FAFC" w:color="auto" w:val="clear"/>
            <w:tcMar>
              <w:top w:type="dxa" w:w="60"/>
              <w:left w:type="dxa" w:w="90"/>
              <w:bottom w:type="dxa" w:w="60"/>
              <w:right w:type="dxa" w:w="90"/>
            </w:tcMar>
          </w:tcPr>
          <w:p>
            <w:pPr>
              <w:spacing w:after="20" w:before="20"/>
            </w:pPr>
            <w:r>
              <w:rPr>
                <w:b w:val="false"/>
                <w:bCs w:val="false"/>
                <w:sz w:val="17"/>
                <w:szCs w:val="17"/>
              </w:rPr>
              <w:t xml:space="preserve">At least 30 pixels after all masking</w:t>
            </w:r>
          </w:p>
        </w:tc>
        <w:tc>
          <w:tcPr>
            <w:tcW w:type="dxa" w:w="5423"/>
            <w:shd w:fill="F7FAFC" w:color="auto" w:val="clear"/>
            <w:tcMar>
              <w:top w:type="dxa" w:w="60"/>
              <w:left w:type="dxa" w:w="90"/>
              <w:bottom w:type="dxa" w:w="60"/>
              <w:right w:type="dxa" w:w="90"/>
            </w:tcMar>
          </w:tcPr>
          <w:p>
            <w:pPr>
              <w:spacing w:after="20" w:before="20"/>
            </w:pPr>
            <w:r>
              <w:rPr>
                <w:b w:val="false"/>
                <w:bCs w:val="false"/>
                <w:sz w:val="17"/>
                <w:szCs w:val="17"/>
              </w:rPr>
              <w:t xml:space="preserve">That zone-year is marked MISSING. THIS MATTERS MOST FOR RING 1, which spans 0–50 m over the built core and may have almost no vegetated pixels once masked. It also binds on the smallest polygons: a 1.0 ha polygon holds 100 pixels before masking and roughly 56 after, which clears the floor but not comfortably — which is why 1.0 ha is the minimum and smaller sites fall back to a 75 m circle.</w:t>
            </w:r>
          </w:p>
        </w:tc>
      </w:tr>
      <w:tr>
        <w:tc>
          <w:tcPr>
            <w:tcW w:type="dxa" w:w="1715"/>
            <w:tcMar>
              <w:top w:type="dxa" w:w="60"/>
              <w:left w:type="dxa" w:w="90"/>
              <w:bottom w:type="dxa" w:w="60"/>
              <w:right w:type="dxa" w:w="90"/>
            </w:tcMar>
          </w:tcPr>
          <w:p>
            <w:pPr>
              <w:spacing w:after="20" w:before="20"/>
            </w:pPr>
            <w:r>
              <w:rPr>
                <w:b w:val="false"/>
                <w:bCs w:val="false"/>
                <w:sz w:val="17"/>
                <w:szCs w:val="17"/>
              </w:rPr>
              <w:t xml:space="preserve">Disturbance</w:t>
            </w:r>
          </w:p>
        </w:tc>
        <w:tc>
          <w:tcPr>
            <w:tcW w:type="dxa" w:w="2608"/>
            <w:tcMar>
              <w:top w:type="dxa" w:w="60"/>
              <w:left w:type="dxa" w:w="90"/>
              <w:bottom w:type="dxa" w:w="60"/>
              <w:right w:type="dxa" w:w="90"/>
            </w:tcMar>
          </w:tcPr>
          <w:p>
            <w:pPr>
              <w:spacing w:after="20" w:before="20"/>
            </w:pPr>
            <w:r>
              <w:rPr>
                <w:b w:val="false"/>
                <w:bCs w:val="false"/>
                <w:sz w:val="17"/>
                <w:szCs w:val="17"/>
              </w:rPr>
              <w:t xml:space="preserve">No burned area recorded within the analysis extent during the study window</w:t>
            </w:r>
          </w:p>
        </w:tc>
        <w:tc>
          <w:tcPr>
            <w:tcW w:type="dxa" w:w="5423"/>
            <w:tcMar>
              <w:top w:type="dxa" w:w="60"/>
              <w:left w:type="dxa" w:w="90"/>
              <w:bottom w:type="dxa" w:w="60"/>
              <w:right w:type="dxa" w:w="90"/>
            </w:tcMar>
          </w:tcPr>
          <w:p>
            <w:pPr>
              <w:spacing w:after="20" w:before="20"/>
            </w:pPr>
            <w:r>
              <w:rPr>
                <w:b w:val="false"/>
                <w:bCs w:val="false"/>
                <w:sz w:val="17"/>
                <w:szCs w:val="17"/>
              </w:rPr>
              <w:t xml:space="preserve">The site is FLAGGED, not automatically dropped. Sensitivity check SC8 excludes flagged sites. A disturbed site does not represent its own management, but the decision to exclude belongs to the analysis, not the preparation.</w:t>
            </w:r>
          </w:p>
        </w:tc>
      </w:tr>
    </w:tbl>
    <w:p>
      <w:pPr>
        <w:spacing w:after="160"/>
      </w:pPr>
    </w:p>
    <w:p>
      <w:pPr>
        <w:spacing w:after="140" w:before="0" w:line="268"/>
      </w:pPr>
      <w:r>
        <w:rPr>
          <w:b w:val="false"/>
          <w:bCs w:val="false"/>
          <w:sz w:val="19"/>
          <w:szCs w:val="19"/>
        </w:rPr>
        <w:t xml:space="preserve">Note what the second gate protects against. Without it, a ring containing four vegetated pixels would produce a number that looks exactly like a number from a ring containing four hundred, and the radial gradient would be noisiest exactly where the effect is expected to be largest.</w:t>
      </w:r>
    </w:p>
    <w:p>
      <w:pPr>
        <w:spacing w:after="140" w:before="0" w:line="268"/>
      </w:pPr>
      <w:r>
        <w:rPr>
          <w:b w:val="false"/>
          <w:bCs w:val="false"/>
          <w:sz w:val="19"/>
          <w:szCs w:val="19"/>
        </w:rPr>
        <w:t xml:space="preserve">An extra gate for the longitudinal cohort. A cohort site is admitted to analysis A7 only if it passes the observation gate in AT LEAST TWO of its three pre-onset years AND at least two of its four post-onset years. A site with one usable pre-year cannot support a before-and-after comparison, and including it would let a single noisy year masquerade as a baseline. Report how many cohort sites this excludes, and check whether the exclusions cluster by climate group. If the tropics lose disproportionately many — which is likely, given a median of 32 clear observations per site-year there against 70 in temperate zones — then the cohort result applies mainly to temperate and continental communities, and the thesis says so.</w:t>
      </w:r>
    </w:p>
    <w:p>
      <w:pPr>
        <w:pStyle w:val="Heading2"/>
        <w:spacing w:after="140" w:before="320"/>
      </w:pPr>
      <w:r>
        <w:rPr>
          <w:b/>
          <w:bCs/>
          <w:color w:val="1F3B4D"/>
          <w:sz w:val="24"/>
          <w:szCs w:val="24"/>
        </w:rPr>
        <w:t xml:space="preserve">5.7  DP8 and DP9 — Panel assembly and integrity checks</w:t>
      </w:r>
    </w:p>
    <w:p>
      <w:pPr>
        <w:spacing w:after="140" w:before="0" w:line="268"/>
      </w:pPr>
      <w:r>
        <w:rPr>
          <w:b w:val="false"/>
          <w:bCs w:val="false"/>
          <w:sz w:val="19"/>
          <w:szCs w:val="19"/>
        </w:rPr>
        <w:t xml:space="preserve">The analysis table is a join across five separately produced things: the site register, the quartet register, the coded community attributes (including the polygon geometry), the annual extraction table with its static companion, and the reference levels. Each is fine on its own. The JOIN is what needs checking.</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a join error is more dangerous than a processing error</w:t>
            </w:r>
          </w:p>
          <w:p>
            <w:pPr>
              <w:spacing w:after="40" w:before="0"/>
            </w:pPr>
            <w:r>
              <w:rPr>
                <w:sz w:val="18"/>
                <w:szCs w:val="18"/>
              </w:rPr>
              <w:t xml:space="preserve">The characteristic failure is a many-to-many join where a many-to-one was intended. It corrupts no value — every number stays correct — it simply repeats rows. The duplicated sites then carry more weight than they should, standard errors shrink because the apparent sample is larger than the real one, and every value-based check passes cleanly. The opposite failure is equally quiet: a key mismatch drops rows, and sites disappear without anything registering their absence. If the mismatch correlates with something — a naming convention used in one country, a missing attribute at one class of site — the loss is not random. Neither is detectable from the values. Both are trivially detectable from row counts.</w:t>
            </w:r>
          </w:p>
        </w:tc>
      </w:tr>
    </w:tbl>
    <w:p>
      <w:pPr>
        <w:spacing w:after="160"/>
      </w:pPr>
    </w:p>
    <w:p>
      <w:pPr>
        <w:pStyle w:val="Heading3"/>
        <w:spacing w:after="110" w:before="240"/>
      </w:pPr>
      <w:r>
        <w:rPr>
          <w:b/>
          <w:bCs/>
          <w:color w:val="4A5D6B"/>
          <w:sz w:val="20"/>
          <w:szCs w:val="20"/>
        </w:rPr>
        <w:t xml:space="preserve">Join order</w:t>
      </w:r>
    </w:p>
    <w:p>
      <w:pPr>
        <w:pStyle w:val="ListParagraph"/>
        <w:numPr>
          <w:ilvl w:val="0"/>
          <w:numId w:val="10"/>
        </w:numPr>
        <w:spacing w:after="60" w:before="40" w:line="264"/>
      </w:pPr>
      <w:r>
        <w:rPr>
          <w:b w:val="false"/>
          <w:bCs w:val="false"/>
          <w:sz w:val="19"/>
          <w:szCs w:val="19"/>
        </w:rPr>
        <w:t xml:space="preserve">Annual extraction table ← static table, on site_id and zone. Many-to-one.</w:t>
      </w:r>
    </w:p>
    <w:p>
      <w:pPr>
        <w:pStyle w:val="ListParagraph"/>
        <w:numPr>
          <w:ilvl w:val="0"/>
          <w:numId w:val="10"/>
        </w:numPr>
        <w:spacing w:after="60" w:before="40" w:line="264"/>
      </w:pPr>
      <w:r>
        <w:rPr>
          <w:b w:val="false"/>
          <w:bCs w:val="false"/>
          <w:sz w:val="19"/>
          <w:szCs w:val="19"/>
        </w:rPr>
        <w:t xml:space="preserve">Result ← site register, on site_id. Many-to-one.</w:t>
      </w:r>
    </w:p>
    <w:p>
      <w:pPr>
        <w:pStyle w:val="ListParagraph"/>
        <w:numPr>
          <w:ilvl w:val="0"/>
          <w:numId w:val="10"/>
        </w:numPr>
        <w:spacing w:after="60" w:before="40" w:line="264"/>
      </w:pPr>
      <w:r>
        <w:rPr>
          <w:b w:val="false"/>
          <w:bCs w:val="false"/>
          <w:sz w:val="19"/>
          <w:szCs w:val="19"/>
        </w:rPr>
        <w:t xml:space="preserve">Result ← quartet register, on quartet_id. Many-to-one. Reference sites carry a null quartet_id BY DESIGN; that null is expected, not an orphan.</w:t>
      </w:r>
    </w:p>
    <w:p>
      <w:pPr>
        <w:pStyle w:val="ListParagraph"/>
        <w:numPr>
          <w:ilvl w:val="0"/>
          <w:numId w:val="10"/>
        </w:numPr>
        <w:spacing w:after="60" w:before="40" w:line="264"/>
      </w:pPr>
      <w:r>
        <w:rPr>
          <w:b w:val="false"/>
          <w:bCs w:val="false"/>
          <w:sz w:val="19"/>
          <w:szCs w:val="19"/>
        </w:rPr>
        <w:t xml:space="preserve">Result ← coded community attributes, on site_id. Many-to-one, settlements only. Controls inherit their settlement’s onset and polygon through the quartet, never through a direct join.</w:t>
      </w:r>
    </w:p>
    <w:p>
      <w:pPr>
        <w:pStyle w:val="ListParagraph"/>
        <w:numPr>
          <w:ilvl w:val="0"/>
          <w:numId w:val="10"/>
        </w:numPr>
        <w:spacing w:after="60" w:before="40" w:line="264"/>
      </w:pPr>
      <w:r>
        <w:rPr>
          <w:b w:val="false"/>
          <w:bCs w:val="false"/>
          <w:sz w:val="19"/>
          <w:szCs w:val="19"/>
        </w:rPr>
        <w:t xml:space="preserve">Reference levels applied as a LOOKUP keyed on stratum AND reference circle, not as a join, so that rescaling cannot expand rows.</w:t>
      </w:r>
    </w:p>
    <w:p>
      <w:pPr>
        <w:pStyle w:val="Heading3"/>
        <w:spacing w:after="110" w:before="240"/>
      </w:pPr>
      <w:r>
        <w:rPr>
          <w:b/>
          <w:bCs/>
          <w:color w:val="4A5D6B"/>
          <w:sz w:val="20"/>
          <w:szCs w:val="20"/>
        </w:rPr>
        <w:t xml:space="preserve">The six checks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988"/>
        <w:gridCol w:w="7758"/>
      </w:tblGrid>
      <w:tr>
        <w:trPr>
          <w:tblHeader/>
        </w:trPr>
        <w:tc>
          <w:tcPr>
            <w:tcW w:type="dxa" w:w="1988"/>
            <w:shd w:fill="1F3B4D" w:color="auto" w:val="clear"/>
            <w:tcMar>
              <w:top w:type="dxa" w:w="60"/>
              <w:left w:type="dxa" w:w="90"/>
              <w:bottom w:type="dxa" w:w="60"/>
              <w:right w:type="dxa" w:w="90"/>
            </w:tcMar>
          </w:tcPr>
          <w:p>
            <w:pPr>
              <w:spacing w:after="20" w:before="20"/>
            </w:pPr>
            <w:r>
              <w:rPr>
                <w:b/>
                <w:bCs/>
                <w:color w:val="FFFFFF"/>
                <w:sz w:val="17"/>
                <w:szCs w:val="17"/>
              </w:rPr>
              <w:t xml:space="preserve">Check</w:t>
            </w:r>
          </w:p>
        </w:tc>
        <w:tc>
          <w:tcPr>
            <w:tcW w:type="dxa" w:w="7758"/>
            <w:shd w:fill="1F3B4D" w:color="auto" w:val="clear"/>
            <w:tcMar>
              <w:top w:type="dxa" w:w="60"/>
              <w:left w:type="dxa" w:w="90"/>
              <w:bottom w:type="dxa" w:w="60"/>
              <w:right w:type="dxa" w:w="90"/>
            </w:tcMar>
          </w:tcPr>
          <w:p>
            <w:pPr>
              <w:spacing w:after="20" w:before="20"/>
            </w:pPr>
            <w:r>
              <w:rPr>
                <w:b/>
                <w:bCs/>
                <w:color w:val="FFFFFF"/>
                <w:sz w:val="17"/>
                <w:szCs w:val="17"/>
              </w:rPr>
              <w:t xml:space="preserve">Rule</w:t>
            </w:r>
          </w:p>
        </w:tc>
      </w:tr>
      <w:tr>
        <w:tc>
          <w:tcPr>
            <w:tcW w:type="dxa" w:w="1988"/>
            <w:tcMar>
              <w:top w:type="dxa" w:w="60"/>
              <w:left w:type="dxa" w:w="90"/>
              <w:bottom w:type="dxa" w:w="60"/>
              <w:right w:type="dxa" w:w="90"/>
            </w:tcMar>
          </w:tcPr>
          <w:p>
            <w:pPr>
              <w:spacing w:after="20" w:before="20"/>
            </w:pPr>
            <w:r>
              <w:rPr>
                <w:b w:val="false"/>
                <w:bCs w:val="false"/>
                <w:sz w:val="17"/>
                <w:szCs w:val="17"/>
              </w:rPr>
              <w:t xml:space="preserve">Row-count invariance</w:t>
            </w:r>
          </w:p>
        </w:tc>
        <w:tc>
          <w:tcPr>
            <w:tcW w:type="dxa" w:w="7758"/>
            <w:tcMar>
              <w:top w:type="dxa" w:w="60"/>
              <w:left w:type="dxa" w:w="90"/>
              <w:bottom w:type="dxa" w:w="60"/>
              <w:right w:type="dxa" w:w="90"/>
            </w:tcMar>
          </w:tcPr>
          <w:p>
            <w:pPr>
              <w:spacing w:after="20" w:before="20"/>
            </w:pPr>
            <w:r>
              <w:rPr>
                <w:b w:val="false"/>
                <w:bCs w:val="false"/>
                <w:sz w:val="17"/>
                <w:szCs w:val="17"/>
              </w:rPr>
              <w:t xml:space="preserve">Record the row count before and after every join. It must be IDENTICAL. Any change, in either direction, stops assembly. No join in this pipeline is allowed to change the number of rows.</w:t>
            </w:r>
          </w:p>
        </w:tc>
      </w:tr>
      <w:tr>
        <w:tc>
          <w:tcPr>
            <w:tcW w:type="dxa" w:w="1988"/>
            <w:shd w:fill="F7FAFC" w:color="auto" w:val="clear"/>
            <w:tcMar>
              <w:top w:type="dxa" w:w="60"/>
              <w:left w:type="dxa" w:w="90"/>
              <w:bottom w:type="dxa" w:w="60"/>
              <w:right w:type="dxa" w:w="90"/>
            </w:tcMar>
          </w:tcPr>
          <w:p>
            <w:pPr>
              <w:spacing w:after="20" w:before="20"/>
            </w:pPr>
            <w:r>
              <w:rPr>
                <w:b w:val="false"/>
                <w:bCs w:val="false"/>
                <w:sz w:val="17"/>
                <w:szCs w:val="17"/>
              </w:rPr>
              <w:t xml:space="preserve">Expected total</w:t>
            </w:r>
          </w:p>
        </w:tc>
        <w:tc>
          <w:tcPr>
            <w:tcW w:type="dxa" w:w="7758"/>
            <w:shd w:fill="F7FAFC" w:color="auto" w:val="clear"/>
            <w:tcMar>
              <w:top w:type="dxa" w:w="60"/>
              <w:left w:type="dxa" w:w="90"/>
              <w:bottom w:type="dxa" w:w="60"/>
              <w:right w:type="dxa" w:w="90"/>
            </w:tcMar>
          </w:tcPr>
          <w:p>
            <w:pPr>
              <w:spacing w:after="20" w:before="20"/>
            </w:pPr>
            <w:r>
              <w:rPr>
                <w:b w:val="false"/>
                <w:bCs w:val="false"/>
                <w:sz w:val="17"/>
                <w:szCs w:val="17"/>
              </w:rPr>
              <w:t xml:space="preserve">Compute the expected row count arithmetically BEFORE opening the extraction output, using the derivation in §4.4 and no other: 848 × 7 × 7, plus 1,350 × 5 × 7, plus 260 × 7 × 9 = 105,182. Compare. A discrepancy is investigated, never resolved by filtering the table down to the expected size. The SC1 equal-area export is a separate table with its own expected total of 8,276.</w:t>
            </w:r>
          </w:p>
        </w:tc>
      </w:tr>
      <w:tr>
        <w:tc>
          <w:tcPr>
            <w:tcW w:type="dxa" w:w="1988"/>
            <w:tcMar>
              <w:top w:type="dxa" w:w="60"/>
              <w:left w:type="dxa" w:w="90"/>
              <w:bottom w:type="dxa" w:w="60"/>
              <w:right w:type="dxa" w:w="90"/>
            </w:tcMar>
          </w:tcPr>
          <w:p>
            <w:pPr>
              <w:spacing w:after="20" w:before="20"/>
            </w:pPr>
            <w:r>
              <w:rPr>
                <w:b w:val="false"/>
                <w:bCs w:val="false"/>
                <w:sz w:val="17"/>
                <w:szCs w:val="17"/>
              </w:rPr>
              <w:t xml:space="preserve">No duplicate keys</w:t>
            </w:r>
          </w:p>
        </w:tc>
        <w:tc>
          <w:tcPr>
            <w:tcW w:type="dxa" w:w="7758"/>
            <w:tcMar>
              <w:top w:type="dxa" w:w="60"/>
              <w:left w:type="dxa" w:w="90"/>
              <w:bottom w:type="dxa" w:w="60"/>
              <w:right w:type="dxa" w:w="90"/>
            </w:tcMar>
          </w:tcPr>
          <w:p>
            <w:pPr>
              <w:spacing w:after="20" w:before="20"/>
            </w:pPr>
            <w:r>
              <w:rPr>
                <w:b w:val="false"/>
                <w:bCs w:val="false"/>
                <w:sz w:val="17"/>
                <w:szCs w:val="17"/>
              </w:rPr>
              <w:t xml:space="preserve">No repeated combination of site_id, zone and veg_year. Zero tolerated. This is the check that catches a many-to-many join.</w:t>
            </w:r>
          </w:p>
        </w:tc>
      </w:tr>
      <w:tr>
        <w:tc>
          <w:tcPr>
            <w:tcW w:type="dxa" w:w="1988"/>
            <w:shd w:fill="F7FAFC" w:color="auto" w:val="clear"/>
            <w:tcMar>
              <w:top w:type="dxa" w:w="60"/>
              <w:left w:type="dxa" w:w="90"/>
              <w:bottom w:type="dxa" w:w="60"/>
              <w:right w:type="dxa" w:w="90"/>
            </w:tcMar>
          </w:tcPr>
          <w:p>
            <w:pPr>
              <w:spacing w:after="20" w:before="20"/>
            </w:pPr>
            <w:r>
              <w:rPr>
                <w:b w:val="false"/>
                <w:bCs w:val="false"/>
                <w:sz w:val="17"/>
                <w:szCs w:val="17"/>
              </w:rPr>
              <w:t xml:space="preserve">No orphans either way</w:t>
            </w:r>
          </w:p>
        </w:tc>
        <w:tc>
          <w:tcPr>
            <w:tcW w:type="dxa" w:w="7758"/>
            <w:shd w:fill="F7FAFC" w:color="auto" w:val="clear"/>
            <w:tcMar>
              <w:top w:type="dxa" w:w="60"/>
              <w:left w:type="dxa" w:w="90"/>
              <w:bottom w:type="dxa" w:w="60"/>
              <w:right w:type="dxa" w:w="90"/>
            </w:tcMar>
          </w:tcPr>
          <w:p>
            <w:pPr>
              <w:spacing w:after="20" w:before="20"/>
            </w:pPr>
            <w:r>
              <w:rPr>
                <w:b w:val="false"/>
                <w:bCs w:val="false"/>
                <w:sz w:val="17"/>
                <w:szCs w:val="17"/>
              </w:rPr>
              <w:t xml:space="preserve">No extraction row without a site record; no registered site without extraction rows — unless the absence is recorded with a reason.</w:t>
            </w:r>
          </w:p>
        </w:tc>
      </w:tr>
      <w:tr>
        <w:tc>
          <w:tcPr>
            <w:tcW w:type="dxa" w:w="1988"/>
            <w:tcMar>
              <w:top w:type="dxa" w:w="60"/>
              <w:left w:type="dxa" w:w="90"/>
              <w:bottom w:type="dxa" w:w="60"/>
              <w:right w:type="dxa" w:w="90"/>
            </w:tcMar>
          </w:tcPr>
          <w:p>
            <w:pPr>
              <w:spacing w:after="20" w:before="20"/>
            </w:pPr>
            <w:r>
              <w:rPr>
                <w:b w:val="false"/>
                <w:bCs w:val="false"/>
                <w:sz w:val="17"/>
                <w:szCs w:val="17"/>
              </w:rPr>
              <w:t xml:space="preserve">Quartet completeness</w:t>
            </w:r>
          </w:p>
        </w:tc>
        <w:tc>
          <w:tcPr>
            <w:tcW w:type="dxa" w:w="7758"/>
            <w:tcMar>
              <w:top w:type="dxa" w:w="60"/>
              <w:left w:type="dxa" w:w="90"/>
              <w:bottom w:type="dxa" w:w="60"/>
              <w:right w:type="dxa" w:w="90"/>
            </w:tcMar>
          </w:tcPr>
          <w:p>
            <w:pPr>
              <w:spacing w:after="20" w:before="20"/>
            </w:pPr>
            <w:r>
              <w:rPr>
                <w:b w:val="false"/>
                <w:bCs w:val="false"/>
                <w:sz w:val="17"/>
                <w:szCs w:val="17"/>
              </w:rPr>
              <w:t xml:space="preserve">Every quartet has exactly one settlement and three controls, and all four carry the same polygon shape and area.</w:t>
            </w:r>
          </w:p>
        </w:tc>
      </w:tr>
      <w:tr>
        <w:tc>
          <w:tcPr>
            <w:tcW w:type="dxa" w:w="1988"/>
            <w:shd w:fill="F7FAFC" w:color="auto" w:val="clear"/>
            <w:tcMar>
              <w:top w:type="dxa" w:w="60"/>
              <w:left w:type="dxa" w:w="90"/>
              <w:bottom w:type="dxa" w:w="60"/>
              <w:right w:type="dxa" w:w="90"/>
            </w:tcMar>
          </w:tcPr>
          <w:p>
            <w:pPr>
              <w:spacing w:after="20" w:before="20"/>
            </w:pPr>
            <w:r>
              <w:rPr>
                <w:b w:val="false"/>
                <w:bCs w:val="false"/>
                <w:sz w:val="17"/>
                <w:szCs w:val="17"/>
              </w:rPr>
              <w:t xml:space="preserve">Column sanity</w:t>
            </w:r>
          </w:p>
        </w:tc>
        <w:tc>
          <w:tcPr>
            <w:tcW w:type="dxa" w:w="7758"/>
            <w:shd w:fill="F7FAFC" w:color="auto" w:val="clear"/>
            <w:tcMar>
              <w:top w:type="dxa" w:w="60"/>
              <w:left w:type="dxa" w:w="90"/>
              <w:bottom w:type="dxa" w:w="60"/>
              <w:right w:type="dxa" w:w="90"/>
            </w:tcMar>
          </w:tcPr>
          <w:p>
            <w:pPr>
              <w:spacing w:after="20" w:before="20"/>
            </w:pPr>
            <w:r>
              <w:rPr>
                <w:b w:val="false"/>
                <w:bCs w:val="false"/>
                <w:sz w:val="17"/>
                <w:szCs w:val="17"/>
              </w:rPr>
              <w:t xml:space="preserve">Every column has the type, unit and plausible range you expect. Areas in hectares, distances in metres, indices between −1 and 1, rescaled scores between 0 and 1, fractions between 0 and 1.</w:t>
            </w:r>
          </w:p>
        </w:tc>
      </w:tr>
    </w:tbl>
    <w:p>
      <w:pPr>
        <w:spacing w:after="160"/>
      </w:pPr>
    </w:p>
    <w:p>
      <w:pPr>
        <w:spacing w:after="140" w:before="0" w:line="268"/>
      </w:pPr>
      <w:r>
        <w:rPr>
          <w:b w:val="false"/>
          <w:bCs w:val="false"/>
          <w:sz w:val="19"/>
          <w:szCs w:val="19"/>
        </w:rPr>
        <w:t xml:space="preserve">Write these six results into a short assembly report and keep it. It is two paragraphs in the thesis and it is what allows a reader to believe the rest.</w:t>
      </w:r>
    </w:p>
    <w:p>
      <w:pPr>
        <w:pStyle w:val="Heading2"/>
        <w:spacing w:after="140" w:before="320"/>
      </w:pPr>
      <w:r>
        <w:rPr>
          <w:b/>
          <w:bCs/>
          <w:color w:val="1F3B4D"/>
          <w:sz w:val="24"/>
          <w:szCs w:val="24"/>
        </w:rPr>
        <w:t xml:space="preserve">5.8  DP10 — Outlier screening</w:t>
      </w:r>
    </w:p>
    <w:p>
      <w:pPr>
        <w:spacing w:after="140" w:before="0" w:line="268"/>
      </w:pPr>
      <w:r>
        <w:rPr>
          <w:b w:val="false"/>
          <w:bCs w:val="false"/>
          <w:sz w:val="19"/>
          <w:szCs w:val="19"/>
        </w:rPr>
        <w:t xml:space="preserve">Flag and investigate. Never silently remove. Trimming an extreme value from an outcome variable is selection on the outcome. A settlement scoring unusually well or unusually badly is exactly the kind of observation this study exists to find, and a procedure that deletes it for being unusual would discard the finding while appearing to clean the data.</w:t>
      </w:r>
    </w:p>
    <w:p>
      <w:pPr>
        <w:pStyle w:val="ListParagraph"/>
        <w:numPr>
          <w:ilvl w:val="0"/>
          <w:numId w:val="11"/>
        </w:numPr>
        <w:spacing w:after="60" w:before="40" w:line="264"/>
      </w:pPr>
      <w:r>
        <w:rPr>
          <w:b w:val="false"/>
          <w:bCs w:val="false"/>
          <w:sz w:val="19"/>
          <w:szCs w:val="19"/>
        </w:rPr>
        <w:t xml:space="preserve">For each metric within each stratum, compute a robust standardised deviation using the MEDIAN and the median absolute deviation, not the mean and standard deviation. The mean and standard deviation are themselves distorted by the outliers you are looking for.</w:t>
      </w:r>
    </w:p>
    <w:p>
      <w:pPr>
        <w:pStyle w:val="ListParagraph"/>
        <w:numPr>
          <w:ilvl w:val="0"/>
          <w:numId w:val="11"/>
        </w:numPr>
        <w:spacing w:after="60" w:before="40" w:line="264"/>
      </w:pPr>
      <w:r>
        <w:rPr>
          <w:b w:val="false"/>
          <w:bCs w:val="false"/>
          <w:sz w:val="19"/>
          <w:szCs w:val="19"/>
        </w:rPr>
        <w:t xml:space="preserve">Flag observations more than 5 robust standard deviations from the stratum median.</w:t>
      </w:r>
    </w:p>
    <w:p>
      <w:pPr>
        <w:pStyle w:val="ListParagraph"/>
        <w:numPr>
          <w:ilvl w:val="0"/>
          <w:numId w:val="11"/>
        </w:numPr>
        <w:spacing w:after="60" w:before="40" w:line="264"/>
      </w:pPr>
      <w:r>
        <w:rPr>
          <w:b w:val="false"/>
          <w:bCs w:val="false"/>
          <w:sz w:val="19"/>
          <w:szCs w:val="19"/>
        </w:rPr>
        <w:t xml:space="preserve">Inspect every flagged observation on high-resolution imagery, against its own seven-year series, and against the notable_context field coded in Stage 1.</w:t>
      </w:r>
    </w:p>
    <w:p>
      <w:pPr>
        <w:pStyle w:val="ListParagraph"/>
        <w:numPr>
          <w:ilvl w:val="0"/>
          <w:numId w:val="11"/>
        </w:numPr>
        <w:spacing w:after="60" w:before="40" w:line="264"/>
      </w:pPr>
      <w:r>
        <w:rPr>
          <w:b w:val="false"/>
          <w:bCs w:val="false"/>
          <w:sz w:val="19"/>
          <w:szCs w:val="19"/>
        </w:rPr>
        <w:t xml:space="preserve">Resolve each to one of three recorded outcomes: a DATA ERROR, corrected at its source and the table rebuilt; an UNDETECTED DISTURBANCE, handled as a disturbance flag; or a GENUINE EXTREME VALUE, retained unchanged.</w:t>
      </w:r>
    </w:p>
    <w:p>
      <w:pPr>
        <w:pStyle w:val="ListParagraph"/>
        <w:numPr>
          <w:ilvl w:val="0"/>
          <w:numId w:val="11"/>
        </w:numPr>
        <w:spacing w:after="60" w:before="40" w:line="264"/>
      </w:pPr>
      <w:r>
        <w:rPr>
          <w:b w:val="false"/>
          <w:bCs w:val="false"/>
          <w:sz w:val="19"/>
          <w:szCs w:val="19"/>
        </w:rPr>
        <w:t xml:space="preserve">Quantify the influence of retained extremes: re-run the primary analysis with each flagged site removed in turn, and report the largest change any single site produces. A result that depends on one site is reported as depending on one site.</w:t>
      </w:r>
    </w:p>
    <w:p>
      <w:pPr>
        <w:spacing w:after="140" w:before="0" w:line="268"/>
      </w:pPr>
      <w:r>
        <w:rPr>
          <w:b w:val="false"/>
          <w:bCs w:val="false"/>
          <w:sz w:val="19"/>
          <w:szCs w:val="19"/>
        </w:rPr>
        <w:t xml:space="preserve">Do this before you look at the settlement–control contrast, on all sites at once. Screening outliers after seeing the contrast would let inconvenient settlements be scrutinised harder than convenient ones, without any conscious intent.</w:t>
      </w:r>
    </w:p>
    <w:p>
      <w:pPr>
        <w:pStyle w:val="Heading2"/>
        <w:spacing w:after="140" w:before="320"/>
      </w:pPr>
      <w:r>
        <w:rPr>
          <w:b/>
          <w:bCs/>
          <w:color w:val="1F3B4D"/>
          <w:sz w:val="24"/>
          <w:szCs w:val="24"/>
        </w:rPr>
        <w:t xml:space="preserve">5.9  DP11 — Missing-data rules</w:t>
      </w:r>
    </w:p>
    <w:p>
      <w:pPr>
        <w:spacing w:after="140" w:before="0" w:line="268"/>
      </w:pPr>
      <w:r>
        <w:rPr>
          <w:b w:val="false"/>
          <w:bCs w:val="false"/>
          <w:sz w:val="19"/>
          <w:szCs w:val="19"/>
        </w:rPr>
        <w:t xml:space="preserve">Do not impute outcome values. Missingness here is not random: it follows cloud cover, which follows climate; and observation adequacy, which follows latitude. Imputing outcomes would move information between sites along exactly the axes the study stratifies 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499"/>
        <w:gridCol w:w="6247"/>
      </w:tblGrid>
      <w:tr>
        <w:trPr>
          <w:tblHeader/>
        </w:trPr>
        <w:tc>
          <w:tcPr>
            <w:tcW w:type="dxa" w:w="3499"/>
            <w:shd w:fill="1F3B4D" w:color="auto" w:val="clear"/>
            <w:tcMar>
              <w:top w:type="dxa" w:w="60"/>
              <w:left w:type="dxa" w:w="90"/>
              <w:bottom w:type="dxa" w:w="60"/>
              <w:right w:type="dxa" w:w="90"/>
            </w:tcMar>
          </w:tcPr>
          <w:p>
            <w:pPr>
              <w:spacing w:after="20" w:before="20"/>
            </w:pPr>
            <w:r>
              <w:rPr>
                <w:b/>
                <w:bCs/>
                <w:color w:val="FFFFFF"/>
                <w:sz w:val="17"/>
                <w:szCs w:val="17"/>
              </w:rPr>
              <w:t xml:space="preserve">Situation</w:t>
            </w:r>
          </w:p>
        </w:tc>
        <w:tc>
          <w:tcPr>
            <w:tcW w:type="dxa" w:w="6247"/>
            <w:shd w:fill="1F3B4D" w:color="auto" w:val="clear"/>
            <w:tcMar>
              <w:top w:type="dxa" w:w="60"/>
              <w:left w:type="dxa" w:w="90"/>
              <w:bottom w:type="dxa" w:w="60"/>
              <w:right w:type="dxa" w:w="90"/>
            </w:tcMar>
          </w:tcPr>
          <w:p>
            <w:pPr>
              <w:spacing w:after="20" w:before="20"/>
            </w:pPr>
            <w:r>
              <w:rPr>
                <w:b/>
                <w:bCs/>
                <w:color w:val="FFFFFF"/>
                <w:sz w:val="17"/>
                <w:szCs w:val="17"/>
              </w:rPr>
              <w:t xml:space="preserve">Rule</w:t>
            </w:r>
          </w:p>
        </w:tc>
      </w:tr>
      <w:tr>
        <w:tc>
          <w:tcPr>
            <w:tcW w:type="dxa" w:w="3499"/>
            <w:tcMar>
              <w:top w:type="dxa" w:w="60"/>
              <w:left w:type="dxa" w:w="90"/>
              <w:bottom w:type="dxa" w:w="60"/>
              <w:right w:type="dxa" w:w="90"/>
            </w:tcMar>
          </w:tcPr>
          <w:p>
            <w:pPr>
              <w:spacing w:after="20" w:before="20"/>
            </w:pPr>
            <w:r>
              <w:rPr>
                <w:b w:val="false"/>
                <w:bCs w:val="false"/>
                <w:sz w:val="17"/>
                <w:szCs w:val="17"/>
              </w:rPr>
              <w:t xml:space="preserve">A site-year fails the observation gate</w:t>
            </w:r>
          </w:p>
        </w:tc>
        <w:tc>
          <w:tcPr>
            <w:tcW w:type="dxa" w:w="6247"/>
            <w:tcMar>
              <w:top w:type="dxa" w:w="60"/>
              <w:left w:type="dxa" w:w="90"/>
              <w:bottom w:type="dxa" w:w="60"/>
              <w:right w:type="dxa" w:w="90"/>
            </w:tcMar>
          </w:tcPr>
          <w:p>
            <w:pPr>
              <w:spacing w:after="20" w:before="20"/>
            </w:pPr>
            <w:r>
              <w:rPr>
                <w:b w:val="false"/>
                <w:bCs w:val="false"/>
                <w:sz w:val="17"/>
                <w:szCs w:val="17"/>
              </w:rPr>
              <w:t xml:space="preserve">Marked missing. The site contributes its remaining years. Sites failing in four or more of seven years leave the primary analysis and are reported.</w:t>
            </w:r>
          </w:p>
        </w:tc>
      </w:tr>
      <w:tr>
        <w:tc>
          <w:tcPr>
            <w:tcW w:type="dxa" w:w="3499"/>
            <w:shd w:fill="F7FAFC" w:color="auto" w:val="clear"/>
            <w:tcMar>
              <w:top w:type="dxa" w:w="60"/>
              <w:left w:type="dxa" w:w="90"/>
              <w:bottom w:type="dxa" w:w="60"/>
              <w:right w:type="dxa" w:w="90"/>
            </w:tcMar>
          </w:tcPr>
          <w:p>
            <w:pPr>
              <w:spacing w:after="20" w:before="20"/>
            </w:pPr>
            <w:r>
              <w:rPr>
                <w:b w:val="false"/>
                <w:bCs w:val="false"/>
                <w:sz w:val="17"/>
                <w:szCs w:val="17"/>
              </w:rPr>
              <w:t xml:space="preserve">A zone-year has under 30 valid pixels</w:t>
            </w:r>
          </w:p>
        </w:tc>
        <w:tc>
          <w:tcPr>
            <w:tcW w:type="dxa" w:w="6247"/>
            <w:shd w:fill="F7FAFC" w:color="auto" w:val="clear"/>
            <w:tcMar>
              <w:top w:type="dxa" w:w="60"/>
              <w:left w:type="dxa" w:w="90"/>
              <w:bottom w:type="dxa" w:w="60"/>
              <w:right w:type="dxa" w:w="90"/>
            </w:tcMar>
          </w:tcPr>
          <w:p>
            <w:pPr>
              <w:spacing w:after="20" w:before="20"/>
            </w:pPr>
            <w:r>
              <w:rPr>
                <w:b w:val="false"/>
                <w:bCs w:val="false"/>
                <w:sz w:val="17"/>
                <w:szCs w:val="17"/>
              </w:rPr>
              <w:t xml:space="preserve">That zone-year is missing. Most often ring 1 at dense settlements.</w:t>
            </w:r>
          </w:p>
        </w:tc>
      </w:tr>
      <w:tr>
        <w:tc>
          <w:tcPr>
            <w:tcW w:type="dxa" w:w="3499"/>
            <w:tcMar>
              <w:top w:type="dxa" w:w="60"/>
              <w:left w:type="dxa" w:w="90"/>
              <w:bottom w:type="dxa" w:w="60"/>
              <w:right w:type="dxa" w:w="90"/>
            </w:tcMar>
          </w:tcPr>
          <w:p>
            <w:pPr>
              <w:spacing w:after="20" w:before="20"/>
            </w:pPr>
            <w:r>
              <w:rPr>
                <w:b w:val="false"/>
                <w:bCs w:val="false"/>
                <w:sz w:val="17"/>
                <w:szCs w:val="17"/>
              </w:rPr>
              <w:t xml:space="preserve">One metric missing within a dimension</w:t>
            </w:r>
          </w:p>
        </w:tc>
        <w:tc>
          <w:tcPr>
            <w:tcW w:type="dxa" w:w="6247"/>
            <w:tcMar>
              <w:top w:type="dxa" w:w="60"/>
              <w:left w:type="dxa" w:w="90"/>
              <w:bottom w:type="dxa" w:w="60"/>
              <w:right w:type="dxa" w:w="90"/>
            </w:tcMar>
          </w:tcPr>
          <w:p>
            <w:pPr>
              <w:spacing w:after="20" w:before="20"/>
            </w:pPr>
            <w:r>
              <w:rPr>
                <w:b w:val="false"/>
                <w:bCs w:val="false"/>
                <w:sz w:val="17"/>
                <w:szCs w:val="17"/>
              </w:rPr>
              <w:t xml:space="preserve">The dimension score is computed from the remaining metrics, and the number contributing is recorded.</w:t>
            </w:r>
          </w:p>
        </w:tc>
      </w:tr>
      <w:tr>
        <w:tc>
          <w:tcPr>
            <w:tcW w:type="dxa" w:w="3499"/>
            <w:shd w:fill="F7FAFC" w:color="auto" w:val="clear"/>
            <w:tcMar>
              <w:top w:type="dxa" w:w="60"/>
              <w:left w:type="dxa" w:w="90"/>
              <w:bottom w:type="dxa" w:w="60"/>
              <w:right w:type="dxa" w:w="90"/>
            </w:tcMar>
          </w:tcPr>
          <w:p>
            <w:pPr>
              <w:spacing w:after="20" w:before="20"/>
            </w:pPr>
            <w:r>
              <w:rPr>
                <w:b w:val="false"/>
                <w:bCs w:val="false"/>
                <w:sz w:val="17"/>
                <w:szCs w:val="17"/>
              </w:rPr>
              <w:t xml:space="preserve">A whole dimension missing</w:t>
            </w:r>
          </w:p>
        </w:tc>
        <w:tc>
          <w:tcPr>
            <w:tcW w:type="dxa" w:w="6247"/>
            <w:shd w:fill="F7FAFC" w:color="auto" w:val="clear"/>
            <w:tcMar>
              <w:top w:type="dxa" w:w="60"/>
              <w:left w:type="dxa" w:w="90"/>
              <w:bottom w:type="dxa" w:w="60"/>
              <w:right w:type="dxa" w:w="90"/>
            </w:tcMar>
          </w:tcPr>
          <w:p>
            <w:pPr>
              <w:spacing w:after="20" w:before="20"/>
            </w:pPr>
            <w:r>
              <w:rPr>
                <w:b w:val="false"/>
                <w:bCs w:val="false"/>
                <w:sz w:val="17"/>
                <w:szCs w:val="17"/>
              </w:rPr>
              <w:t xml:space="preserve">VCI is computed from the remaining dimensions and FLAGGED as partial. A site missing two or more dimensions is excluded from the primary analysis.</w:t>
            </w:r>
          </w:p>
        </w:tc>
      </w:tr>
      <w:tr>
        <w:tc>
          <w:tcPr>
            <w:tcW w:type="dxa" w:w="3499"/>
            <w:tcMar>
              <w:top w:type="dxa" w:w="60"/>
              <w:left w:type="dxa" w:w="90"/>
              <w:bottom w:type="dxa" w:w="60"/>
              <w:right w:type="dxa" w:w="90"/>
            </w:tcMar>
          </w:tcPr>
          <w:p>
            <w:pPr>
              <w:spacing w:after="20" w:before="20"/>
            </w:pPr>
            <w:r>
              <w:rPr>
                <w:b w:val="false"/>
                <w:bCs w:val="false"/>
                <w:sz w:val="17"/>
                <w:szCs w:val="17"/>
              </w:rPr>
              <w:t xml:space="preserve">Onset year unavailable, or flagged as a founding-year proxy</w:t>
            </w:r>
          </w:p>
        </w:tc>
        <w:tc>
          <w:tcPr>
            <w:tcW w:type="dxa" w:w="6247"/>
            <w:tcMar>
              <w:top w:type="dxa" w:w="60"/>
              <w:left w:type="dxa" w:w="90"/>
              <w:bottom w:type="dxa" w:w="60"/>
              <w:right w:type="dxa" w:w="90"/>
            </w:tcMar>
          </w:tcPr>
          <w:p>
            <w:pPr>
              <w:spacing w:after="20" w:before="20"/>
            </w:pPr>
            <w:r>
              <w:rPr>
                <w:b w:val="false"/>
                <w:bCs w:val="false"/>
                <w:sz w:val="17"/>
                <w:szCs w:val="17"/>
              </w:rPr>
              <w:t xml:space="preserve">The site is excluded from analysis A4 only, and cannot enter the cohort. It stays in every other analysis.</w:t>
            </w:r>
          </w:p>
        </w:tc>
      </w:tr>
      <w:tr>
        <w:tc>
          <w:tcPr>
            <w:tcW w:type="dxa" w:w="3499"/>
            <w:shd w:fill="F7FAFC" w:color="auto" w:val="clear"/>
            <w:tcMar>
              <w:top w:type="dxa" w:w="60"/>
              <w:left w:type="dxa" w:w="90"/>
              <w:bottom w:type="dxa" w:w="60"/>
              <w:right w:type="dxa" w:w="90"/>
            </w:tcMar>
          </w:tcPr>
          <w:p>
            <w:pPr>
              <w:spacing w:after="20" w:before="20"/>
            </w:pPr>
            <w:r>
              <w:rPr>
                <w:b w:val="false"/>
                <w:bCs w:val="false"/>
                <w:sz w:val="17"/>
                <w:szCs w:val="17"/>
              </w:rPr>
              <w:t xml:space="preserve">Documentary managed area unavailable</w:t>
            </w:r>
          </w:p>
        </w:tc>
        <w:tc>
          <w:tcPr>
            <w:tcW w:type="dxa" w:w="6247"/>
            <w:shd w:fill="F7FAFC" w:color="auto" w:val="clear"/>
            <w:tcMar>
              <w:top w:type="dxa" w:w="60"/>
              <w:left w:type="dxa" w:w="90"/>
              <w:bottom w:type="dxa" w:w="60"/>
              <w:right w:type="dxa" w:w="90"/>
            </w:tcMar>
          </w:tcPr>
          <w:p>
            <w:pPr>
              <w:spacing w:after="20" w:before="20"/>
            </w:pPr>
            <w:r>
              <w:rPr>
                <w:b w:val="false"/>
                <w:bCs w:val="false"/>
                <w:sz w:val="17"/>
                <w:szCs w:val="17"/>
              </w:rPr>
              <w:t xml:space="preserve">area_agreement_tier is B, NOT blank, and the site is excluded from SC16. The polygon gives it full geometry and it stays in every analysis. This is a complete and correct state, not a gap.</w:t>
            </w:r>
          </w:p>
        </w:tc>
      </w:tr>
      <w:tr>
        <w:tc>
          <w:tcPr>
            <w:tcW w:type="dxa" w:w="3499"/>
            <w:tcMar>
              <w:top w:type="dxa" w:w="60"/>
              <w:left w:type="dxa" w:w="90"/>
              <w:bottom w:type="dxa" w:w="60"/>
              <w:right w:type="dxa" w:w="90"/>
            </w:tcMar>
          </w:tcPr>
          <w:p>
            <w:pPr>
              <w:spacing w:after="20" w:before="20"/>
            </w:pPr>
            <w:r>
              <w:rPr>
                <w:b w:val="false"/>
                <w:bCs w:val="false"/>
                <w:sz w:val="17"/>
                <w:szCs w:val="17"/>
              </w:rPr>
              <w:t xml:space="preserve">Documentary evidence tier is Fail</w:t>
            </w:r>
          </w:p>
        </w:tc>
        <w:tc>
          <w:tcPr>
            <w:tcW w:type="dxa" w:w="6247"/>
            <w:tcMar>
              <w:top w:type="dxa" w:w="60"/>
              <w:left w:type="dxa" w:w="90"/>
              <w:bottom w:type="dxa" w:w="60"/>
              <w:right w:type="dxa" w:w="90"/>
            </w:tcMar>
          </w:tcPr>
          <w:p>
            <w:pPr>
              <w:spacing w:after="20" w:before="20"/>
            </w:pPr>
            <w:r>
              <w:rPr>
                <w:b w:val="false"/>
                <w:bCs w:val="false"/>
                <w:sz w:val="17"/>
                <w:szCs w:val="17"/>
              </w:rPr>
              <w:t xml:space="preserve">The site is reported in the sample description and excluded from SC18. It stays in every primary analysis — the tier measures documentation, not eligibility.</w:t>
            </w:r>
          </w:p>
        </w:tc>
      </w:tr>
      <w:tr>
        <w:tc>
          <w:tcPr>
            <w:tcW w:type="dxa" w:w="3499"/>
            <w:shd w:fill="F7FAFC" w:color="auto" w:val="clear"/>
            <w:tcMar>
              <w:top w:type="dxa" w:w="60"/>
              <w:left w:type="dxa" w:w="90"/>
              <w:bottom w:type="dxa" w:w="60"/>
              <w:right w:type="dxa" w:w="90"/>
            </w:tcMar>
          </w:tcPr>
          <w:p>
            <w:pPr>
              <w:spacing w:after="20" w:before="20"/>
            </w:pPr>
            <w:r>
              <w:rPr>
                <w:b w:val="false"/>
                <w:bCs w:val="false"/>
                <w:sz w:val="17"/>
                <w:szCs w:val="17"/>
              </w:rPr>
              <w:t xml:space="preserve">Seasonal metrics at an aseasonal site</w:t>
            </w:r>
          </w:p>
        </w:tc>
        <w:tc>
          <w:tcPr>
            <w:tcW w:type="dxa" w:w="6247"/>
            <w:shd w:fill="F7FAFC" w:color="auto" w:val="clear"/>
            <w:tcMar>
              <w:top w:type="dxa" w:w="60"/>
              <w:left w:type="dxa" w:w="90"/>
              <w:bottom w:type="dxa" w:w="60"/>
              <w:right w:type="dxa" w:w="90"/>
            </w:tcMar>
          </w:tcPr>
          <w:p>
            <w:pPr>
              <w:spacing w:after="20" w:before="20"/>
            </w:pPr>
            <w:r>
              <w:rPr>
                <w:b w:val="false"/>
                <w:bCs w:val="false"/>
                <w:sz w:val="17"/>
                <w:szCs w:val="17"/>
              </w:rPr>
              <w:t xml:space="preserve">Marked uninformative and excluded from the persistence dimension for that site.</w:t>
            </w:r>
          </w:p>
        </w:tc>
      </w:tr>
      <w:tr>
        <w:tc>
          <w:tcPr>
            <w:tcW w:type="dxa" w:w="3499"/>
            <w:tcMar>
              <w:top w:type="dxa" w:w="60"/>
              <w:left w:type="dxa" w:w="90"/>
              <w:bottom w:type="dxa" w:w="60"/>
              <w:right w:type="dxa" w:w="90"/>
            </w:tcMar>
          </w:tcPr>
          <w:p>
            <w:pPr>
              <w:spacing w:after="20" w:before="20"/>
            </w:pPr>
            <w:r>
              <w:rPr>
                <w:b w:val="false"/>
                <w:bCs w:val="false"/>
                <w:sz w:val="17"/>
                <w:szCs w:val="17"/>
              </w:rPr>
              <w:t xml:space="preserve">A flag component unavailable</w:t>
            </w:r>
          </w:p>
        </w:tc>
        <w:tc>
          <w:tcPr>
            <w:tcW w:type="dxa" w:w="6247"/>
            <w:tcMar>
              <w:top w:type="dxa" w:w="60"/>
              <w:left w:type="dxa" w:w="90"/>
              <w:bottom w:type="dxa" w:w="60"/>
              <w:right w:type="dxa" w:w="90"/>
            </w:tcMar>
          </w:tcPr>
          <w:p>
            <w:pPr>
              <w:spacing w:after="20" w:before="20"/>
            </w:pPr>
            <w:r>
              <w:rPr>
                <w:b w:val="false"/>
                <w:bCs w:val="false"/>
                <w:sz w:val="17"/>
                <w:szCs w:val="17"/>
              </w:rPr>
              <w:t xml:space="preserve">The flag is reported as UNAVAILABLE, never as NOT RAISED. An unmeasured subsidy is not an absent one.</w:t>
            </w:r>
          </w:p>
        </w:tc>
      </w:tr>
    </w:tbl>
    <w:p>
      <w:pPr>
        <w:spacing w:after="160"/>
      </w:pPr>
    </w:p>
    <w:p>
      <w:pPr>
        <w:spacing w:after="140" w:before="0" w:line="268"/>
      </w:pPr>
      <w:r>
        <w:rPr>
          <w:b w:val="false"/>
          <w:bCs w:val="false"/>
          <w:sz w:val="19"/>
          <w:szCs w:val="19"/>
        </w:rPr>
        <w:t xml:space="preserve">Version 3.8 carried a further rule here — "a practice code not codeable excludes that community from A6 for that code only" — which is deleted with A6.</w:t>
      </w:r>
    </w:p>
    <w:p>
      <w:pPr>
        <w:spacing w:after="140" w:before="0" w:line="268"/>
      </w:pPr>
      <w:r>
        <w:rPr>
          <w:b w:val="false"/>
          <w:bCs w:val="false"/>
          <w:sz w:val="19"/>
          <w:szCs w:val="19"/>
        </w:rPr>
        <w:t xml:space="preserve">Report the missingness pattern itself — per site, per year, per metric, with the reason — as a small table in the thesis. A reader cannot assess a result without knowing what is absent from it.</w:t>
      </w:r>
    </w:p>
    <w:p>
      <w:pPr>
        <w:pStyle w:val="Heading2"/>
        <w:spacing w:after="140" w:before="320"/>
      </w:pPr>
      <w:r>
        <w:rPr>
          <w:b/>
          <w:bCs/>
          <w:color w:val="1F3B4D"/>
          <w:sz w:val="24"/>
          <w:szCs w:val="24"/>
        </w:rPr>
        <w:t xml:space="preserve">5.10  DP12 — Freeze the analysis table</w:t>
      </w:r>
    </w:p>
    <w:p>
      <w:pPr>
        <w:pStyle w:val="ListParagraph"/>
        <w:numPr>
          <w:ilvl w:val="0"/>
          <w:numId w:val="12"/>
        </w:numPr>
        <w:spacing w:after="60" w:before="40" w:line="264"/>
      </w:pPr>
      <w:r>
        <w:rPr>
          <w:b w:val="false"/>
          <w:bCs w:val="false"/>
          <w:sz w:val="19"/>
          <w:szCs w:val="19"/>
        </w:rPr>
        <w:t xml:space="preserve">When all checks pass, save the analysis table with a version number and a date, and do not overwrite it.</w:t>
      </w:r>
    </w:p>
    <w:p>
      <w:pPr>
        <w:pStyle w:val="ListParagraph"/>
        <w:numPr>
          <w:ilvl w:val="0"/>
          <w:numId w:val="12"/>
        </w:numPr>
        <w:spacing w:after="60" w:before="40" w:line="264"/>
      </w:pPr>
      <w:r>
        <w:rPr>
          <w:b w:val="false"/>
          <w:bCs w:val="false"/>
          <w:sz w:val="19"/>
          <w:szCs w:val="19"/>
        </w:rPr>
        <w:t xml:space="preserve">Record in the decisions log that the table was frozen, and on what date.</w:t>
      </w:r>
    </w:p>
    <w:p>
      <w:pPr>
        <w:pStyle w:val="ListParagraph"/>
        <w:numPr>
          <w:ilvl w:val="0"/>
          <w:numId w:val="12"/>
        </w:numPr>
        <w:spacing w:after="60" w:before="40" w:line="264"/>
      </w:pPr>
      <w:r>
        <w:rPr>
          <w:b w:val="false"/>
          <w:bCs w:val="false"/>
          <w:sz w:val="19"/>
          <w:szCs w:val="19"/>
        </w:rPr>
        <w:t xml:space="preserve">If you later have to rebuild it, save the new version alongside rather than replacing it, and note in the log what changed and why.</w:t>
      </w:r>
    </w:p>
    <w:p>
      <w:pPr>
        <w:spacing w:after="140" w:before="0" w:line="268"/>
      </w:pPr>
      <w:r>
        <w:rPr>
          <w:b w:val="false"/>
          <w:bCs w:val="false"/>
          <w:sz w:val="19"/>
          <w:szCs w:val="19"/>
        </w:rPr>
        <w:t xml:space="preserve">This is the boundary between preparation and analysis. Everything before it is allowed to change freely; everything after it is measurement.</w:t>
      </w:r>
    </w:p>
    <w:p>
      <w:r>
        <w:br w:type="page"/>
      </w:r>
    </w:p>
    <w:p>
      <w:pPr>
        <w:pStyle w:val="Heading1"/>
        <w:pBdr>
          <w:bottom w:val="single" w:color="1F3B4D" w:sz="12"/>
        </w:pBdr>
        <w:spacing w:after="200" w:before="0"/>
      </w:pPr>
      <w:r>
        <w:rPr>
          <w:b/>
          <w:bCs/>
          <w:color w:val="1F3B4D"/>
          <w:sz w:val="32"/>
          <w:szCs w:val="32"/>
        </w:rPr>
        <w:t xml:space="preserve">Part 6  ·  Reference levels and the index</w:t>
      </w:r>
    </w:p>
    <w:p>
      <w:pPr>
        <w:spacing w:after="140" w:before="0" w:line="268"/>
      </w:pPr>
      <w:r>
        <w:rPr>
          <w:b w:val="false"/>
          <w:bCs w:val="false"/>
          <w:sz w:val="19"/>
          <w:szCs w:val="19"/>
        </w:rPr>
        <w:t xml:space="preserve">This part turns raw metrics into comparable scores. It contains the study’s own formulas, written out.</w:t>
      </w:r>
    </w:p>
    <w:p>
      <w:pPr>
        <w:pStyle w:val="Heading2"/>
        <w:spacing w:after="140" w:before="320"/>
      </w:pPr>
      <w:r>
        <w:rPr>
          <w:b/>
          <w:bCs/>
          <w:color w:val="1F3B4D"/>
          <w:sz w:val="24"/>
          <w:szCs w:val="24"/>
        </w:rPr>
        <w:t xml:space="preserve">6.1  Why rescaling is necessary</w:t>
      </w:r>
    </w:p>
    <w:p>
      <w:pPr>
        <w:spacing w:after="140" w:before="0" w:line="268"/>
      </w:pPr>
      <w:r>
        <w:rPr>
          <w:b w:val="false"/>
          <w:bCs w:val="false"/>
          <w:sz w:val="19"/>
          <w:szCs w:val="19"/>
        </w:rPr>
        <w:t xml:space="preserve">A dry-season NDVI of 0.45 is exceptional in semi-arid rangeland and poor in humid tropical forest. Comparing raw values across sixty countries would measure climate, and the climate difference is far larger than any effect the study is looking for. Every metric is therefore expressed not in its own units but as a proportion of what is ATTAINABLE at that location. This requires an external answer to "what should be here?", supplied independently of the settlements themselves. Building that answer is the purpose of the reference pools.</w:t>
      </w:r>
    </w:p>
    <w:p>
      <w:pPr>
        <w:pStyle w:val="Heading2"/>
        <w:spacing w:after="140" w:before="320"/>
      </w:pPr>
      <w:r>
        <w:rPr>
          <w:b/>
          <w:bCs/>
          <w:color w:val="1F3B4D"/>
          <w:sz w:val="24"/>
          <w:szCs w:val="24"/>
        </w:rPr>
        <w:t xml:space="preserve">6.2  Three reference pools, and what each anchors</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provisioning and condition anchor differently</w:t>
            </w:r>
          </w:p>
          <w:p>
            <w:pPr>
              <w:spacing w:after="40" w:before="0"/>
            </w:pPr>
            <w:r>
              <w:rPr>
                <w:sz w:val="18"/>
                <w:szCs w:val="18"/>
              </w:rPr>
              <w:t xml:space="preserve">Rescaling every metric against natural reference sites as the ceiling is right for condition and wrong for provisioning: a natural forest produces almost nothing harvestable, so using it as the ceiling for provisioning capacity would give nearly every settlement and control a score near 1.0 and destroy all discrimination on the second primary outcome. The two axes need different anchors, and three pools supply them symmetrically.</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699"/>
        <w:gridCol w:w="1015"/>
        <w:gridCol w:w="3970"/>
        <w:gridCol w:w="3062"/>
      </w:tblGrid>
      <w:tr>
        <w:trPr>
          <w:tblHeader/>
        </w:trPr>
        <w:tc>
          <w:tcPr>
            <w:tcW w:type="dxa" w:w="1699"/>
            <w:shd w:fill="1F3B4D" w:color="auto" w:val="clear"/>
            <w:tcMar>
              <w:top w:type="dxa" w:w="60"/>
              <w:left w:type="dxa" w:w="90"/>
              <w:bottom w:type="dxa" w:w="60"/>
              <w:right w:type="dxa" w:w="90"/>
            </w:tcMar>
          </w:tcPr>
          <w:p>
            <w:pPr>
              <w:spacing w:after="20" w:before="20"/>
            </w:pPr>
            <w:r>
              <w:rPr>
                <w:b/>
                <w:bCs/>
                <w:color w:val="FFFFFF"/>
                <w:sz w:val="17"/>
                <w:szCs w:val="17"/>
              </w:rPr>
              <w:t xml:space="preserve">Pool</w:t>
            </w:r>
          </w:p>
        </w:tc>
        <w:tc>
          <w:tcPr>
            <w:tcW w:type="dxa" w:w="1015"/>
            <w:shd w:fill="1F3B4D" w:color="auto" w:val="clear"/>
            <w:tcMar>
              <w:top w:type="dxa" w:w="60"/>
              <w:left w:type="dxa" w:w="90"/>
              <w:bottom w:type="dxa" w:w="60"/>
              <w:right w:type="dxa" w:w="90"/>
            </w:tcMar>
          </w:tcPr>
          <w:p>
            <w:pPr>
              <w:spacing w:after="20" w:before="20"/>
            </w:pPr>
            <w:r>
              <w:rPr>
                <w:b/>
                <w:bCs/>
                <w:color w:val="FFFFFF"/>
                <w:sz w:val="17"/>
                <w:szCs w:val="17"/>
              </w:rPr>
              <w:t xml:space="preserve">Size</w:t>
            </w:r>
          </w:p>
        </w:tc>
        <w:tc>
          <w:tcPr>
            <w:tcW w:type="dxa" w:w="3970"/>
            <w:shd w:fill="1F3B4D" w:color="auto" w:val="clear"/>
            <w:tcMar>
              <w:top w:type="dxa" w:w="60"/>
              <w:left w:type="dxa" w:w="90"/>
              <w:bottom w:type="dxa" w:w="60"/>
              <w:right w:type="dxa" w:w="90"/>
            </w:tcMar>
          </w:tcPr>
          <w:p>
            <w:pPr>
              <w:spacing w:after="20" w:before="20"/>
            </w:pPr>
            <w:r>
              <w:rPr>
                <w:b/>
                <w:bCs/>
                <w:color w:val="FFFFFF"/>
                <w:sz w:val="17"/>
                <w:szCs w:val="17"/>
              </w:rPr>
              <w:t xml:space="preserve">What it is</w:t>
            </w:r>
          </w:p>
        </w:tc>
        <w:tc>
          <w:tcPr>
            <w:tcW w:type="dxa" w:w="3062"/>
            <w:shd w:fill="1F3B4D" w:color="auto" w:val="clear"/>
            <w:tcMar>
              <w:top w:type="dxa" w:w="60"/>
              <w:left w:type="dxa" w:w="90"/>
              <w:bottom w:type="dxa" w:w="60"/>
              <w:right w:type="dxa" w:w="90"/>
            </w:tcMar>
          </w:tcPr>
          <w:p>
            <w:pPr>
              <w:spacing w:after="20" w:before="20"/>
            </w:pPr>
            <w:r>
              <w:rPr>
                <w:b/>
                <w:bCs/>
                <w:color w:val="FFFFFF"/>
                <w:sz w:val="17"/>
                <w:szCs w:val="17"/>
              </w:rPr>
              <w:t xml:space="preserve">What it anchors</w:t>
            </w:r>
          </w:p>
        </w:tc>
      </w:tr>
      <w:tr>
        <w:tc>
          <w:tcPr>
            <w:tcW w:type="dxa" w:w="1699"/>
            <w:tcMar>
              <w:top w:type="dxa" w:w="60"/>
              <w:left w:type="dxa" w:w="90"/>
              <w:bottom w:type="dxa" w:w="60"/>
              <w:right w:type="dxa" w:w="90"/>
            </w:tcMar>
          </w:tcPr>
          <w:p>
            <w:pPr>
              <w:spacing w:after="20" w:before="20"/>
            </w:pPr>
            <w:r>
              <w:rPr>
                <w:b w:val="false"/>
                <w:bCs w:val="false"/>
                <w:sz w:val="17"/>
                <w:szCs w:val="17"/>
              </w:rPr>
              <w:t xml:space="preserve">NATURAL</w:t>
            </w:r>
          </w:p>
        </w:tc>
        <w:tc>
          <w:tcPr>
            <w:tcW w:type="dxa" w:w="1015"/>
            <w:tcMar>
              <w:top w:type="dxa" w:w="60"/>
              <w:left w:type="dxa" w:w="90"/>
              <w:bottom w:type="dxa" w:w="60"/>
              <w:right w:type="dxa" w:w="90"/>
            </w:tcMar>
          </w:tcPr>
          <w:p>
            <w:pPr>
              <w:spacing w:after="20" w:before="20"/>
            </w:pPr>
            <w:r>
              <w:rPr>
                <w:b w:val="false"/>
                <w:bCs w:val="false"/>
                <w:sz w:val="17"/>
                <w:szCs w:val="17"/>
              </w:rPr>
              <w:t xml:space="preserve">~600 sites</w:t>
            </w:r>
          </w:p>
        </w:tc>
        <w:tc>
          <w:tcPr>
            <w:tcW w:type="dxa" w:w="3970"/>
            <w:tcMar>
              <w:top w:type="dxa" w:w="60"/>
              <w:left w:type="dxa" w:w="90"/>
              <w:bottom w:type="dxa" w:w="60"/>
              <w:right w:type="dxa" w:w="90"/>
            </w:tcMar>
          </w:tcPr>
          <w:p>
            <w:pPr>
              <w:spacing w:after="20" w:before="20"/>
            </w:pPr>
            <w:r>
              <w:rPr>
                <w:b w:val="false"/>
                <w:bCs w:val="false"/>
                <w:sz w:val="17"/>
                <w:szCs w:val="17"/>
              </w:rPr>
              <w:t xml:space="preserve">Least-disturbed land: human modification below threshold, no built-up, no cropland, no forest loss, no fire, away from roads</w:t>
            </w:r>
          </w:p>
        </w:tc>
        <w:tc>
          <w:tcPr>
            <w:tcW w:type="dxa" w:w="3062"/>
            <w:tcMar>
              <w:top w:type="dxa" w:w="60"/>
              <w:left w:type="dxa" w:w="90"/>
              <w:bottom w:type="dxa" w:w="60"/>
              <w:right w:type="dxa" w:w="90"/>
            </w:tcMar>
          </w:tcPr>
          <w:p>
            <w:pPr>
              <w:spacing w:after="20" w:before="20"/>
            </w:pPr>
            <w:r>
              <w:rPr>
                <w:b w:val="false"/>
                <w:bCs w:val="false"/>
                <w:sz w:val="17"/>
                <w:szCs w:val="17"/>
              </w:rPr>
              <w:t xml:space="preserve">The CEILING for condition (95th percentile) and the FLOOR for provisioning (5th percentile)</w:t>
            </w:r>
          </w:p>
        </w:tc>
      </w:tr>
      <w:tr>
        <w:tc>
          <w:tcPr>
            <w:tcW w:type="dxa" w:w="1699"/>
            <w:shd w:fill="F7FAFC" w:color="auto" w:val="clear"/>
            <w:tcMar>
              <w:top w:type="dxa" w:w="60"/>
              <w:left w:type="dxa" w:w="90"/>
              <w:bottom w:type="dxa" w:w="60"/>
              <w:right w:type="dxa" w:w="90"/>
            </w:tcMar>
          </w:tcPr>
          <w:p>
            <w:pPr>
              <w:spacing w:after="20" w:before="20"/>
            </w:pPr>
            <w:r>
              <w:rPr>
                <w:b w:val="false"/>
                <w:bCs w:val="false"/>
                <w:sz w:val="17"/>
                <w:szCs w:val="17"/>
              </w:rPr>
              <w:t xml:space="preserve">SEMI-URBAN, reference subset</w:t>
            </w:r>
          </w:p>
        </w:tc>
        <w:tc>
          <w:tcPr>
            <w:tcW w:type="dxa" w:w="1015"/>
            <w:shd w:fill="F7FAFC" w:color="auto" w:val="clear"/>
            <w:tcMar>
              <w:top w:type="dxa" w:w="60"/>
              <w:left w:type="dxa" w:w="90"/>
              <w:bottom w:type="dxa" w:w="60"/>
              <w:right w:type="dxa" w:w="90"/>
            </w:tcMar>
          </w:tcPr>
          <w:p>
            <w:pPr>
              <w:spacing w:after="20" w:before="20"/>
            </w:pPr>
            <w:r>
              <w:rPr>
                <w:b w:val="false"/>
                <w:bCs w:val="false"/>
                <w:sz w:val="17"/>
                <w:szCs w:val="17"/>
              </w:rPr>
              <w:t xml:space="preserve">~300 sites</w:t>
            </w:r>
          </w:p>
        </w:tc>
        <w:tc>
          <w:tcPr>
            <w:tcW w:type="dxa" w:w="3970"/>
            <w:shd w:fill="F7FAFC" w:color="auto" w:val="clear"/>
            <w:tcMar>
              <w:top w:type="dxa" w:w="60"/>
              <w:left w:type="dxa" w:w="90"/>
              <w:bottom w:type="dxa" w:w="60"/>
              <w:right w:type="dxa" w:w="90"/>
            </w:tcMar>
          </w:tcPr>
          <w:p>
            <w:pPr>
              <w:spacing w:after="20" w:before="20"/>
            </w:pPr>
            <w:r>
              <w:rPr>
                <w:b w:val="false"/>
                <w:bCs w:val="false"/>
                <w:sz w:val="17"/>
                <w:szCs w:val="17"/>
              </w:rPr>
              <w:t xml:space="preserve">Low-density settled land at the rural fringe</w:t>
            </w:r>
          </w:p>
        </w:tc>
        <w:tc>
          <w:tcPr>
            <w:tcW w:type="dxa" w:w="3062"/>
            <w:shd w:fill="F7FAFC" w:color="auto" w:val="clear"/>
            <w:tcMar>
              <w:top w:type="dxa" w:w="60"/>
              <w:left w:type="dxa" w:w="90"/>
              <w:bottom w:type="dxa" w:w="60"/>
              <w:right w:type="dxa" w:w="90"/>
            </w:tcMar>
          </w:tcPr>
          <w:p>
            <w:pPr>
              <w:spacing w:after="20" w:before="20"/>
            </w:pPr>
            <w:r>
              <w:rPr>
                <w:b w:val="false"/>
                <w:bCs w:val="false"/>
                <w:sz w:val="17"/>
                <w:szCs w:val="17"/>
              </w:rPr>
              <w:t xml:space="preserve">The FLOOR for condition (5th percentile)</w:t>
            </w:r>
          </w:p>
        </w:tc>
      </w:tr>
      <w:tr>
        <w:tc>
          <w:tcPr>
            <w:tcW w:type="dxa" w:w="1699"/>
            <w:tcMar>
              <w:top w:type="dxa" w:w="60"/>
              <w:left w:type="dxa" w:w="90"/>
              <w:bottom w:type="dxa" w:w="60"/>
              <w:right w:type="dxa" w:w="90"/>
            </w:tcMar>
          </w:tcPr>
          <w:p>
            <w:pPr>
              <w:spacing w:after="20" w:before="20"/>
            </w:pPr>
            <w:r>
              <w:rPr>
                <w:b w:val="false"/>
                <w:bCs w:val="false"/>
                <w:sz w:val="17"/>
                <w:szCs w:val="17"/>
              </w:rPr>
              <w:t xml:space="preserve">SEMI-URBAN, held-out subset</w:t>
            </w:r>
          </w:p>
        </w:tc>
        <w:tc>
          <w:tcPr>
            <w:tcW w:type="dxa" w:w="1015"/>
            <w:tcMar>
              <w:top w:type="dxa" w:w="60"/>
              <w:left w:type="dxa" w:w="90"/>
              <w:bottom w:type="dxa" w:w="60"/>
              <w:right w:type="dxa" w:w="90"/>
            </w:tcMar>
          </w:tcPr>
          <w:p>
            <w:pPr>
              <w:spacing w:after="20" w:before="20"/>
            </w:pPr>
            <w:r>
              <w:rPr>
                <w:b w:val="false"/>
                <w:bCs w:val="false"/>
                <w:sz w:val="17"/>
                <w:szCs w:val="17"/>
              </w:rPr>
              <w:t xml:space="preserve">~150 sites</w:t>
            </w:r>
          </w:p>
        </w:tc>
        <w:tc>
          <w:tcPr>
            <w:tcW w:type="dxa" w:w="3970"/>
            <w:tcMar>
              <w:top w:type="dxa" w:w="60"/>
              <w:left w:type="dxa" w:w="90"/>
              <w:bottom w:type="dxa" w:w="60"/>
              <w:right w:type="dxa" w:w="90"/>
            </w:tcMar>
          </w:tcPr>
          <w:p>
            <w:pPr>
              <w:spacing w:after="20" w:before="20"/>
            </w:pPr>
            <w:r>
              <w:rPr>
                <w:b w:val="false"/>
                <w:bCs w:val="false"/>
                <w:sz w:val="17"/>
                <w:szCs w:val="17"/>
              </w:rPr>
              <w:t xml:space="preserve">The same, drawn from the same pool but DISJOINT</w:t>
            </w:r>
          </w:p>
        </w:tc>
        <w:tc>
          <w:tcPr>
            <w:tcW w:type="dxa" w:w="3062"/>
            <w:tcMar>
              <w:top w:type="dxa" w:w="60"/>
              <w:left w:type="dxa" w:w="90"/>
              <w:bottom w:type="dxa" w:w="60"/>
              <w:right w:type="dxa" w:w="90"/>
            </w:tcMar>
          </w:tcPr>
          <w:p>
            <w:pPr>
              <w:spacing w:after="20" w:before="20"/>
            </w:pPr>
            <w:r>
              <w:rPr>
                <w:b w:val="false"/>
                <w:bCs w:val="false"/>
                <w:sz w:val="17"/>
                <w:szCs w:val="17"/>
              </w:rPr>
              <w:t xml:space="preserve">Nothing. Used only as the comparison group for H6</w:t>
            </w:r>
          </w:p>
        </w:tc>
      </w:tr>
      <w:tr>
        <w:tc>
          <w:tcPr>
            <w:tcW w:type="dxa" w:w="1699"/>
            <w:shd w:fill="F7FAFC" w:color="auto" w:val="clear"/>
            <w:tcMar>
              <w:top w:type="dxa" w:w="60"/>
              <w:left w:type="dxa" w:w="90"/>
              <w:bottom w:type="dxa" w:w="60"/>
              <w:right w:type="dxa" w:w="90"/>
            </w:tcMar>
          </w:tcPr>
          <w:p>
            <w:pPr>
              <w:spacing w:after="20" w:before="20"/>
            </w:pPr>
            <w:r>
              <w:rPr>
                <w:b w:val="false"/>
                <w:bCs w:val="false"/>
                <w:sz w:val="17"/>
                <w:szCs w:val="17"/>
              </w:rPr>
              <w:t xml:space="preserve">PRODUCTIVE</w:t>
            </w:r>
          </w:p>
        </w:tc>
        <w:tc>
          <w:tcPr>
            <w:tcW w:type="dxa" w:w="1015"/>
            <w:shd w:fill="F7FAFC" w:color="auto" w:val="clear"/>
            <w:tcMar>
              <w:top w:type="dxa" w:w="60"/>
              <w:left w:type="dxa" w:w="90"/>
              <w:bottom w:type="dxa" w:w="60"/>
              <w:right w:type="dxa" w:w="90"/>
            </w:tcMar>
          </w:tcPr>
          <w:p>
            <w:pPr>
              <w:spacing w:after="20" w:before="20"/>
            </w:pPr>
            <w:r>
              <w:rPr>
                <w:b w:val="false"/>
                <w:bCs w:val="false"/>
                <w:sz w:val="17"/>
                <w:szCs w:val="17"/>
              </w:rPr>
              <w:t xml:space="preserve">~300 sites</w:t>
            </w:r>
          </w:p>
        </w:tc>
        <w:tc>
          <w:tcPr>
            <w:tcW w:type="dxa" w:w="3970"/>
            <w:shd w:fill="F7FAFC" w:color="auto" w:val="clear"/>
            <w:tcMar>
              <w:top w:type="dxa" w:w="60"/>
              <w:left w:type="dxa" w:w="90"/>
              <w:bottom w:type="dxa" w:w="60"/>
              <w:right w:type="dxa" w:w="90"/>
            </w:tcMar>
          </w:tcPr>
          <w:p>
            <w:pPr>
              <w:spacing w:after="20" w:before="20"/>
            </w:pPr>
            <w:r>
              <w:rPr>
                <w:b w:val="false"/>
                <w:bCs w:val="false"/>
                <w:sz w:val="17"/>
                <w:szCs w:val="17"/>
              </w:rPr>
              <w:t xml:space="preserve">High-output managed farmland: cropland or managed grassland probability above threshold, no built-up, upper part of the stratum productivity distribution</w:t>
            </w:r>
          </w:p>
        </w:tc>
        <w:tc>
          <w:tcPr>
            <w:tcW w:type="dxa" w:w="3062"/>
            <w:shd w:fill="F7FAFC" w:color="auto" w:val="clear"/>
            <w:tcMar>
              <w:top w:type="dxa" w:w="60"/>
              <w:left w:type="dxa" w:w="90"/>
              <w:bottom w:type="dxa" w:w="60"/>
              <w:right w:type="dxa" w:w="90"/>
            </w:tcMar>
          </w:tcPr>
          <w:p>
            <w:pPr>
              <w:spacing w:after="20" w:before="20"/>
            </w:pPr>
            <w:r>
              <w:rPr>
                <w:b w:val="false"/>
                <w:bCs w:val="false"/>
                <w:sz w:val="17"/>
                <w:szCs w:val="17"/>
              </w:rPr>
              <w:t xml:space="preserve">The CEILING for provisioning (95th percentile)</w:t>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the semi-urban pool is split</w:t>
            </w:r>
          </w:p>
          <w:p>
            <w:pPr>
              <w:spacing w:after="40" w:before="0"/>
            </w:pPr>
            <w:r>
              <w:rPr>
                <w:sz w:val="18"/>
                <w:szCs w:val="18"/>
              </w:rPr>
              <w:t xml:space="preserve">If semi-urban sites were simultaneously the FLOOR of the condition scale and the COMPARISON GROUP for the density hypothesis, they would score near zero by construction — so H6 would "confirm" a difference the arithmetic created. Draw the semi-urban pool larger, then split it with a recorded seed: two-thirds set the reference floor, one-third is held out and used only for H6. The two subsets are disjoint, so the H6 comparison is no longer against the scale’s own definition. Record the seed in the decisions log. This costs one line of code and removes a circularity a reviewer would certainly find.</w:t>
            </w:r>
          </w:p>
        </w:tc>
      </w:tr>
    </w:tbl>
    <w:p>
      <w:pPr>
        <w:spacing w:after="160"/>
      </w:pPr>
    </w:p>
    <w:p>
      <w:pPr>
        <w:spacing w:after="140" w:before="0" w:line="268"/>
      </w:pPr>
      <w:r>
        <w:rPr>
          <w:b w:val="false"/>
          <w:bCs w:val="false"/>
          <w:sz w:val="19"/>
          <w:szCs w:val="19"/>
        </w:rPr>
        <w:t xml:space="preserve">Reference levels are computed FIVE TIMES per stratum, at 75, 110, 150, 210 and 300 m, and each study site is rescaled against whichever set is closest in AREA to its polygon. The reasoning is in §4.3.</w:t>
      </w:r>
    </w:p>
    <w:p>
      <w:pPr>
        <w:pStyle w:val="Heading2"/>
        <w:spacing w:after="140" w:before="320"/>
      </w:pPr>
      <w:r>
        <w:rPr>
          <w:b/>
          <w:bCs/>
          <w:color w:val="1F3B4D"/>
          <w:sz w:val="24"/>
          <w:szCs w:val="24"/>
        </w:rPr>
        <w:t xml:space="preserve">6.3  Strata — where a reference level is meaningful</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474"/>
        <w:gridCol w:w="6272"/>
      </w:tblGrid>
      <w:tr>
        <w:trPr>
          <w:tblHeader/>
        </w:trPr>
        <w:tc>
          <w:tcPr>
            <w:tcW w:type="dxa" w:w="3474"/>
            <w:shd w:fill="1F3B4D" w:color="auto" w:val="clear"/>
            <w:tcMar>
              <w:top w:type="dxa" w:w="60"/>
              <w:left w:type="dxa" w:w="90"/>
              <w:bottom w:type="dxa" w:w="60"/>
              <w:right w:type="dxa" w:w="90"/>
            </w:tcMar>
          </w:tcPr>
          <w:p>
            <w:pPr>
              <w:spacing w:after="20" w:before="20"/>
            </w:pPr>
            <w:r>
              <w:rPr>
                <w:b/>
                <w:bCs/>
                <w:color w:val="FFFFFF"/>
                <w:sz w:val="17"/>
                <w:szCs w:val="17"/>
              </w:rPr>
              <w:t xml:space="preserve">Variable</w:t>
            </w:r>
          </w:p>
        </w:tc>
        <w:tc>
          <w:tcPr>
            <w:tcW w:type="dxa" w:w="6272"/>
            <w:shd w:fill="1F3B4D" w:color="auto" w:val="clear"/>
            <w:tcMar>
              <w:top w:type="dxa" w:w="60"/>
              <w:left w:type="dxa" w:w="90"/>
              <w:bottom w:type="dxa" w:w="60"/>
              <w:right w:type="dxa" w:w="90"/>
            </w:tcMar>
          </w:tcPr>
          <w:p>
            <w:pPr>
              <w:spacing w:after="20" w:before="20"/>
            </w:pPr>
            <w:r>
              <w:rPr>
                <w:b/>
                <w:bCs/>
                <w:color w:val="FFFFFF"/>
                <w:sz w:val="17"/>
                <w:szCs w:val="17"/>
              </w:rPr>
              <w:t xml:space="preserve">Why it is needed</w:t>
            </w:r>
          </w:p>
        </w:tc>
      </w:tr>
      <w:tr>
        <w:tc>
          <w:tcPr>
            <w:tcW w:type="dxa" w:w="3474"/>
            <w:tcMar>
              <w:top w:type="dxa" w:w="60"/>
              <w:left w:type="dxa" w:w="90"/>
              <w:bottom w:type="dxa" w:w="60"/>
              <w:right w:type="dxa" w:w="90"/>
            </w:tcMar>
          </w:tcPr>
          <w:p>
            <w:pPr>
              <w:spacing w:after="20" w:before="20"/>
            </w:pPr>
            <w:r>
              <w:rPr>
                <w:b w:val="false"/>
                <w:bCs w:val="false"/>
                <w:sz w:val="17"/>
                <w:szCs w:val="17"/>
              </w:rPr>
              <w:t xml:space="preserve">Köppen main climate group (A, B, C, D)</w:t>
            </w:r>
          </w:p>
        </w:tc>
        <w:tc>
          <w:tcPr>
            <w:tcW w:type="dxa" w:w="6272"/>
            <w:tcMar>
              <w:top w:type="dxa" w:w="60"/>
              <w:left w:type="dxa" w:w="90"/>
              <w:bottom w:type="dxa" w:w="60"/>
              <w:right w:type="dxa" w:w="90"/>
            </w:tcMar>
          </w:tcPr>
          <w:p>
            <w:pPr>
              <w:spacing w:after="20" w:before="20"/>
            </w:pPr>
            <w:r>
              <w:rPr>
                <w:b w:val="false"/>
                <w:bCs w:val="false"/>
                <w:sz w:val="17"/>
                <w:szCs w:val="17"/>
              </w:rPr>
              <w:t xml:space="preserve">Water and temperature availability set the first-order limit on attainable vegetation. Main groups rather than full classes, so strata stay populated.</w:t>
            </w:r>
          </w:p>
        </w:tc>
      </w:tr>
      <w:tr>
        <w:tc>
          <w:tcPr>
            <w:tcW w:type="dxa" w:w="3474"/>
            <w:shd w:fill="F7FAFC" w:color="auto" w:val="clear"/>
            <w:tcMar>
              <w:top w:type="dxa" w:w="60"/>
              <w:left w:type="dxa" w:w="90"/>
              <w:bottom w:type="dxa" w:w="60"/>
              <w:right w:type="dxa" w:w="90"/>
            </w:tcMar>
          </w:tcPr>
          <w:p>
            <w:pPr>
              <w:spacing w:after="20" w:before="20"/>
            </w:pPr>
            <w:r>
              <w:rPr>
                <w:b w:val="false"/>
                <w:bCs w:val="false"/>
                <w:sz w:val="17"/>
                <w:szCs w:val="17"/>
              </w:rPr>
              <w:t xml:space="preserve">Terrestrial biome</w:t>
            </w:r>
          </w:p>
        </w:tc>
        <w:tc>
          <w:tcPr>
            <w:tcW w:type="dxa" w:w="6272"/>
            <w:shd w:fill="F7FAFC" w:color="auto" w:val="clear"/>
            <w:tcMar>
              <w:top w:type="dxa" w:w="60"/>
              <w:left w:type="dxa" w:w="90"/>
              <w:bottom w:type="dxa" w:w="60"/>
              <w:right w:type="dxa" w:w="90"/>
            </w:tcMar>
          </w:tcPr>
          <w:p>
            <w:pPr>
              <w:spacing w:after="20" w:before="20"/>
            </w:pPr>
            <w:r>
              <w:rPr>
                <w:b w:val="false"/>
                <w:bCs w:val="false"/>
                <w:sz w:val="17"/>
                <w:szCs w:val="17"/>
              </w:rPr>
              <w:t xml:space="preserve">Two places in one climate group can support entirely different vegetation — temperate grassland and temperate broadleaf forest are both group C.</w:t>
            </w:r>
          </w:p>
        </w:tc>
      </w:tr>
      <w:tr>
        <w:tc>
          <w:tcPr>
            <w:tcW w:type="dxa" w:w="3474"/>
            <w:tcMar>
              <w:top w:type="dxa" w:w="60"/>
              <w:left w:type="dxa" w:w="90"/>
              <w:bottom w:type="dxa" w:w="60"/>
              <w:right w:type="dxa" w:w="90"/>
            </w:tcMar>
          </w:tcPr>
          <w:p>
            <w:pPr>
              <w:spacing w:after="20" w:before="20"/>
            </w:pPr>
            <w:r>
              <w:rPr>
                <w:b w:val="false"/>
                <w:bCs w:val="false"/>
                <w:sz w:val="17"/>
                <w:szCs w:val="17"/>
              </w:rPr>
              <w:t xml:space="preserve">Terrain class (flat, undulating, hilly, steep)</w:t>
            </w:r>
          </w:p>
        </w:tc>
        <w:tc>
          <w:tcPr>
            <w:tcW w:type="dxa" w:w="6272"/>
            <w:tcMar>
              <w:top w:type="dxa" w:w="60"/>
              <w:left w:type="dxa" w:w="90"/>
              <w:bottom w:type="dxa" w:w="60"/>
              <w:right w:type="dxa" w:w="90"/>
            </w:tcMar>
          </w:tcPr>
          <w:p>
            <w:pPr>
              <w:spacing w:after="20" w:before="20"/>
            </w:pPr>
            <w:r>
              <w:rPr>
                <w:b w:val="false"/>
                <w:bCs w:val="false"/>
                <w:sz w:val="17"/>
                <w:szCs w:val="17"/>
              </w:rPr>
              <w:t xml:space="preserve">Attainable condition on a 30-degree slope differs from that on a floodplain, and settlements are disproportionately on sloping ground.</w:t>
            </w:r>
          </w:p>
        </w:tc>
      </w:tr>
    </w:tbl>
    <w:p>
      <w:pPr>
        <w:spacing w:after="160"/>
      </w:pPr>
    </w:p>
    <w:p>
      <w:pPr>
        <w:pStyle w:val="Heading3"/>
        <w:spacing w:after="110" w:before="240"/>
      </w:pPr>
      <w:r>
        <w:rPr>
          <w:b/>
          <w:bCs/>
          <w:color w:val="4A5D6B"/>
          <w:sz w:val="20"/>
          <w:szCs w:val="20"/>
        </w:rPr>
        <w:t xml:space="preserve">The pooling ladder</w:t>
      </w:r>
    </w:p>
    <w:p>
      <w:pPr>
        <w:spacing w:after="140" w:before="0" w:line="268"/>
      </w:pPr>
      <w:r>
        <w:rPr>
          <w:b w:val="false"/>
          <w:bCs w:val="false"/>
          <w:sz w:val="19"/>
          <w:szCs w:val="19"/>
        </w:rPr>
        <w:t xml:space="preserve">Crossing all three produces many cells, and some will be thinly populated. Declare this ladder in advance and apply it automatically, so that the decision to pool is never made after seeing which pooling gives a convenient answer.</w:t>
      </w:r>
    </w:p>
    <w:p>
      <w:pPr>
        <w:pStyle w:val="ListParagraph"/>
        <w:numPr>
          <w:ilvl w:val="0"/>
          <w:numId w:val="13"/>
        </w:numPr>
        <w:spacing w:after="60" w:before="40" w:line="264"/>
      </w:pPr>
      <w:r>
        <w:rPr>
          <w:b w:val="false"/>
          <w:bCs w:val="false"/>
          <w:sz w:val="19"/>
          <w:szCs w:val="19"/>
        </w:rPr>
        <w:t xml:space="preserve">Rung 0 — full stratum: climate group × biome × terrain class. Use where at least 30 reference sites of the relevant pool exist AT THE RELEVANT RADIUS.</w:t>
      </w:r>
    </w:p>
    <w:p>
      <w:pPr>
        <w:pStyle w:val="ListParagraph"/>
        <w:numPr>
          <w:ilvl w:val="0"/>
          <w:numId w:val="13"/>
        </w:numPr>
        <w:spacing w:after="60" w:before="40" w:line="264"/>
      </w:pPr>
      <w:r>
        <w:rPr>
          <w:b w:val="false"/>
          <w:bCs w:val="false"/>
          <w:sz w:val="19"/>
          <w:szCs w:val="19"/>
        </w:rPr>
        <w:t xml:space="preserve">Rung 1 — pool terrain classes, keeping climate group × biome. Record that terrain was pooled.</w:t>
      </w:r>
    </w:p>
    <w:p>
      <w:pPr>
        <w:pStyle w:val="ListParagraph"/>
        <w:numPr>
          <w:ilvl w:val="0"/>
          <w:numId w:val="13"/>
        </w:numPr>
        <w:spacing w:after="60" w:before="40" w:line="264"/>
      </w:pPr>
      <w:r>
        <w:rPr>
          <w:b w:val="false"/>
          <w:bCs w:val="false"/>
          <w:sz w:val="19"/>
          <w:szCs w:val="19"/>
        </w:rPr>
        <w:t xml:space="preserve">Rung 2 — pool to the nearest adjacent biome within the climate group.</w:t>
      </w:r>
    </w:p>
    <w:p>
      <w:pPr>
        <w:pStyle w:val="ListParagraph"/>
        <w:numPr>
          <w:ilvl w:val="0"/>
          <w:numId w:val="13"/>
        </w:numPr>
        <w:spacing w:after="60" w:before="40" w:line="264"/>
      </w:pPr>
      <w:r>
        <w:rPr>
          <w:b w:val="false"/>
          <w:bCs w:val="false"/>
          <w:sz w:val="19"/>
          <w:szCs w:val="19"/>
        </w:rPr>
        <w:t xml:space="preserve">Rung 3 — pool to climate group alone.</w:t>
      </w:r>
    </w:p>
    <w:p>
      <w:pPr>
        <w:pStyle w:val="ListParagraph"/>
        <w:numPr>
          <w:ilvl w:val="0"/>
          <w:numId w:val="13"/>
        </w:numPr>
        <w:spacing w:after="60" w:before="40" w:line="264"/>
      </w:pPr>
      <w:r>
        <w:rPr>
          <w:b w:val="false"/>
          <w:bCs w:val="false"/>
          <w:sz w:val="19"/>
          <w:szCs w:val="19"/>
        </w:rPr>
        <w:t xml:space="preserve">Rung 4 — no defensible reference. Sites in that stratum are reported descriptively and excluded from rescaled analyses.</w:t>
      </w:r>
    </w:p>
    <w:p>
      <w:pPr>
        <w:spacing w:after="140" w:before="0" w:line="268"/>
      </w:pPr>
      <w:r>
        <w:rPr>
          <w:b w:val="false"/>
          <w:bCs w:val="false"/>
          <w:sz w:val="19"/>
          <w:szCs w:val="19"/>
        </w:rPr>
        <w:t xml:space="preserve">Record the rung reached for every stratum AND every radius, and report it. A reference level from rung 3 carries less authority than one from rung 0, and a reader should be able to see which is which. Note that the rung can differ between radii within one stratum, because the five reference extractions are the same sites measured at five sizes but the 30-site floor is applied independently.</w:t>
      </w:r>
    </w:p>
    <w:p>
      <w:pPr>
        <w:pStyle w:val="Heading2"/>
        <w:spacing w:after="140" w:before="320"/>
      </w:pPr>
      <w:r>
        <w:rPr>
          <w:b/>
          <w:bCs/>
          <w:color w:val="1F3B4D"/>
          <w:sz w:val="24"/>
          <w:szCs w:val="24"/>
        </w:rPr>
        <w:t xml:space="preserve">6.4  The rescaling formula</w:t>
      </w:r>
    </w:p>
    <w:p>
      <w:pPr>
        <w:spacing w:after="140" w:before="0" w:line="268"/>
      </w:pPr>
      <w:r>
        <w:rPr>
          <w:b w:val="false"/>
          <w:bCs w:val="false"/>
          <w:sz w:val="19"/>
          <w:szCs w:val="19"/>
        </w:rPr>
        <w:t xml:space="preserve">For metric m at site i in stratum s, at reference radius r:</w:t>
      </w:r>
    </w:p>
    <w:p>
      <w:pPr>
        <w:spacing w:after="30" w:before="30"/>
        <w:ind w:left="431"/>
      </w:pPr>
      <w:r>
        <w:rPr>
          <w:rFonts w:ascii="Consolas" w:cs="Consolas" w:eastAsia="Consolas" w:hAnsi="Consolas"/>
          <w:color w:val="1F3B4D"/>
          <w:sz w:val="18"/>
          <w:szCs w:val="18"/>
        </w:rPr>
        <w:t xml:space="preserve">rescaled(m,i)  =  ( raw(m,i) − LOW(m,s,r) ) / ( HIGH(m,s,r) − LOW(m,s,r) )</w:t>
      </w:r>
    </w:p>
    <w:p>
      <w:pPr>
        <w:spacing w:after="30" w:before="30"/>
        <w:ind w:left="431"/>
      </w:pPr>
      <w:r>
        <w:rPr>
          <w:rFonts w:ascii="Consolas" w:cs="Consolas" w:eastAsia="Consolas" w:hAnsi="Consolas"/>
          <w:color w:val="1F3B4D"/>
          <w:sz w:val="18"/>
          <w:szCs w:val="18"/>
        </w:rPr>
        <w:t xml:space="preserve">clipped to [0, 1];  r is the reference radius closest in AREA to that site’s polygon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812"/>
        <w:gridCol w:w="7934"/>
      </w:tblGrid>
      <w:tr>
        <w:trPr>
          <w:tblHeader/>
        </w:trPr>
        <w:tc>
          <w:tcPr>
            <w:tcW w:type="dxa" w:w="1812"/>
            <w:shd w:fill="1F3B4D" w:color="auto" w:val="clear"/>
            <w:tcMar>
              <w:top w:type="dxa" w:w="60"/>
              <w:left w:type="dxa" w:w="90"/>
              <w:bottom w:type="dxa" w:w="60"/>
              <w:right w:type="dxa" w:w="90"/>
            </w:tcMar>
          </w:tcPr>
          <w:p>
            <w:pPr>
              <w:spacing w:after="20" w:before="20"/>
            </w:pPr>
            <w:r>
              <w:rPr>
                <w:b/>
                <w:bCs/>
                <w:color w:val="FFFFFF"/>
                <w:sz w:val="17"/>
                <w:szCs w:val="17"/>
              </w:rPr>
              <w:t xml:space="preserve">Term</w:t>
            </w:r>
          </w:p>
        </w:tc>
        <w:tc>
          <w:tcPr>
            <w:tcW w:type="dxa" w:w="7934"/>
            <w:shd w:fill="1F3B4D" w:color="auto" w:val="clear"/>
            <w:tcMar>
              <w:top w:type="dxa" w:w="60"/>
              <w:left w:type="dxa" w:w="90"/>
              <w:bottom w:type="dxa" w:w="60"/>
              <w:right w:type="dxa" w:w="90"/>
            </w:tcMar>
          </w:tcPr>
          <w:p>
            <w:pPr>
              <w:spacing w:after="20" w:before="20"/>
            </w:pPr>
            <w:r>
              <w:rPr>
                <w:b/>
                <w:bCs/>
                <w:color w:val="FFFFFF"/>
                <w:sz w:val="17"/>
                <w:szCs w:val="17"/>
              </w:rPr>
              <w:t xml:space="preserve">Definition</w:t>
            </w:r>
          </w:p>
        </w:tc>
      </w:tr>
      <w:tr>
        <w:tc>
          <w:tcPr>
            <w:tcW w:type="dxa" w:w="1812"/>
            <w:tcMar>
              <w:top w:type="dxa" w:w="60"/>
              <w:left w:type="dxa" w:w="90"/>
              <w:bottom w:type="dxa" w:w="60"/>
              <w:right w:type="dxa" w:w="90"/>
            </w:tcMar>
          </w:tcPr>
          <w:p>
            <w:pPr>
              <w:spacing w:after="20" w:before="20"/>
            </w:pPr>
            <w:r>
              <w:rPr>
                <w:b w:val="false"/>
                <w:bCs w:val="false"/>
                <w:sz w:val="17"/>
                <w:szCs w:val="17"/>
              </w:rPr>
              <w:t xml:space="preserve">raw(m,i)</w:t>
            </w:r>
          </w:p>
        </w:tc>
        <w:tc>
          <w:tcPr>
            <w:tcW w:type="dxa" w:w="7934"/>
            <w:tcMar>
              <w:top w:type="dxa" w:w="60"/>
              <w:left w:type="dxa" w:w="90"/>
              <w:bottom w:type="dxa" w:w="60"/>
              <w:right w:type="dxa" w:w="90"/>
            </w:tcMar>
          </w:tcPr>
          <w:p>
            <w:pPr>
              <w:spacing w:after="20" w:before="20"/>
            </w:pPr>
            <w:r>
              <w:rPr>
                <w:b w:val="false"/>
                <w:bCs w:val="false"/>
                <w:sz w:val="17"/>
                <w:szCs w:val="17"/>
              </w:rPr>
              <w:t xml:space="preserve">The metric as extracted, at site i, averaged across the seven vegetation years.</w:t>
            </w:r>
          </w:p>
        </w:tc>
      </w:tr>
      <w:tr>
        <w:tc>
          <w:tcPr>
            <w:tcW w:type="dxa" w:w="1812"/>
            <w:shd w:fill="F7FAFC" w:color="auto" w:val="clear"/>
            <w:tcMar>
              <w:top w:type="dxa" w:w="60"/>
              <w:left w:type="dxa" w:w="90"/>
              <w:bottom w:type="dxa" w:w="60"/>
              <w:right w:type="dxa" w:w="90"/>
            </w:tcMar>
          </w:tcPr>
          <w:p>
            <w:pPr>
              <w:spacing w:after="20" w:before="20"/>
            </w:pPr>
            <w:r>
              <w:rPr>
                <w:b w:val="false"/>
                <w:bCs w:val="false"/>
                <w:sz w:val="17"/>
                <w:szCs w:val="17"/>
              </w:rPr>
              <w:t xml:space="preserve">HIGH(m,s,r)</w:t>
            </w:r>
          </w:p>
        </w:tc>
        <w:tc>
          <w:tcPr>
            <w:tcW w:type="dxa" w:w="7934"/>
            <w:shd w:fill="F7FAFC" w:color="auto" w:val="clear"/>
            <w:tcMar>
              <w:top w:type="dxa" w:w="60"/>
              <w:left w:type="dxa" w:w="90"/>
              <w:bottom w:type="dxa" w:w="60"/>
              <w:right w:type="dxa" w:w="90"/>
            </w:tcMar>
          </w:tcPr>
          <w:p>
            <w:pPr>
              <w:spacing w:after="20" w:before="20"/>
            </w:pPr>
            <w:r>
              <w:rPr>
                <w:b w:val="false"/>
                <w:bCs w:val="false"/>
                <w:sz w:val="17"/>
                <w:szCs w:val="17"/>
              </w:rPr>
              <w:t xml:space="preserve">For CONDITION metrics: the 95th percentile across NATURAL reference sites in stratum s at radius r. For PROVISIONING metrics: the 95th percentile across PRODUCTIVE reference sites in stratum s at radius r.</w:t>
            </w:r>
          </w:p>
        </w:tc>
      </w:tr>
      <w:tr>
        <w:tc>
          <w:tcPr>
            <w:tcW w:type="dxa" w:w="1812"/>
            <w:tcMar>
              <w:top w:type="dxa" w:w="60"/>
              <w:left w:type="dxa" w:w="90"/>
              <w:bottom w:type="dxa" w:w="60"/>
              <w:right w:type="dxa" w:w="90"/>
            </w:tcMar>
          </w:tcPr>
          <w:p>
            <w:pPr>
              <w:spacing w:after="20" w:before="20"/>
            </w:pPr>
            <w:r>
              <w:rPr>
                <w:b w:val="false"/>
                <w:bCs w:val="false"/>
                <w:sz w:val="17"/>
                <w:szCs w:val="17"/>
              </w:rPr>
              <w:t xml:space="preserve">LOW(m,s,r)</w:t>
            </w:r>
          </w:p>
        </w:tc>
        <w:tc>
          <w:tcPr>
            <w:tcW w:type="dxa" w:w="7934"/>
            <w:tcMar>
              <w:top w:type="dxa" w:w="60"/>
              <w:left w:type="dxa" w:w="90"/>
              <w:bottom w:type="dxa" w:w="60"/>
              <w:right w:type="dxa" w:w="90"/>
            </w:tcMar>
          </w:tcPr>
          <w:p>
            <w:pPr>
              <w:spacing w:after="20" w:before="20"/>
            </w:pPr>
            <w:r>
              <w:rPr>
                <w:b w:val="false"/>
                <w:bCs w:val="false"/>
                <w:sz w:val="17"/>
                <w:szCs w:val="17"/>
              </w:rPr>
              <w:t xml:space="preserve">For CONDITION metrics: the 5th percentile across the SEMI-URBAN reference subset in stratum s at radius r. For PROVISIONING metrics: the 5th percentile across NATURAL reference sites in stratum s at radius r.</w:t>
            </w:r>
          </w:p>
        </w:tc>
      </w:tr>
      <w:tr>
        <w:tc>
          <w:tcPr>
            <w:tcW w:type="dxa" w:w="1812"/>
            <w:shd w:fill="F7FAFC" w:color="auto" w:val="clear"/>
            <w:tcMar>
              <w:top w:type="dxa" w:w="60"/>
              <w:left w:type="dxa" w:w="90"/>
              <w:bottom w:type="dxa" w:w="60"/>
              <w:right w:type="dxa" w:w="90"/>
            </w:tcMar>
          </w:tcPr>
          <w:p>
            <w:pPr>
              <w:spacing w:after="20" w:before="20"/>
            </w:pPr>
            <w:r>
              <w:rPr>
                <w:b w:val="false"/>
                <w:bCs w:val="false"/>
                <w:sz w:val="17"/>
                <w:szCs w:val="17"/>
              </w:rPr>
              <w:t xml:space="preserve">Clipping</w:t>
            </w:r>
          </w:p>
        </w:tc>
        <w:tc>
          <w:tcPr>
            <w:tcW w:type="dxa" w:w="7934"/>
            <w:shd w:fill="F7FAFC" w:color="auto" w:val="clear"/>
            <w:tcMar>
              <w:top w:type="dxa" w:w="60"/>
              <w:left w:type="dxa" w:w="90"/>
              <w:bottom w:type="dxa" w:w="60"/>
              <w:right w:type="dxa" w:w="90"/>
            </w:tcMar>
          </w:tcPr>
          <w:p>
            <w:pPr>
              <w:spacing w:after="20" w:before="20"/>
            </w:pPr>
            <w:r>
              <w:rPr>
                <w:b w:val="false"/>
                <w:bCs w:val="false"/>
                <w:sz w:val="17"/>
                <w:szCs w:val="17"/>
              </w:rPr>
              <w:t xml:space="preserve">Values outside [0, 1] are set to the boundary. Record the proportion clipped at each end, per metric and stratum. A high clipping rate means the anchors are badly placed for that stratum and needs investigating.</w:t>
            </w:r>
          </w:p>
        </w:tc>
      </w:tr>
    </w:tbl>
    <w:p>
      <w:pPr>
        <w:spacing w:after="160"/>
      </w:pPr>
    </w:p>
    <w:p>
      <w:pPr>
        <w:spacing w:after="140" w:before="0" w:line="268"/>
      </w:pPr>
      <w:r>
        <w:rPr>
          <w:b w:val="false"/>
          <w:bCs w:val="false"/>
          <w:sz w:val="19"/>
          <w:szCs w:val="19"/>
        </w:rPr>
        <w:t xml:space="preserve">Why the 95th percentile and not the maximum. The maximum of a sample is unstable — it is whichever single site happens to be extreme, and it changes if you resample. The 95th percentile is stable, has an interpretable meaning (the level exceeded by one site in twenty), and can be given a confidence interval by bootstrap.</w:t>
      </w:r>
    </w:p>
    <w:p>
      <w:pPr>
        <w:pStyle w:val="Heading3"/>
        <w:spacing w:after="110" w:before="240"/>
      </w:pPr>
      <w:r>
        <w:rPr>
          <w:b/>
          <w:bCs/>
          <w:color w:val="4A5D6B"/>
          <w:sz w:val="20"/>
          <w:szCs w:val="20"/>
        </w:rPr>
        <w:t xml:space="preserve">Sign inversion</w:t>
      </w:r>
    </w:p>
    <w:p>
      <w:pPr>
        <w:spacing w:after="140" w:before="0" w:line="268"/>
      </w:pPr>
      <w:r>
        <w:rPr>
          <w:b w:val="false"/>
          <w:bCs w:val="false"/>
          <w:sz w:val="19"/>
          <w:szCs w:val="19"/>
        </w:rPr>
        <w:t xml:space="preserve">Three metrics run in the opposite direction: for them a LOWER raw value means BETTER condition. Invert them BEFORE rescaling, as raw_inverted = −raw. The three are VM6 bare-ground fraction, VM7 interannual variability and VM14 seasonal decline rate. Record the inversion explicitly in your code. An un-inverted metric enters the aggregate with the wrong sign, degrades the index, and produces no visible error — this is the most common silent mistake in composite index construction.</w:t>
      </w:r>
    </w:p>
    <w:p>
      <w:pPr>
        <w:pStyle w:val="Heading2"/>
        <w:spacing w:after="140" w:before="320"/>
      </w:pPr>
      <w:r>
        <w:rPr>
          <w:b/>
          <w:bCs/>
          <w:color w:val="1F3B4D"/>
          <w:sz w:val="24"/>
          <w:szCs w:val="24"/>
        </w:rPr>
        <w:t xml:space="preserve">6.5  Aggregation — the index formulas</w:t>
      </w:r>
    </w:p>
    <w:p>
      <w:pPr>
        <w:pStyle w:val="Heading3"/>
        <w:spacing w:after="110" w:before="240"/>
      </w:pPr>
      <w:r>
        <w:rPr>
          <w:b/>
          <w:bCs/>
          <w:color w:val="4A5D6B"/>
          <w:sz w:val="20"/>
          <w:szCs w:val="20"/>
        </w:rPr>
        <w:t xml:space="preserve">Within a dimension: arithmetic mean</w:t>
      </w:r>
    </w:p>
    <w:p>
      <w:pPr>
        <w:spacing w:after="30" w:before="30"/>
        <w:ind w:left="431"/>
      </w:pPr>
      <w:r>
        <w:rPr>
          <w:rFonts w:ascii="Consolas" w:cs="Consolas" w:eastAsia="Consolas" w:hAnsi="Consolas"/>
          <w:color w:val="1F3B4D"/>
          <w:sz w:val="18"/>
          <w:szCs w:val="18"/>
        </w:rPr>
        <w:t xml:space="preserve">VCI-P  =  ( r(VM1) + r(VM2) + r(VM13) ) / 3</w:t>
      </w:r>
    </w:p>
    <w:p>
      <w:pPr>
        <w:spacing w:after="30" w:before="30"/>
        <w:ind w:left="431"/>
      </w:pPr>
      <w:r>
        <w:rPr>
          <w:rFonts w:ascii="Consolas" w:cs="Consolas" w:eastAsia="Consolas" w:hAnsi="Consolas"/>
          <w:color w:val="1F3B4D"/>
          <w:sz w:val="18"/>
          <w:szCs w:val="18"/>
        </w:rPr>
        <w:t xml:space="preserve">VCI-S  =  ( r(VM3) + r(VM4) + r(VM5) + r(VM6) + r(VM7) + r(VM14) ) / 6</w:t>
      </w:r>
    </w:p>
    <w:p>
      <w:pPr>
        <w:spacing w:after="30" w:before="30"/>
        <w:ind w:left="431"/>
      </w:pPr>
      <w:r>
        <w:rPr>
          <w:rFonts w:ascii="Consolas" w:cs="Consolas" w:eastAsia="Consolas" w:hAnsi="Consolas"/>
          <w:color w:val="1F3B4D"/>
          <w:sz w:val="18"/>
          <w:szCs w:val="18"/>
        </w:rPr>
        <w:t xml:space="preserve">VCI-T  =  ( r(VM8) + r(VM9) ) / 2</w:t>
      </w:r>
    </w:p>
    <w:p>
      <w:pPr>
        <w:spacing w:after="30" w:before="30"/>
        <w:ind w:left="431"/>
      </w:pPr>
      <w:r>
        <w:rPr>
          <w:rFonts w:ascii="Consolas" w:cs="Consolas" w:eastAsia="Consolas" w:hAnsi="Consolas"/>
          <w:color w:val="1F3B4D"/>
          <w:sz w:val="18"/>
          <w:szCs w:val="18"/>
        </w:rPr>
        <w:t xml:space="preserve">VCI-C  =  ( r(VM10) + r(VM11) + r(VM12) ) / 3</w:t>
      </w:r>
    </w:p>
    <w:p>
      <w:pPr>
        <w:spacing w:after="140" w:before="0" w:line="268"/>
      </w:pPr>
      <w:r>
        <w:rPr>
          <w:b w:val="false"/>
          <w:bCs w:val="false"/>
          <w:sz w:val="19"/>
          <w:szCs w:val="19"/>
        </w:rPr>
        <w:t xml:space="preserve">Arithmetic averaging is right WITHIN a dimension, because metrics there are alternative measurements of the same property and a low value on one is legitimately compensated by a high value on another. A site may express persistence through moisture retention or through cover duration; either is persistence.</w:t>
      </w:r>
    </w:p>
    <w:p>
      <w:pPr>
        <w:spacing w:after="140" w:before="0" w:line="268"/>
      </w:pPr>
      <w:r>
        <w:rPr>
          <w:b/>
          <w:bCs/>
          <w:color w:val="1F3B4D"/>
          <w:sz w:val="19"/>
          <w:szCs w:val="19"/>
        </w:rPr>
        <w:t xml:space="preserve">ONE EXCEPTION TO THE POLYGON, AND IT IS DELIBERATE</w:t>
      </w:r>
      <w:r>
        <w:rPr>
          <w:b w:val="false"/>
          <w:bCs w:val="false"/>
          <w:sz w:val="19"/>
          <w:szCs w:val="19"/>
        </w:rPr>
        <w:t xml:space="preserve">. The three configuration metrics are computed over the COMMON 150 metre circle at every site, not over the polygon. A 70 metre pattern window covers 1.54 hectares, so a small or thin polygon would hold only one or two window-areas — far too few for a landscape pattern metric to mean anything, and the number would differ from site to site. Productivity, persistence and structure come from the polygon; configuration comes from the common circle, identically everywhere. State this in the methods rather than leaving it implicit.</w:t>
      </w:r>
    </w:p>
    <w:p>
      <w:pPr>
        <w:pStyle w:val="Heading3"/>
        <w:spacing w:after="110" w:before="240"/>
      </w:pPr>
      <w:r>
        <w:rPr>
          <w:b/>
          <w:bCs/>
          <w:color w:val="4A5D6B"/>
          <w:sz w:val="20"/>
          <w:szCs w:val="20"/>
        </w:rPr>
        <w:t xml:space="preserve">Between dimensions: geometric mean</w:t>
      </w:r>
    </w:p>
    <w:p>
      <w:pPr>
        <w:spacing w:after="30" w:before="30"/>
        <w:ind w:left="431"/>
      </w:pPr>
      <w:r>
        <w:rPr>
          <w:rFonts w:ascii="Consolas" w:cs="Consolas" w:eastAsia="Consolas" w:hAnsi="Consolas"/>
          <w:color w:val="1F3B4D"/>
          <w:sz w:val="18"/>
          <w:szCs w:val="18"/>
        </w:rPr>
        <w:t xml:space="preserve">VCI  =  ( VCI-P × VCI-S × VCI-T × VCI-C ) ^ (1/4)</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512"/>
        <w:gridCol w:w="2674"/>
        <w:gridCol w:w="2971"/>
        <w:gridCol w:w="1589"/>
      </w:tblGrid>
      <w:tr>
        <w:trPr>
          <w:tblHeader/>
        </w:trPr>
        <w:tc>
          <w:tcPr>
            <w:tcW w:type="dxa" w:w="2512"/>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2674"/>
            <w:shd w:fill="1F3B4D" w:color="auto" w:val="clear"/>
            <w:tcMar>
              <w:top w:type="dxa" w:w="60"/>
              <w:left w:type="dxa" w:w="90"/>
              <w:bottom w:type="dxa" w:w="60"/>
              <w:right w:type="dxa" w:w="90"/>
            </w:tcMar>
          </w:tcPr>
          <w:p>
            <w:pPr>
              <w:spacing w:after="20" w:before="20"/>
            </w:pPr>
            <w:r>
              <w:rPr>
                <w:b/>
                <w:bCs/>
                <w:color w:val="FFFFFF"/>
                <w:sz w:val="17"/>
                <w:szCs w:val="17"/>
              </w:rPr>
              <w:t xml:space="preserve">Site A — balanced</w:t>
            </w:r>
          </w:p>
        </w:tc>
        <w:tc>
          <w:tcPr>
            <w:tcW w:type="dxa" w:w="2971"/>
            <w:shd w:fill="1F3B4D" w:color="auto" w:val="clear"/>
            <w:tcMar>
              <w:top w:type="dxa" w:w="60"/>
              <w:left w:type="dxa" w:w="90"/>
              <w:bottom w:type="dxa" w:w="60"/>
              <w:right w:type="dxa" w:w="90"/>
            </w:tcMar>
          </w:tcPr>
          <w:p>
            <w:pPr>
              <w:spacing w:after="20" w:before="20"/>
            </w:pPr>
            <w:r>
              <w:rPr>
                <w:b/>
                <w:bCs/>
                <w:color w:val="FFFFFF"/>
                <w:sz w:val="17"/>
                <w:szCs w:val="17"/>
              </w:rPr>
              <w:t xml:space="preserve">Site B — a plantation</w:t>
            </w:r>
          </w:p>
        </w:tc>
        <w:tc>
          <w:tcPr>
            <w:tcW w:type="dxa" w:w="1589"/>
            <w:shd w:fill="1F3B4D" w:color="auto" w:val="clear"/>
            <w:tcMar>
              <w:top w:type="dxa" w:w="60"/>
              <w:left w:type="dxa" w:w="90"/>
              <w:bottom w:type="dxa" w:w="60"/>
              <w:right w:type="dxa" w:w="90"/>
            </w:tcMar>
          </w:tcPr>
          <w:p>
            <w:pPr>
              <w:spacing w:after="20" w:before="20"/>
            </w:pPr>
            <w:r>
              <w:rPr>
                <w:b/>
                <w:bCs/>
                <w:color w:val="FFFFFF"/>
                <w:sz w:val="17"/>
                <w:szCs w:val="17"/>
              </w:rPr>
              <w:t xml:space="preserve"/>
            </w:r>
          </w:p>
        </w:tc>
      </w:tr>
      <w:tr>
        <w:tc>
          <w:tcPr>
            <w:tcW w:type="dxa" w:w="2512"/>
            <w:tcMar>
              <w:top w:type="dxa" w:w="60"/>
              <w:left w:type="dxa" w:w="90"/>
              <w:bottom w:type="dxa" w:w="60"/>
              <w:right w:type="dxa" w:w="90"/>
            </w:tcMar>
          </w:tcPr>
          <w:p>
            <w:pPr>
              <w:spacing w:after="20" w:before="20"/>
            </w:pPr>
            <w:r>
              <w:rPr>
                <w:b w:val="false"/>
                <w:bCs w:val="false"/>
                <w:sz w:val="17"/>
                <w:szCs w:val="17"/>
              </w:rPr>
              <w:t xml:space="preserve">Productivity</w:t>
            </w:r>
          </w:p>
        </w:tc>
        <w:tc>
          <w:tcPr>
            <w:tcW w:type="dxa" w:w="2674"/>
            <w:tcMar>
              <w:top w:type="dxa" w:w="60"/>
              <w:left w:type="dxa" w:w="90"/>
              <w:bottom w:type="dxa" w:w="60"/>
              <w:right w:type="dxa" w:w="90"/>
            </w:tcMar>
          </w:tcPr>
          <w:p>
            <w:pPr>
              <w:spacing w:after="20" w:before="20"/>
            </w:pPr>
            <w:r>
              <w:rPr>
                <w:b w:val="false"/>
                <w:bCs w:val="false"/>
                <w:sz w:val="17"/>
                <w:szCs w:val="17"/>
              </w:rPr>
              <w:t xml:space="preserve">0.60</w:t>
            </w:r>
          </w:p>
        </w:tc>
        <w:tc>
          <w:tcPr>
            <w:tcW w:type="dxa" w:w="2971"/>
            <w:tcMar>
              <w:top w:type="dxa" w:w="60"/>
              <w:left w:type="dxa" w:w="90"/>
              <w:bottom w:type="dxa" w:w="60"/>
              <w:right w:type="dxa" w:w="90"/>
            </w:tcMar>
          </w:tcPr>
          <w:p>
            <w:pPr>
              <w:spacing w:after="20" w:before="20"/>
            </w:pPr>
            <w:r>
              <w:rPr>
                <w:b w:val="false"/>
                <w:bCs w:val="false"/>
                <w:sz w:val="17"/>
                <w:szCs w:val="17"/>
              </w:rPr>
              <w:t xml:space="preserve">0.95</w:t>
            </w:r>
          </w:p>
        </w:tc>
        <w:tc>
          <w:tcPr>
            <w:tcW w:type="dxa" w:w="1589"/>
            <w:tcMar>
              <w:top w:type="dxa" w:w="60"/>
              <w:left w:type="dxa" w:w="90"/>
              <w:bottom w:type="dxa" w:w="60"/>
              <w:right w:type="dxa" w:w="90"/>
            </w:tcMar>
          </w:tcPr>
          <w:p>
            <w:pPr>
              <w:spacing w:after="20" w:before="20"/>
            </w:pPr>
            <w:r>
              <w:rPr>
                <w:b w:val="false"/>
                <w:bCs w:val="false"/>
                <w:sz w:val="17"/>
                <w:szCs w:val="17"/>
              </w:rPr>
              <w:t xml:space="preserve"/>
            </w:r>
          </w:p>
        </w:tc>
      </w:tr>
      <w:tr>
        <w:tc>
          <w:tcPr>
            <w:tcW w:type="dxa" w:w="2512"/>
            <w:shd w:fill="F7FAFC" w:color="auto" w:val="clear"/>
            <w:tcMar>
              <w:top w:type="dxa" w:w="60"/>
              <w:left w:type="dxa" w:w="90"/>
              <w:bottom w:type="dxa" w:w="60"/>
              <w:right w:type="dxa" w:w="90"/>
            </w:tcMar>
          </w:tcPr>
          <w:p>
            <w:pPr>
              <w:spacing w:after="20" w:before="20"/>
            </w:pPr>
            <w:r>
              <w:rPr>
                <w:b w:val="false"/>
                <w:bCs w:val="false"/>
                <w:sz w:val="17"/>
                <w:szCs w:val="17"/>
              </w:rPr>
              <w:t xml:space="preserve">Persistence</w:t>
            </w:r>
          </w:p>
        </w:tc>
        <w:tc>
          <w:tcPr>
            <w:tcW w:type="dxa" w:w="2674"/>
            <w:shd w:fill="F7FAFC" w:color="auto" w:val="clear"/>
            <w:tcMar>
              <w:top w:type="dxa" w:w="60"/>
              <w:left w:type="dxa" w:w="90"/>
              <w:bottom w:type="dxa" w:w="60"/>
              <w:right w:type="dxa" w:w="90"/>
            </w:tcMar>
          </w:tcPr>
          <w:p>
            <w:pPr>
              <w:spacing w:after="20" w:before="20"/>
            </w:pPr>
            <w:r>
              <w:rPr>
                <w:b w:val="false"/>
                <w:bCs w:val="false"/>
                <w:sz w:val="17"/>
                <w:szCs w:val="17"/>
              </w:rPr>
              <w:t xml:space="preserve">0.60</w:t>
            </w:r>
          </w:p>
        </w:tc>
        <w:tc>
          <w:tcPr>
            <w:tcW w:type="dxa" w:w="2971"/>
            <w:shd w:fill="F7FAFC" w:color="auto" w:val="clear"/>
            <w:tcMar>
              <w:top w:type="dxa" w:w="60"/>
              <w:left w:type="dxa" w:w="90"/>
              <w:bottom w:type="dxa" w:w="60"/>
              <w:right w:type="dxa" w:w="90"/>
            </w:tcMar>
          </w:tcPr>
          <w:p>
            <w:pPr>
              <w:spacing w:after="20" w:before="20"/>
            </w:pPr>
            <w:r>
              <w:rPr>
                <w:b w:val="false"/>
                <w:bCs w:val="false"/>
                <w:sz w:val="17"/>
                <w:szCs w:val="17"/>
              </w:rPr>
              <w:t xml:space="preserve">0.90</w:t>
            </w:r>
          </w:p>
        </w:tc>
        <w:tc>
          <w:tcPr>
            <w:tcW w:type="dxa" w:w="1589"/>
            <w:shd w:fill="F7FAFC" w:color="auto" w:val="clear"/>
            <w:tcMar>
              <w:top w:type="dxa" w:w="60"/>
              <w:left w:type="dxa" w:w="90"/>
              <w:bottom w:type="dxa" w:w="60"/>
              <w:right w:type="dxa" w:w="90"/>
            </w:tcMar>
          </w:tcPr>
          <w:p>
            <w:pPr>
              <w:spacing w:after="20" w:before="20"/>
            </w:pPr>
            <w:r>
              <w:rPr>
                <w:b w:val="false"/>
                <w:bCs w:val="false"/>
                <w:sz w:val="17"/>
                <w:szCs w:val="17"/>
              </w:rPr>
              <w:t xml:space="preserve"/>
            </w:r>
          </w:p>
        </w:tc>
      </w:tr>
      <w:tr>
        <w:tc>
          <w:tcPr>
            <w:tcW w:type="dxa" w:w="2512"/>
            <w:tcMar>
              <w:top w:type="dxa" w:w="60"/>
              <w:left w:type="dxa" w:w="90"/>
              <w:bottom w:type="dxa" w:w="60"/>
              <w:right w:type="dxa" w:w="90"/>
            </w:tcMar>
          </w:tcPr>
          <w:p>
            <w:pPr>
              <w:spacing w:after="20" w:before="20"/>
            </w:pPr>
            <w:r>
              <w:rPr>
                <w:b w:val="false"/>
                <w:bCs w:val="false"/>
                <w:sz w:val="17"/>
                <w:szCs w:val="17"/>
              </w:rPr>
              <w:t xml:space="preserve">Structure</w:t>
            </w:r>
          </w:p>
        </w:tc>
        <w:tc>
          <w:tcPr>
            <w:tcW w:type="dxa" w:w="2674"/>
            <w:tcMar>
              <w:top w:type="dxa" w:w="60"/>
              <w:left w:type="dxa" w:w="90"/>
              <w:bottom w:type="dxa" w:w="60"/>
              <w:right w:type="dxa" w:w="90"/>
            </w:tcMar>
          </w:tcPr>
          <w:p>
            <w:pPr>
              <w:spacing w:after="20" w:before="20"/>
            </w:pPr>
            <w:r>
              <w:rPr>
                <w:b w:val="false"/>
                <w:bCs w:val="false"/>
                <w:sz w:val="17"/>
                <w:szCs w:val="17"/>
              </w:rPr>
              <w:t xml:space="preserve">0.60</w:t>
            </w:r>
          </w:p>
        </w:tc>
        <w:tc>
          <w:tcPr>
            <w:tcW w:type="dxa" w:w="2971"/>
            <w:tcMar>
              <w:top w:type="dxa" w:w="60"/>
              <w:left w:type="dxa" w:w="90"/>
              <w:bottom w:type="dxa" w:w="60"/>
              <w:right w:type="dxa" w:w="90"/>
            </w:tcMar>
          </w:tcPr>
          <w:p>
            <w:pPr>
              <w:spacing w:after="20" w:before="20"/>
            </w:pPr>
            <w:r>
              <w:rPr>
                <w:b w:val="false"/>
                <w:bCs w:val="false"/>
                <w:sz w:val="17"/>
                <w:szCs w:val="17"/>
              </w:rPr>
              <w:t xml:space="preserve">0.95</w:t>
            </w:r>
          </w:p>
        </w:tc>
        <w:tc>
          <w:tcPr>
            <w:tcW w:type="dxa" w:w="1589"/>
            <w:tcMar>
              <w:top w:type="dxa" w:w="60"/>
              <w:left w:type="dxa" w:w="90"/>
              <w:bottom w:type="dxa" w:w="60"/>
              <w:right w:type="dxa" w:w="90"/>
            </w:tcMar>
          </w:tcPr>
          <w:p>
            <w:pPr>
              <w:spacing w:after="20" w:before="20"/>
            </w:pPr>
            <w:r>
              <w:rPr>
                <w:b w:val="false"/>
                <w:bCs w:val="false"/>
                <w:sz w:val="17"/>
                <w:szCs w:val="17"/>
              </w:rPr>
              <w:t xml:space="preserve"/>
            </w:r>
          </w:p>
        </w:tc>
      </w:tr>
      <w:tr>
        <w:tc>
          <w:tcPr>
            <w:tcW w:type="dxa" w:w="2512"/>
            <w:shd w:fill="F7FAFC" w:color="auto" w:val="clear"/>
            <w:tcMar>
              <w:top w:type="dxa" w:w="60"/>
              <w:left w:type="dxa" w:w="90"/>
              <w:bottom w:type="dxa" w:w="60"/>
              <w:right w:type="dxa" w:w="90"/>
            </w:tcMar>
          </w:tcPr>
          <w:p>
            <w:pPr>
              <w:spacing w:after="20" w:before="20"/>
            </w:pPr>
            <w:r>
              <w:rPr>
                <w:b w:val="false"/>
                <w:bCs w:val="false"/>
                <w:sz w:val="17"/>
                <w:szCs w:val="17"/>
              </w:rPr>
              <w:t xml:space="preserve">Configuration</w:t>
            </w:r>
          </w:p>
        </w:tc>
        <w:tc>
          <w:tcPr>
            <w:tcW w:type="dxa" w:w="2674"/>
            <w:shd w:fill="F7FAFC" w:color="auto" w:val="clear"/>
            <w:tcMar>
              <w:top w:type="dxa" w:w="60"/>
              <w:left w:type="dxa" w:w="90"/>
              <w:bottom w:type="dxa" w:w="60"/>
              <w:right w:type="dxa" w:w="90"/>
            </w:tcMar>
          </w:tcPr>
          <w:p>
            <w:pPr>
              <w:spacing w:after="20" w:before="20"/>
            </w:pPr>
            <w:r>
              <w:rPr>
                <w:b w:val="false"/>
                <w:bCs w:val="false"/>
                <w:sz w:val="17"/>
                <w:szCs w:val="17"/>
              </w:rPr>
              <w:t xml:space="preserve">0.60</w:t>
            </w:r>
          </w:p>
        </w:tc>
        <w:tc>
          <w:tcPr>
            <w:tcW w:type="dxa" w:w="2971"/>
            <w:shd w:fill="F7FAFC" w:color="auto" w:val="clear"/>
            <w:tcMar>
              <w:top w:type="dxa" w:w="60"/>
              <w:left w:type="dxa" w:w="90"/>
              <w:bottom w:type="dxa" w:w="60"/>
              <w:right w:type="dxa" w:w="90"/>
            </w:tcMar>
          </w:tcPr>
          <w:p>
            <w:pPr>
              <w:spacing w:after="20" w:before="20"/>
            </w:pPr>
            <w:r>
              <w:rPr>
                <w:b w:val="false"/>
                <w:bCs w:val="false"/>
                <w:sz w:val="17"/>
                <w:szCs w:val="17"/>
              </w:rPr>
              <w:t xml:space="preserve">0.10</w:t>
            </w:r>
          </w:p>
        </w:tc>
        <w:tc>
          <w:tcPr>
            <w:tcW w:type="dxa" w:w="1589"/>
            <w:shd w:fill="F7FAFC" w:color="auto" w:val="clear"/>
            <w:tcMar>
              <w:top w:type="dxa" w:w="60"/>
              <w:left w:type="dxa" w:w="90"/>
              <w:bottom w:type="dxa" w:w="60"/>
              <w:right w:type="dxa" w:w="90"/>
            </w:tcMar>
          </w:tcPr>
          <w:p>
            <w:pPr>
              <w:spacing w:after="20" w:before="20"/>
            </w:pPr>
            <w:r>
              <w:rPr>
                <w:b w:val="false"/>
                <w:bCs w:val="false"/>
                <w:sz w:val="17"/>
                <w:szCs w:val="17"/>
              </w:rPr>
              <w:t xml:space="preserve"/>
            </w:r>
          </w:p>
        </w:tc>
      </w:tr>
      <w:tr>
        <w:tc>
          <w:tcPr>
            <w:tcW w:type="dxa" w:w="2512"/>
            <w:tcMar>
              <w:top w:type="dxa" w:w="60"/>
              <w:left w:type="dxa" w:w="90"/>
              <w:bottom w:type="dxa" w:w="60"/>
              <w:right w:type="dxa" w:w="90"/>
            </w:tcMar>
          </w:tcPr>
          <w:p>
            <w:pPr>
              <w:spacing w:after="20" w:before="20"/>
            </w:pPr>
            <w:r>
              <w:rPr>
                <w:b w:val="false"/>
                <w:bCs w:val="false"/>
                <w:sz w:val="17"/>
                <w:szCs w:val="17"/>
              </w:rPr>
              <w:t xml:space="preserve">Arithmetic mean</w:t>
            </w:r>
          </w:p>
        </w:tc>
        <w:tc>
          <w:tcPr>
            <w:tcW w:type="dxa" w:w="2674"/>
            <w:tcMar>
              <w:top w:type="dxa" w:w="60"/>
              <w:left w:type="dxa" w:w="90"/>
              <w:bottom w:type="dxa" w:w="60"/>
              <w:right w:type="dxa" w:w="90"/>
            </w:tcMar>
          </w:tcPr>
          <w:p>
            <w:pPr>
              <w:spacing w:after="20" w:before="20"/>
            </w:pPr>
            <w:r>
              <w:rPr>
                <w:b w:val="false"/>
                <w:bCs w:val="false"/>
                <w:sz w:val="17"/>
                <w:szCs w:val="17"/>
              </w:rPr>
              <w:t xml:space="preserve">0.600</w:t>
            </w:r>
          </w:p>
        </w:tc>
        <w:tc>
          <w:tcPr>
            <w:tcW w:type="dxa" w:w="2971"/>
            <w:tcMar>
              <w:top w:type="dxa" w:w="60"/>
              <w:left w:type="dxa" w:w="90"/>
              <w:bottom w:type="dxa" w:w="60"/>
              <w:right w:type="dxa" w:w="90"/>
            </w:tcMar>
          </w:tcPr>
          <w:p>
            <w:pPr>
              <w:spacing w:after="20" w:before="20"/>
            </w:pPr>
            <w:r>
              <w:rPr>
                <w:b w:val="false"/>
                <w:bCs w:val="false"/>
                <w:sz w:val="17"/>
                <w:szCs w:val="17"/>
              </w:rPr>
              <w:t xml:space="preserve">0.725</w:t>
            </w:r>
          </w:p>
        </w:tc>
        <w:tc>
          <w:tcPr>
            <w:tcW w:type="dxa" w:w="1589"/>
            <w:tcMar>
              <w:top w:type="dxa" w:w="60"/>
              <w:left w:type="dxa" w:w="90"/>
              <w:bottom w:type="dxa" w:w="60"/>
              <w:right w:type="dxa" w:w="90"/>
            </w:tcMar>
          </w:tcPr>
          <w:p>
            <w:pPr>
              <w:spacing w:after="20" w:before="20"/>
            </w:pPr>
            <w:r>
              <w:rPr>
                <w:b w:val="false"/>
                <w:bCs w:val="false"/>
                <w:sz w:val="17"/>
                <w:szCs w:val="17"/>
              </w:rPr>
              <w:t xml:space="preserve">B wins</w:t>
            </w:r>
          </w:p>
        </w:tc>
      </w:tr>
      <w:tr>
        <w:tc>
          <w:tcPr>
            <w:tcW w:type="dxa" w:w="2512"/>
            <w:shd w:fill="F7FAFC" w:color="auto" w:val="clear"/>
            <w:tcMar>
              <w:top w:type="dxa" w:w="60"/>
              <w:left w:type="dxa" w:w="90"/>
              <w:bottom w:type="dxa" w:w="60"/>
              <w:right w:type="dxa" w:w="90"/>
            </w:tcMar>
          </w:tcPr>
          <w:p>
            <w:pPr>
              <w:spacing w:after="20" w:before="20"/>
            </w:pPr>
            <w:r>
              <w:rPr>
                <w:b w:val="false"/>
                <w:bCs w:val="false"/>
                <w:sz w:val="17"/>
                <w:szCs w:val="17"/>
              </w:rPr>
              <w:t xml:space="preserve">GEOMETRIC mean</w:t>
            </w:r>
          </w:p>
        </w:tc>
        <w:tc>
          <w:tcPr>
            <w:tcW w:type="dxa" w:w="2674"/>
            <w:shd w:fill="F7FAFC" w:color="auto" w:val="clear"/>
            <w:tcMar>
              <w:top w:type="dxa" w:w="60"/>
              <w:left w:type="dxa" w:w="90"/>
              <w:bottom w:type="dxa" w:w="60"/>
              <w:right w:type="dxa" w:w="90"/>
            </w:tcMar>
          </w:tcPr>
          <w:p>
            <w:pPr>
              <w:spacing w:after="20" w:before="20"/>
            </w:pPr>
            <w:r>
              <w:rPr>
                <w:b w:val="false"/>
                <w:bCs w:val="false"/>
                <w:sz w:val="17"/>
                <w:szCs w:val="17"/>
              </w:rPr>
              <w:t xml:space="preserve">0.600</w:t>
            </w:r>
          </w:p>
        </w:tc>
        <w:tc>
          <w:tcPr>
            <w:tcW w:type="dxa" w:w="2971"/>
            <w:shd w:fill="F7FAFC" w:color="auto" w:val="clear"/>
            <w:tcMar>
              <w:top w:type="dxa" w:w="60"/>
              <w:left w:type="dxa" w:w="90"/>
              <w:bottom w:type="dxa" w:w="60"/>
              <w:right w:type="dxa" w:w="90"/>
            </w:tcMar>
          </w:tcPr>
          <w:p>
            <w:pPr>
              <w:spacing w:after="20" w:before="20"/>
            </w:pPr>
            <w:r>
              <w:rPr>
                <w:b w:val="false"/>
                <w:bCs w:val="false"/>
                <w:sz w:val="17"/>
                <w:szCs w:val="17"/>
              </w:rPr>
              <w:t xml:space="preserve">0.546</w:t>
            </w:r>
          </w:p>
        </w:tc>
        <w:tc>
          <w:tcPr>
            <w:tcW w:type="dxa" w:w="1589"/>
            <w:shd w:fill="F7FAFC" w:color="auto" w:val="clear"/>
            <w:tcMar>
              <w:top w:type="dxa" w:w="60"/>
              <w:left w:type="dxa" w:w="90"/>
              <w:bottom w:type="dxa" w:w="60"/>
              <w:right w:type="dxa" w:w="90"/>
            </w:tcMar>
          </w:tcPr>
          <w:p>
            <w:pPr>
              <w:spacing w:after="20" w:before="20"/>
            </w:pPr>
            <w:r>
              <w:rPr>
                <w:b w:val="false"/>
                <w:bCs w:val="false"/>
                <w:sz w:val="17"/>
                <w:szCs w:val="17"/>
              </w:rPr>
              <w:t xml:space="preserve">A wins</w:t>
            </w:r>
          </w:p>
        </w:tc>
      </w:tr>
    </w:tbl>
    <w:p>
      <w:pPr>
        <w:spacing w:after="160"/>
      </w:pPr>
    </w:p>
    <w:p>
      <w:pPr>
        <w:spacing w:after="140" w:before="0" w:line="268"/>
      </w:pPr>
      <w:r>
        <w:rPr>
          <w:b w:val="false"/>
          <w:bCs w:val="false"/>
          <w:sz w:val="19"/>
          <w:szCs w:val="19"/>
        </w:rPr>
        <w:t xml:space="preserve">Site B is productive, tall and persistent with almost no spatial or phenological variety. Under arithmetic averaging it beats the balanced site. Under geometric averaging it does not, because the near-zero configuration score pulls the product down and cannot be bought back by excellence elsewhere. This is the property the study needs: landscape simplification always trades a low score on one dimension for high scores on others, so an additive index would award its highest scores to exactly the landscapes the study is designed to identify as DIFFERENT from intentional communities.</w:t>
      </w:r>
    </w:p>
    <w:p>
      <w:pPr>
        <w:pStyle w:val="ListParagraph"/>
        <w:numPr>
          <w:ilvl w:val="0"/>
          <w:numId w:val="14"/>
        </w:numPr>
        <w:spacing w:after="60" w:before="40" w:line="264"/>
      </w:pPr>
      <w:r>
        <w:rPr>
          <w:b w:val="false"/>
          <w:bCs w:val="false"/>
          <w:sz w:val="19"/>
          <w:szCs w:val="19"/>
        </w:rPr>
        <w:t xml:space="preserve">Floor every rescaled value at 0.01 before taking the geometric mean. A single true zero would annihilate the product. Report how often the floor is applied.</w:t>
      </w:r>
    </w:p>
    <w:p>
      <w:pPr>
        <w:pStyle w:val="ListParagraph"/>
        <w:numPr>
          <w:ilvl w:val="0"/>
          <w:numId w:val="14"/>
        </w:numPr>
        <w:spacing w:after="60" w:before="40" w:line="264"/>
      </w:pPr>
      <w:r>
        <w:rPr>
          <w:b w:val="false"/>
          <w:bCs w:val="false"/>
          <w:sz w:val="19"/>
          <w:szCs w:val="19"/>
        </w:rPr>
        <w:t xml:space="preserve">If one dimension is entirely missing, compute the geometric mean over the remaining three and flag the site as partial. If two or more are missing, exclude the site from the primary analysis.</w:t>
      </w:r>
    </w:p>
    <w:p>
      <w:pPr>
        <w:pStyle w:val="Heading3"/>
        <w:spacing w:after="110" w:before="240"/>
      </w:pPr>
      <w:r>
        <w:rPr>
          <w:b/>
          <w:bCs/>
          <w:color w:val="4A5D6B"/>
          <w:sz w:val="20"/>
          <w:szCs w:val="20"/>
        </w:rPr>
        <w:t xml:space="preserve">Provisioning: arithmetic mean</w:t>
      </w:r>
    </w:p>
    <w:p>
      <w:pPr>
        <w:spacing w:after="30" w:before="30"/>
        <w:ind w:left="431"/>
      </w:pPr>
      <w:r>
        <w:rPr>
          <w:rFonts w:ascii="Consolas" w:cs="Consolas" w:eastAsia="Consolas" w:hAnsi="Consolas"/>
          <w:color w:val="1F3B4D"/>
          <w:sz w:val="18"/>
          <w:szCs w:val="18"/>
        </w:rPr>
        <w:t xml:space="preserve">PCI  =  ( r(PM1) + r(PM2) + r(PM3) ) / 3</w:t>
      </w:r>
    </w:p>
    <w:p>
      <w:pPr>
        <w:spacing w:after="140" w:before="0" w:line="268"/>
      </w:pPr>
      <w:r>
        <w:rPr>
          <w:b w:val="false"/>
          <w:bCs w:val="false"/>
          <w:sz w:val="19"/>
          <w:szCs w:val="19"/>
        </w:rPr>
        <w:t xml:space="preserve">Arithmetic, because the three provisioning metrics measure the same property — how much productive capacity the land captures — through extent, intensity and energy. There is no compensation problem to guard against here.</w:t>
      </w:r>
    </w:p>
    <w:p>
      <w:pPr>
        <w:pStyle w:val="Heading3"/>
        <w:spacing w:after="110" w:before="240"/>
      </w:pPr>
      <w:r>
        <w:rPr>
          <w:b/>
          <w:bCs/>
          <w:color w:val="4A5D6B"/>
          <w:sz w:val="20"/>
          <w:szCs w:val="20"/>
        </w:rPr>
        <w:t xml:space="preserve">The management-diagnostic score</w:t>
      </w:r>
    </w:p>
    <w:p>
      <w:pPr>
        <w:spacing w:after="30" w:before="30"/>
        <w:ind w:left="431"/>
      </w:pPr>
      <w:r>
        <w:rPr>
          <w:rFonts w:ascii="Consolas" w:cs="Consolas" w:eastAsia="Consolas" w:hAnsi="Consolas"/>
          <w:color w:val="1F3B4D"/>
          <w:sz w:val="18"/>
          <w:szCs w:val="18"/>
        </w:rPr>
        <w:t xml:space="preserve">MDS  =  ( r(VM5) + r(VM6) + r(VM11) + r(VM12) + r(VM14) + r(PM1) + r(PM2) ) / 7</w:t>
      </w:r>
    </w:p>
    <w:p>
      <w:pPr>
        <w:spacing w:after="140" w:before="0" w:line="268"/>
      </w:pPr>
      <w:r>
        <w:rPr>
          <w:b w:val="false"/>
          <w:bCs w:val="false"/>
          <w:sz w:val="19"/>
          <w:szCs w:val="19"/>
        </w:rPr>
        <w:t xml:space="preserve">A single arithmetic mean of the SEVEN management-dominated metrics. Used only in analysis A5. It is NOT a rebuilt four-dimension index — that cannot be formed, because productivity and structure contain no management-dominated metrics at all. Version 3.8 described this as six metrics in three places and seven in three others; it is seven, and every reference in this plan says so (§0.4, correction 1).</w:t>
      </w:r>
    </w:p>
    <w:p>
      <w:pPr>
        <w:pStyle w:val="Heading2"/>
        <w:spacing w:after="140" w:before="320"/>
      </w:pPr>
      <w:r>
        <w:rPr>
          <w:b/>
          <w:bCs/>
          <w:color w:val="1F3B4D"/>
          <w:sz w:val="24"/>
          <w:szCs w:val="24"/>
        </w:rPr>
        <w:t xml:space="preserve">6.6  The two flags — formulas and thresholds</w:t>
      </w:r>
    </w:p>
    <w:p>
      <w:pPr>
        <w:spacing w:after="30" w:before="30"/>
        <w:ind w:left="431"/>
      </w:pPr>
      <w:r>
        <w:rPr>
          <w:rFonts w:ascii="Consolas" w:cs="Consolas" w:eastAsia="Consolas" w:hAnsi="Consolas"/>
          <w:color w:val="1F3B4D"/>
          <w:sz w:val="18"/>
          <w:szCs w:val="18"/>
        </w:rPr>
        <w:t xml:space="preserve">FC1 — Rainfall–NDVI coupling  =  corr( NDVI_anomaly(y), Rain_anomaly(y) )  over y = 1…7</w:t>
      </w:r>
    </w:p>
    <w:p>
      <w:pPr>
        <w:spacing w:after="140" w:before="0" w:line="268"/>
      </w:pPr>
      <w:r>
        <w:rPr>
          <w:b w:val="false"/>
          <w:bCs w:val="false"/>
          <w:sz w:val="19"/>
          <w:szCs w:val="19"/>
        </w:rPr>
        <w:t xml:space="preserve">where anomaly(y) = value(y) − mean across the seven years. In a rain-fed system, a dry year gives a lower NDVI and a wet year a higher one, so the correlation is positive. Irrigation breaks that link. A LOW or negative coupling where rainfall is limiting is the first signature of imported water.</w:t>
      </w:r>
    </w:p>
    <w:p>
      <w:pPr>
        <w:spacing w:after="30" w:before="30"/>
        <w:ind w:left="431"/>
      </w:pPr>
      <w:r>
        <w:rPr>
          <w:rFonts w:ascii="Consolas" w:cs="Consolas" w:eastAsia="Consolas" w:hAnsi="Consolas"/>
          <w:color w:val="1F3B4D"/>
          <w:sz w:val="18"/>
          <w:szCs w:val="18"/>
        </w:rPr>
        <w:t xml:space="preserve">FC2 — Rain-use efficiency  =  mean annual kNDVI integral / mean annual rainfall</w:t>
      </w:r>
    </w:p>
    <w:p>
      <w:pPr>
        <w:spacing w:after="140" w:before="0" w:line="268"/>
      </w:pPr>
      <w:r>
        <w:rPr>
          <w:b w:val="false"/>
          <w:bCs w:val="false"/>
          <w:sz w:val="19"/>
          <w:szCs w:val="19"/>
        </w:rPr>
        <w:t xml:space="preserve">Expressed as a percentile of the stratum distribution. Producing much more vegetation per millimetre than neighbours in the same climate is the second signature.</w:t>
      </w:r>
    </w:p>
    <w:p>
      <w:pPr>
        <w:spacing w:after="30" w:before="30"/>
        <w:ind w:left="431"/>
      </w:pPr>
      <w:r>
        <w:rPr>
          <w:rFonts w:ascii="Consolas" w:cs="Consolas" w:eastAsia="Consolas" w:hAnsi="Consolas"/>
          <w:color w:val="1F3B4D"/>
          <w:sz w:val="18"/>
          <w:szCs w:val="18"/>
        </w:rPr>
        <w:t xml:space="preserve">FC3 — Bare-soil episode frequency  =  number of months per year with mean BSI above the stratum 75th percentile</w:t>
      </w:r>
    </w:p>
    <w:p>
      <w:pPr>
        <w:spacing w:after="140" w:before="0" w:line="268"/>
      </w:pPr>
      <w:r>
        <w:rPr>
          <w:b w:val="false"/>
          <w:bCs w:val="false"/>
          <w:sz w:val="19"/>
          <w:szCs w:val="19"/>
        </w:rPr>
        <w:t xml:space="preserve">Averaged across the seven years. Computed AFTER built-up masking, or roofs and roads are counted as bare soil.</w:t>
      </w:r>
    </w:p>
    <w:p>
      <w:pPr>
        <w:spacing w:after="30" w:before="30"/>
        <w:ind w:left="431"/>
      </w:pPr>
      <w:r>
        <w:rPr>
          <w:rFonts w:ascii="Consolas" w:cs="Consolas" w:eastAsia="Consolas" w:hAnsi="Consolas"/>
          <w:color w:val="1F3B4D"/>
          <w:sz w:val="18"/>
          <w:szCs w:val="18"/>
        </w:rPr>
        <w:t xml:space="preserve">FC4 — Transition abruptness  =  max over months of | NDVI(month+1) − NDVI(month) |</w:t>
      </w:r>
    </w:p>
    <w:p>
      <w:pPr>
        <w:spacing w:after="140" w:before="0" w:line="268"/>
      </w:pPr>
      <w:r>
        <w:rPr>
          <w:b w:val="false"/>
          <w:bCs w:val="false"/>
          <w:sz w:val="19"/>
          <w:szCs w:val="19"/>
        </w:rPr>
        <w:t xml:space="preserve">Expressed as a percentile of the stratum distribution. Mechanical operations produce step changes; natural phenology is gradual.</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537"/>
        <w:gridCol w:w="7209"/>
      </w:tblGrid>
      <w:tr>
        <w:trPr>
          <w:tblHeader/>
        </w:trPr>
        <w:tc>
          <w:tcPr>
            <w:tcW w:type="dxa" w:w="2537"/>
            <w:shd w:fill="1F3B4D" w:color="auto" w:val="clear"/>
            <w:tcMar>
              <w:top w:type="dxa" w:w="60"/>
              <w:left w:type="dxa" w:w="90"/>
              <w:bottom w:type="dxa" w:w="60"/>
              <w:right w:type="dxa" w:w="90"/>
            </w:tcMar>
          </w:tcPr>
          <w:p>
            <w:pPr>
              <w:spacing w:after="20" w:before="20"/>
            </w:pPr>
            <w:r>
              <w:rPr>
                <w:b/>
                <w:bCs/>
                <w:color w:val="FFFFFF"/>
                <w:sz w:val="17"/>
                <w:szCs w:val="17"/>
              </w:rPr>
              <w:t xml:space="preserve">State</w:t>
            </w:r>
          </w:p>
        </w:tc>
        <w:tc>
          <w:tcPr>
            <w:tcW w:type="dxa" w:w="7209"/>
            <w:shd w:fill="1F3B4D" w:color="auto" w:val="clear"/>
            <w:tcMar>
              <w:top w:type="dxa" w:w="60"/>
              <w:left w:type="dxa" w:w="90"/>
              <w:bottom w:type="dxa" w:w="60"/>
              <w:right w:type="dxa" w:w="90"/>
            </w:tcMar>
          </w:tcPr>
          <w:p>
            <w:pPr>
              <w:spacing w:after="20" w:before="20"/>
            </w:pPr>
            <w:r>
              <w:rPr>
                <w:b/>
                <w:bCs/>
                <w:color w:val="FFFFFF"/>
                <w:sz w:val="17"/>
                <w:szCs w:val="17"/>
              </w:rPr>
              <w:t xml:space="preserve">Rule</w:t>
            </w:r>
          </w:p>
        </w:tc>
      </w:tr>
      <w:tr>
        <w:tc>
          <w:tcPr>
            <w:tcW w:type="dxa" w:w="2537"/>
            <w:tcMar>
              <w:top w:type="dxa" w:w="60"/>
              <w:left w:type="dxa" w:w="90"/>
              <w:bottom w:type="dxa" w:w="60"/>
              <w:right w:type="dxa" w:w="90"/>
            </w:tcMar>
          </w:tcPr>
          <w:p>
            <w:pPr>
              <w:spacing w:after="20" w:before="20"/>
            </w:pPr>
            <w:r>
              <w:rPr>
                <w:b w:val="false"/>
                <w:bCs w:val="false"/>
                <w:sz w:val="17"/>
                <w:szCs w:val="17"/>
              </w:rPr>
              <w:t xml:space="preserve">RAISED</w:t>
            </w:r>
          </w:p>
        </w:tc>
        <w:tc>
          <w:tcPr>
            <w:tcW w:type="dxa" w:w="7209"/>
            <w:tcMar>
              <w:top w:type="dxa" w:w="60"/>
              <w:left w:type="dxa" w:w="90"/>
              <w:bottom w:type="dxa" w:w="60"/>
              <w:right w:type="dxa" w:w="90"/>
            </w:tcMar>
          </w:tcPr>
          <w:p>
            <w:pPr>
              <w:spacing w:after="20" w:before="20"/>
            </w:pPr>
            <w:r>
              <w:rPr>
                <w:b w:val="false"/>
                <w:bCs w:val="false"/>
                <w:sz w:val="17"/>
                <w:szCs w:val="17"/>
              </w:rPr>
              <w:t xml:space="preserve">BOTH components exceed the stratum 90th percentile — or, for FC1, fall below the stratum 10th percentile.</w:t>
            </w:r>
          </w:p>
        </w:tc>
      </w:tr>
      <w:tr>
        <w:tc>
          <w:tcPr>
            <w:tcW w:type="dxa" w:w="2537"/>
            <w:shd w:fill="F7FAFC" w:color="auto" w:val="clear"/>
            <w:tcMar>
              <w:top w:type="dxa" w:w="60"/>
              <w:left w:type="dxa" w:w="90"/>
              <w:bottom w:type="dxa" w:w="60"/>
              <w:right w:type="dxa" w:w="90"/>
            </w:tcMar>
          </w:tcPr>
          <w:p>
            <w:pPr>
              <w:spacing w:after="20" w:before="20"/>
            </w:pPr>
            <w:r>
              <w:rPr>
                <w:b w:val="false"/>
                <w:bCs w:val="false"/>
                <w:sz w:val="17"/>
                <w:szCs w:val="17"/>
              </w:rPr>
              <w:t xml:space="preserve">INDETERMINATE</w:t>
            </w:r>
          </w:p>
        </w:tc>
        <w:tc>
          <w:tcPr>
            <w:tcW w:type="dxa" w:w="7209"/>
            <w:shd w:fill="F7FAFC" w:color="auto" w:val="clear"/>
            <w:tcMar>
              <w:top w:type="dxa" w:w="60"/>
              <w:left w:type="dxa" w:w="90"/>
              <w:bottom w:type="dxa" w:w="60"/>
              <w:right w:type="dxa" w:w="90"/>
            </w:tcMar>
          </w:tcPr>
          <w:p>
            <w:pPr>
              <w:spacing w:after="20" w:before="20"/>
            </w:pPr>
            <w:r>
              <w:rPr>
                <w:b w:val="false"/>
                <w:bCs w:val="false"/>
                <w:sz w:val="17"/>
                <w:szCs w:val="17"/>
              </w:rPr>
              <w:t xml:space="preserve">Exactly one component crosses its threshold, or one component is unavailable.</w:t>
            </w:r>
          </w:p>
        </w:tc>
      </w:tr>
      <w:tr>
        <w:tc>
          <w:tcPr>
            <w:tcW w:type="dxa" w:w="2537"/>
            <w:tcMar>
              <w:top w:type="dxa" w:w="60"/>
              <w:left w:type="dxa" w:w="90"/>
              <w:bottom w:type="dxa" w:w="60"/>
              <w:right w:type="dxa" w:w="90"/>
            </w:tcMar>
          </w:tcPr>
          <w:p>
            <w:pPr>
              <w:spacing w:after="20" w:before="20"/>
            </w:pPr>
            <w:r>
              <w:rPr>
                <w:b w:val="false"/>
                <w:bCs w:val="false"/>
                <w:sz w:val="17"/>
                <w:szCs w:val="17"/>
              </w:rPr>
              <w:t xml:space="preserve">NOT RAISED</w:t>
            </w:r>
          </w:p>
        </w:tc>
        <w:tc>
          <w:tcPr>
            <w:tcW w:type="dxa" w:w="7209"/>
            <w:tcMar>
              <w:top w:type="dxa" w:w="60"/>
              <w:left w:type="dxa" w:w="90"/>
              <w:bottom w:type="dxa" w:w="60"/>
              <w:right w:type="dxa" w:w="90"/>
            </w:tcMar>
          </w:tcPr>
          <w:p>
            <w:pPr>
              <w:spacing w:after="20" w:before="20"/>
            </w:pPr>
            <w:r>
              <w:rPr>
                <w:b w:val="false"/>
                <w:bCs w:val="false"/>
                <w:sz w:val="17"/>
                <w:szCs w:val="17"/>
              </w:rPr>
              <w:t xml:space="preserve">Neither component crosses its threshold.</w:t>
            </w:r>
          </w:p>
        </w:tc>
      </w:tr>
      <w:tr>
        <w:tc>
          <w:tcPr>
            <w:tcW w:type="dxa" w:w="2537"/>
            <w:shd w:fill="F7FAFC" w:color="auto" w:val="clear"/>
            <w:tcMar>
              <w:top w:type="dxa" w:w="60"/>
              <w:left w:type="dxa" w:w="90"/>
              <w:bottom w:type="dxa" w:w="60"/>
              <w:right w:type="dxa" w:w="90"/>
            </w:tcMar>
          </w:tcPr>
          <w:p>
            <w:pPr>
              <w:spacing w:after="20" w:before="20"/>
            </w:pPr>
            <w:r>
              <w:rPr>
                <w:b w:val="false"/>
                <w:bCs w:val="false"/>
                <w:sz w:val="17"/>
                <w:szCs w:val="17"/>
              </w:rPr>
              <w:t xml:space="preserve">UNAVAILABLE</w:t>
            </w:r>
          </w:p>
        </w:tc>
        <w:tc>
          <w:tcPr>
            <w:tcW w:type="dxa" w:w="7209"/>
            <w:shd w:fill="F7FAFC" w:color="auto" w:val="clear"/>
            <w:tcMar>
              <w:top w:type="dxa" w:w="60"/>
              <w:left w:type="dxa" w:w="90"/>
              <w:bottom w:type="dxa" w:w="60"/>
              <w:right w:type="dxa" w:w="90"/>
            </w:tcMar>
          </w:tcPr>
          <w:p>
            <w:pPr>
              <w:spacing w:after="20" w:before="20"/>
            </w:pPr>
            <w:r>
              <w:rPr>
                <w:b w:val="false"/>
                <w:bCs w:val="false"/>
                <w:sz w:val="17"/>
                <w:szCs w:val="17"/>
              </w:rPr>
              <w:t xml:space="preserve">Both components are unavailable. Reported as unavailable, never as NOT RAISED.</w:t>
            </w:r>
          </w:p>
        </w:tc>
      </w:tr>
    </w:tbl>
    <w:p>
      <w:pPr>
        <w:spacing w:after="160"/>
      </w:pPr>
    </w:p>
    <w:p>
      <w:pPr>
        <w:spacing w:after="140" w:before="0" w:line="268"/>
      </w:pPr>
      <w:r>
        <w:rPr>
          <w:b w:val="false"/>
          <w:bCs w:val="false"/>
          <w:sz w:val="19"/>
          <w:szCs w:val="19"/>
        </w:rPr>
        <w:t xml:space="preserve">The two-component rule exists because each component alone has an innocent explanation — a wet run of years, a naturally sparse stratum — and their coincidence does not.</w:t>
      </w:r>
    </w:p>
    <w:p>
      <w:pPr>
        <w:pStyle w:val="Heading2"/>
        <w:spacing w:after="140" w:before="320"/>
      </w:pPr>
      <w:r>
        <w:rPr>
          <w:b/>
          <w:bCs/>
          <w:color w:val="1F3B4D"/>
          <w:sz w:val="24"/>
          <w:szCs w:val="24"/>
        </w:rPr>
        <w:t xml:space="preserve">6.7  Validating the index before you use it</w:t>
      </w:r>
    </w:p>
    <w:p>
      <w:pPr>
        <w:spacing w:after="140" w:before="0" w:line="268"/>
      </w:pPr>
      <w:r>
        <w:rPr>
          <w:b w:val="false"/>
          <w:bCs w:val="false"/>
          <w:sz w:val="19"/>
          <w:szCs w:val="19"/>
        </w:rPr>
        <w:t xml:space="preserve">Do this before you compute the index on any of your 212 settlements. It is the one sequencing rule this plan insists on.</w:t>
      </w:r>
    </w:p>
    <w:p>
      <w:pPr>
        <w:pStyle w:val="ListParagraph"/>
        <w:numPr>
          <w:ilvl w:val="0"/>
          <w:numId w:val="15"/>
        </w:numPr>
        <w:spacing w:after="60" w:before="40" w:line="264"/>
      </w:pPr>
      <w:r>
        <w:rPr>
          <w:b w:val="false"/>
          <w:bCs w:val="false"/>
          <w:sz w:val="19"/>
          <w:szCs w:val="19"/>
        </w:rPr>
        <w:t xml:space="preserve">Assemble 40 to 60 landscapes whose character you know independently, spread across your climate groups, in four classes: documented monoculture plantation; documented restoration or long-established agroforestry; intact natural reference land; degraded, eroded or abandoned land.</w:t>
      </w:r>
    </w:p>
    <w:p>
      <w:pPr>
        <w:pStyle w:val="ListParagraph"/>
        <w:numPr>
          <w:ilvl w:val="0"/>
          <w:numId w:val="15"/>
        </w:numPr>
        <w:spacing w:after="60" w:before="40" w:line="264"/>
      </w:pPr>
      <w:r>
        <w:rPr>
          <w:b w:val="false"/>
          <w:bCs w:val="false"/>
          <w:sz w:val="19"/>
          <w:szCs w:val="19"/>
        </w:rPr>
        <w:t xml:space="preserve">SPLIT THEM 70/30 WITH A RECORDED SEED, stratified by class and climate group. The 70% is the DEVELOPMENT set; the 30% is the HOLD-OUT set. Record the seed in the decisions log.</w:t>
      </w:r>
    </w:p>
    <w:p>
      <w:pPr>
        <w:pStyle w:val="ListParagraph"/>
        <w:numPr>
          <w:ilvl w:val="0"/>
          <w:numId w:val="15"/>
        </w:numPr>
        <w:spacing w:after="60" w:before="40" w:line="264"/>
      </w:pPr>
      <w:r>
        <w:rPr>
          <w:b w:val="false"/>
          <w:bCs w:val="false"/>
          <w:sz w:val="19"/>
          <w:szCs w:val="19"/>
        </w:rPr>
        <w:t xml:space="preserve">Write down what you EXPECT the index to do for each class before running it.</w:t>
      </w:r>
    </w:p>
    <w:p>
      <w:pPr>
        <w:pStyle w:val="ListParagraph"/>
        <w:numPr>
          <w:ilvl w:val="0"/>
          <w:numId w:val="15"/>
        </w:numPr>
        <w:spacing w:after="60" w:before="40" w:line="264"/>
      </w:pPr>
      <w:r>
        <w:rPr>
          <w:b w:val="false"/>
          <w:bCs w:val="false"/>
          <w:sz w:val="19"/>
          <w:szCs w:val="19"/>
        </w:rPr>
        <w:t xml:space="preserve">Run the index on the DEVELOPMENT set only. Adjust the specification freely here if it misbehaves — that is what the development set is for.</w:t>
      </w:r>
    </w:p>
    <w:p>
      <w:pPr>
        <w:pStyle w:val="ListParagraph"/>
        <w:numPr>
          <w:ilvl w:val="0"/>
          <w:numId w:val="15"/>
        </w:numPr>
        <w:spacing w:after="60" w:before="40" w:line="264"/>
      </w:pPr>
      <w:r>
        <w:rPr>
          <w:b w:val="false"/>
          <w:bCs w:val="false"/>
          <w:sz w:val="19"/>
          <w:szCs w:val="19"/>
        </w:rPr>
        <w:t xml:space="preserve">When you are satisfied, run it ONCE on the hold-out set. Report that result whatever it shows, and do not adjust the specification afterwards.</w:t>
      </w:r>
    </w:p>
    <w:p>
      <w:pPr>
        <w:pStyle w:val="ListParagraph"/>
        <w:numPr>
          <w:ilvl w:val="0"/>
          <w:numId w:val="15"/>
        </w:numPr>
        <w:spacing w:after="60" w:before="40" w:line="264"/>
      </w:pPr>
      <w:r>
        <w:rPr>
          <w:b/>
          <w:bCs/>
          <w:color w:val="1F3B4D"/>
          <w:sz w:val="19"/>
          <w:szCs w:val="19"/>
        </w:rPr>
        <w:t xml:space="preserve">THE CRITICAL TEST</w:t>
      </w:r>
      <w:r>
        <w:rPr>
          <w:b w:val="false"/>
          <w:bCs w:val="false"/>
          <w:sz w:val="19"/>
          <w:szCs w:val="19"/>
        </w:rPr>
        <w:t xml:space="preserve">: the plantation must score BELOW a balanced site of lower raw productivity. If it does not, the geometric mean is not doing its job and the specification needs fixing.</w:t>
      </w:r>
    </w:p>
    <w:p>
      <w:pPr>
        <w:pStyle w:val="ListParagraph"/>
        <w:numPr>
          <w:ilvl w:val="0"/>
          <w:numId w:val="15"/>
        </w:numPr>
        <w:spacing w:after="60" w:before="40" w:line="264"/>
      </w:pPr>
      <w:r>
        <w:rPr>
          <w:b w:val="false"/>
          <w:bCs w:val="false"/>
          <w:sz w:val="19"/>
          <w:szCs w:val="19"/>
        </w:rPr>
        <w:t xml:space="preserve">Check the class ordering holds within each climate group separately. An index validated only in temperate Europe cannot be claimed to work in the Sahel, and the thesis should say which zones were validated.</w:t>
      </w:r>
    </w:p>
    <w:p>
      <w:pPr>
        <w:spacing w:after="140" w:before="0" w:line="268"/>
      </w:pPr>
      <w:r>
        <w:rPr>
          <w:b w:val="false"/>
          <w:bCs w:val="false"/>
          <w:sz w:val="19"/>
          <w:szCs w:val="19"/>
        </w:rPr>
        <w:t xml:space="preserve">Why the 70/30 split is worth the extra twenty landscapes. Without it, the same landscapes both develop and validate the index, and "you tuned the index until it passed its own test" is a fair objection with no answer. With it, the hold-out result is a genuine out-of-sample check. If the hold-out result is materially worse than the development result, say so and report both: an index that orders classes correctly on development landscapes and poorly on hold-out landscapes has been over-fitted, and that is a finding about the instrument you need to know before interpreting anything else.</w:t>
      </w:r>
    </w:p>
    <w:p>
      <w:pPr>
        <w:spacing w:after="140" w:before="0" w:line="268"/>
      </w:pPr>
      <w:r>
        <w:rPr>
          <w:b/>
          <w:bCs/>
          <w:color w:val="1F3B4D"/>
          <w:sz w:val="19"/>
          <w:szCs w:val="19"/>
        </w:rPr>
        <w:t xml:space="preserve">ONE NOTE ON THE VALIDATION CLASSES</w:t>
      </w:r>
      <w:r>
        <w:rPr>
          <w:b w:val="false"/>
          <w:bCs w:val="false"/>
          <w:sz w:val="19"/>
          <w:szCs w:val="19"/>
        </w:rPr>
        <w:t xml:space="preserve">. The four classes are landscapes whose character is known INDEPENDENTLY of this study’s documentary record — from published site descriptions, land-cover history or direct knowledge. They are not the 212 communities and they are not coded from the same sources. Removing the practice codes does not touch this step: the validation set never used them.</w:t>
      </w:r>
    </w:p>
    <w:p>
      <w:pPr>
        <w:pStyle w:val="Heading3"/>
        <w:spacing w:after="110" w:before="240"/>
      </w:pPr>
      <w:r>
        <w:rPr>
          <w:b/>
          <w:bCs/>
          <w:color w:val="4A5D6B"/>
          <w:sz w:val="20"/>
          <w:szCs w:val="20"/>
        </w:rPr>
        <w:t xml:space="preserve">The redundancy check</w:t>
      </w:r>
    </w:p>
    <w:p>
      <w:pPr>
        <w:spacing w:after="140" w:before="0" w:line="268"/>
      </w:pPr>
      <w:r>
        <w:rPr>
          <w:b w:val="false"/>
          <w:bCs w:val="false"/>
          <w:sz w:val="19"/>
          <w:szCs w:val="19"/>
        </w:rPr>
        <w:t xml:space="preserve">Run this before the validation, because it is cheaper and can save you validating a specification you are going to change.</w:t>
      </w:r>
    </w:p>
    <w:p>
      <w:pPr>
        <w:pStyle w:val="ListParagraph"/>
        <w:numPr>
          <w:ilvl w:val="0"/>
          <w:numId w:val="16"/>
        </w:numPr>
        <w:spacing w:after="60" w:before="40" w:line="264"/>
      </w:pPr>
      <w:r>
        <w:rPr>
          <w:b w:val="false"/>
          <w:bCs w:val="false"/>
          <w:sz w:val="19"/>
          <w:szCs w:val="19"/>
        </w:rPr>
        <w:t xml:space="preserve">Compute the correlation matrix among all seventeen rescaled metrics, using CONTROL and REFERENCE sites only — never the settlement contrast. Pay particular attention to VM13 against VM1 and VM2, and to VM14 against VM3 and VM5.</w:t>
      </w:r>
    </w:p>
    <w:p>
      <w:pPr>
        <w:pStyle w:val="ListParagraph"/>
        <w:numPr>
          <w:ilvl w:val="0"/>
          <w:numId w:val="16"/>
        </w:numPr>
        <w:spacing w:after="60" w:before="40" w:line="264"/>
      </w:pPr>
      <w:r>
        <w:rPr>
          <w:b w:val="false"/>
          <w:bCs w:val="false"/>
          <w:sz w:val="19"/>
          <w:szCs w:val="19"/>
        </w:rPr>
        <w:t xml:space="preserve">Any two metrics correlating above 0.85: merge them, drop one, or record an explicit justification for keeping both.</w:t>
      </w:r>
    </w:p>
    <w:p>
      <w:pPr>
        <w:pStyle w:val="ListParagraph"/>
        <w:numPr>
          <w:ilvl w:val="0"/>
          <w:numId w:val="16"/>
        </w:numPr>
        <w:spacing w:after="60" w:before="40" w:line="264"/>
      </w:pPr>
      <w:r>
        <w:rPr>
          <w:b w:val="false"/>
          <w:bCs w:val="false"/>
          <w:sz w:val="19"/>
          <w:szCs w:val="19"/>
        </w:rPr>
        <w:t xml:space="preserve">Any two DIMENSION scores correlating above 0.80: the index has fewer effective dimensions than it claims, and the aggregation needs reconsidering.</w:t>
      </w:r>
    </w:p>
    <w:p>
      <w:pPr>
        <w:spacing w:after="140" w:before="0" w:line="268"/>
      </w:pPr>
      <w:r>
        <w:rPr>
          <w:b w:val="false"/>
          <w:bCs w:val="false"/>
          <w:sz w:val="19"/>
          <w:szCs w:val="19"/>
        </w:rPr>
        <w:t xml:space="preserve">What this prevents. If productivity is greenness-derived and structure is also substantially greenness-derived, then a site scoring highly on both has demonstrated one thing twice — and the geometric mean, chosen precisely to penalise imbalance, would register a spurious balance. The index would look robust while carrying little more information than its first component.</w:t>
      </w:r>
    </w:p>
    <w:p>
      <w:pPr>
        <w:pStyle w:val="Heading2"/>
        <w:spacing w:after="140" w:before="320"/>
      </w:pPr>
      <w:r>
        <w:rPr>
          <w:b/>
          <w:bCs/>
          <w:color w:val="1F3B4D"/>
          <w:sz w:val="24"/>
          <w:szCs w:val="24"/>
        </w:rPr>
        <w:t xml:space="preserve">6.8  The site typology — classifying communities, not just averaging them</w:t>
      </w:r>
    </w:p>
    <w:p>
      <w:pPr>
        <w:spacing w:after="140" w:before="0" w:line="268"/>
      </w:pPr>
      <w:r>
        <w:rPr>
          <w:b w:val="false"/>
          <w:bCs w:val="false"/>
          <w:sz w:val="19"/>
          <w:szCs w:val="19"/>
        </w:rPr>
        <w:t xml:space="preserve">Everything described so far produces ONE answer for the whole sample. That is the study’s primary finding, and it is not enough. These 212 communities will differ from each other enormously, and an average that hides that difference throws away the most interesting result in the dataset.</w:t>
      </w:r>
    </w:p>
    <w:p>
      <w:pPr>
        <w:spacing w:after="140" w:before="0" w:line="268"/>
      </w:pPr>
      <w:r>
        <w:rPr>
          <w:b w:val="false"/>
          <w:bCs w:val="false"/>
          <w:sz w:val="19"/>
          <w:szCs w:val="19"/>
        </w:rPr>
        <w:t xml:space="preserve">But be careful about WHAT can be said of one community. The pooled estimate has a standard error of about 0.079 within-quartet standard deviations. A single community’s estimate has a standard error of 1.155 — FIFTEEN TIMES larger. For one community to be called "above its controls" at conventional confidence, its difference must be about ten times the pooled detectable difference. A RANKING of communities would therefore be mostly noise. A TYPOLOGY would not, because flag states rest on a two-component rule and dimension profiles are multivariate — both far more stable than a single number.</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668"/>
        <w:gridCol w:w="3169"/>
        <w:gridCol w:w="4909"/>
      </w:tblGrid>
      <w:tr>
        <w:trPr>
          <w:tblHeader/>
        </w:trPr>
        <w:tc>
          <w:tcPr>
            <w:tcW w:type="dxa" w:w="1668"/>
            <w:shd w:fill="1F3B4D" w:color="auto" w:val="clear"/>
            <w:tcMar>
              <w:top w:type="dxa" w:w="60"/>
              <w:left w:type="dxa" w:w="90"/>
              <w:bottom w:type="dxa" w:w="60"/>
              <w:right w:type="dxa" w:w="90"/>
            </w:tcMar>
          </w:tcPr>
          <w:p>
            <w:pPr>
              <w:spacing w:after="20" w:before="20"/>
            </w:pPr>
            <w:r>
              <w:rPr>
                <w:b/>
                <w:bCs/>
                <w:color w:val="FFFFFF"/>
                <w:sz w:val="17"/>
                <w:szCs w:val="17"/>
              </w:rPr>
              <w:t xml:space="preserve">Axis</w:t>
            </w:r>
          </w:p>
        </w:tc>
        <w:tc>
          <w:tcPr>
            <w:tcW w:type="dxa" w:w="3169"/>
            <w:shd w:fill="1F3B4D" w:color="auto" w:val="clear"/>
            <w:tcMar>
              <w:top w:type="dxa" w:w="60"/>
              <w:left w:type="dxa" w:w="90"/>
              <w:bottom w:type="dxa" w:w="60"/>
              <w:right w:type="dxa" w:w="90"/>
            </w:tcMar>
          </w:tcPr>
          <w:p>
            <w:pPr>
              <w:spacing w:after="20" w:before="20"/>
            </w:pPr>
            <w:r>
              <w:rPr>
                <w:b/>
                <w:bCs/>
                <w:color w:val="FFFFFF"/>
                <w:sz w:val="17"/>
                <w:szCs w:val="17"/>
              </w:rPr>
              <w:t xml:space="preserve">Values</w:t>
            </w:r>
          </w:p>
        </w:tc>
        <w:tc>
          <w:tcPr>
            <w:tcW w:type="dxa" w:w="4909"/>
            <w:shd w:fill="1F3B4D" w:color="auto" w:val="clear"/>
            <w:tcMar>
              <w:top w:type="dxa" w:w="60"/>
              <w:left w:type="dxa" w:w="90"/>
              <w:bottom w:type="dxa" w:w="60"/>
              <w:right w:type="dxa" w:w="90"/>
            </w:tcMar>
          </w:tcPr>
          <w:p>
            <w:pPr>
              <w:spacing w:after="20" w:before="20"/>
            </w:pPr>
            <w:r>
              <w:rPr>
                <w:b/>
                <w:bCs/>
                <w:color w:val="FFFFFF"/>
                <w:sz w:val="17"/>
                <w:szCs w:val="17"/>
              </w:rPr>
              <w:t xml:space="preserve">Where it comes from</w:t>
            </w:r>
          </w:p>
        </w:tc>
      </w:tr>
      <w:tr>
        <w:tc>
          <w:tcPr>
            <w:tcW w:type="dxa" w:w="1668"/>
            <w:tcMar>
              <w:top w:type="dxa" w:w="60"/>
              <w:left w:type="dxa" w:w="90"/>
              <w:bottom w:type="dxa" w:w="60"/>
              <w:right w:type="dxa" w:w="90"/>
            </w:tcMar>
          </w:tcPr>
          <w:p>
            <w:pPr>
              <w:spacing w:after="20" w:before="20"/>
            </w:pPr>
            <w:r>
              <w:rPr>
                <w:b w:val="false"/>
                <w:bCs w:val="false"/>
                <w:sz w:val="17"/>
                <w:szCs w:val="17"/>
              </w:rPr>
              <w:t xml:space="preserve">Direction</w:t>
            </w:r>
          </w:p>
        </w:tc>
        <w:tc>
          <w:tcPr>
            <w:tcW w:type="dxa" w:w="3169"/>
            <w:tcMar>
              <w:top w:type="dxa" w:w="60"/>
              <w:left w:type="dxa" w:w="90"/>
              <w:bottom w:type="dxa" w:w="60"/>
              <w:right w:type="dxa" w:w="90"/>
            </w:tcMar>
          </w:tcPr>
          <w:p>
            <w:pPr>
              <w:spacing w:after="20" w:before="20"/>
            </w:pPr>
            <w:r>
              <w:rPr>
                <w:b w:val="false"/>
                <w:bCs w:val="false"/>
                <w:sz w:val="17"/>
                <w:szCs w:val="17"/>
              </w:rPr>
              <w:t xml:space="preserve">above / INDETERMINATE / below its matched controls</w:t>
            </w:r>
          </w:p>
        </w:tc>
        <w:tc>
          <w:tcPr>
            <w:tcW w:type="dxa" w:w="4909"/>
            <w:tcMar>
              <w:top w:type="dxa" w:w="60"/>
              <w:left w:type="dxa" w:w="90"/>
              <w:bottom w:type="dxa" w:w="60"/>
              <w:right w:type="dxa" w:w="90"/>
            </w:tcMar>
          </w:tcPr>
          <w:p>
            <w:pPr>
              <w:spacing w:after="20" w:before="20"/>
            </w:pPr>
            <w:r>
              <w:rPr>
                <w:b w:val="false"/>
                <w:bCs w:val="false"/>
                <w:sz w:val="17"/>
                <w:szCs w:val="17"/>
              </w:rPr>
              <w:t xml:space="preserve">The shrinkage-adjusted per-site difference in VCI (§8.13). The middle class is the largest and it means "we cannot tell" — never "similar to controls".</w:t>
            </w:r>
          </w:p>
        </w:tc>
      </w:tr>
      <w:tr>
        <w:tc>
          <w:tcPr>
            <w:tcW w:type="dxa" w:w="1668"/>
            <w:shd w:fill="F7FAFC" w:color="auto" w:val="clear"/>
            <w:tcMar>
              <w:top w:type="dxa" w:w="60"/>
              <w:left w:type="dxa" w:w="90"/>
              <w:bottom w:type="dxa" w:w="60"/>
              <w:right w:type="dxa" w:w="90"/>
            </w:tcMar>
          </w:tcPr>
          <w:p>
            <w:pPr>
              <w:spacing w:after="20" w:before="20"/>
            </w:pPr>
            <w:r>
              <w:rPr>
                <w:b w:val="false"/>
                <w:bCs w:val="false"/>
                <w:sz w:val="17"/>
                <w:szCs w:val="17"/>
              </w:rPr>
              <w:t xml:space="preserve">Maintenance mode</w:t>
            </w:r>
          </w:p>
        </w:tc>
        <w:tc>
          <w:tcPr>
            <w:tcW w:type="dxa" w:w="3169"/>
            <w:shd w:fill="F7FAFC" w:color="auto" w:val="clear"/>
            <w:tcMar>
              <w:top w:type="dxa" w:w="60"/>
              <w:left w:type="dxa" w:w="90"/>
              <w:bottom w:type="dxa" w:w="60"/>
              <w:right w:type="dxa" w:w="90"/>
            </w:tcMar>
          </w:tcPr>
          <w:p>
            <w:pPr>
              <w:spacing w:after="20" w:before="20"/>
            </w:pPr>
            <w:r>
              <w:rPr>
                <w:b w:val="false"/>
                <w:bCs w:val="false"/>
                <w:sz w:val="17"/>
                <w:szCs w:val="17"/>
              </w:rPr>
              <w:t xml:space="preserve">unflagged / water-subsidised / disturbance / both / unavailable</w:t>
            </w:r>
          </w:p>
        </w:tc>
        <w:tc>
          <w:tcPr>
            <w:tcW w:type="dxa" w:w="4909"/>
            <w:shd w:fill="F7FAFC" w:color="auto" w:val="clear"/>
            <w:tcMar>
              <w:top w:type="dxa" w:w="60"/>
              <w:left w:type="dxa" w:w="90"/>
              <w:bottom w:type="dxa" w:w="60"/>
              <w:right w:type="dxa" w:w="90"/>
            </w:tcMar>
          </w:tcPr>
          <w:p>
            <w:pPr>
              <w:spacing w:after="20" w:before="20"/>
            </w:pPr>
            <w:r>
              <w:rPr>
                <w:b w:val="false"/>
                <w:bCs w:val="false"/>
                <w:sz w:val="17"/>
                <w:szCs w:val="17"/>
              </w:rPr>
              <w:t xml:space="preserve">The two flags of §6.6, under the two-component rule.</w:t>
            </w:r>
          </w:p>
        </w:tc>
      </w:tr>
      <w:tr>
        <w:tc>
          <w:tcPr>
            <w:tcW w:type="dxa" w:w="1668"/>
            <w:tcMar>
              <w:top w:type="dxa" w:w="60"/>
              <w:left w:type="dxa" w:w="90"/>
              <w:bottom w:type="dxa" w:w="60"/>
              <w:right w:type="dxa" w:w="90"/>
            </w:tcMar>
          </w:tcPr>
          <w:p>
            <w:pPr>
              <w:spacing w:after="20" w:before="20"/>
            </w:pPr>
            <w:r>
              <w:rPr>
                <w:b w:val="false"/>
                <w:bCs w:val="false"/>
                <w:sz w:val="17"/>
                <w:szCs w:val="17"/>
              </w:rPr>
              <w:t xml:space="preserve">Dominant dimension</w:t>
            </w:r>
          </w:p>
        </w:tc>
        <w:tc>
          <w:tcPr>
            <w:tcW w:type="dxa" w:w="3169"/>
            <w:tcMar>
              <w:top w:type="dxa" w:w="60"/>
              <w:left w:type="dxa" w:w="90"/>
              <w:bottom w:type="dxa" w:w="60"/>
              <w:right w:type="dxa" w:w="90"/>
            </w:tcMar>
          </w:tcPr>
          <w:p>
            <w:pPr>
              <w:spacing w:after="20" w:before="20"/>
            </w:pPr>
            <w:r>
              <w:rPr>
                <w:b w:val="false"/>
                <w:bCs w:val="false"/>
                <w:sz w:val="17"/>
                <w:szCs w:val="17"/>
              </w:rPr>
              <w:t xml:space="preserve">productivity / persistence / structure / configuration / balanced</w:t>
            </w:r>
          </w:p>
        </w:tc>
        <w:tc>
          <w:tcPr>
            <w:tcW w:type="dxa" w:w="4909"/>
            <w:tcMar>
              <w:top w:type="dxa" w:w="60"/>
              <w:left w:type="dxa" w:w="90"/>
              <w:bottom w:type="dxa" w:w="60"/>
              <w:right w:type="dxa" w:w="90"/>
            </w:tcMar>
          </w:tcPr>
          <w:p>
            <w:pPr>
              <w:spacing w:after="20" w:before="20"/>
            </w:pPr>
            <w:r>
              <w:rPr>
                <w:b w:val="false"/>
                <w:bCs w:val="false"/>
                <w:sz w:val="17"/>
                <w:szCs w:val="17"/>
              </w:rPr>
              <w:t xml:space="preserve">Whichever of the four contributes most to the geometric mean relative to its stratum distribution. "Balanced" where no dimension leads by a declared margin.</w:t>
            </w:r>
          </w:p>
        </w:tc>
      </w:tr>
    </w:tbl>
    <w:p>
      <w:pPr>
        <w:spacing w:after="160"/>
      </w:pPr>
    </w:p>
    <w:p>
      <w:pPr>
        <w:spacing w:after="140" w:before="0" w:line="268"/>
      </w:pPr>
      <w:r>
        <w:rPr>
          <w:b w:val="false"/>
          <w:bCs w:val="false"/>
          <w:sz w:val="19"/>
          <w:szCs w:val="19"/>
        </w:rPr>
        <w:t xml:space="preserve">A community therefore carries a label such as "above-controls, unflagged, persistence-led" or "indeterminate, water-subsidised, productivity-led". Every component traces back to a measured quantity.</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a typology label is NOT</w:t>
            </w:r>
          </w:p>
          <w:p>
            <w:pPr>
              <w:spacing w:after="40" w:before="0"/>
            </w:pPr>
            <w:r>
              <w:rPr>
                <w:sz w:val="18"/>
                <w:szCs w:val="18"/>
              </w:rPr>
              <w:t xml:space="preserve">A typology label describes a MEASURED PATTERN. It does not name a management system. "Persistence-led, unflagged" says the land holds cover through the season without evidence of imported water; it does not say the community mulches, or practises no-till, or is regenerative. This matters more in version 4.0 than it did in 3.8, because with the practice codes gone the typology is the most concrete per-community statement the study produces, and it will be read as a characterisation of the community if the wording lets it. It is a characterisation of the LAND.</w:t>
            </w:r>
          </w:p>
        </w:tc>
      </w:tr>
    </w:tbl>
    <w:p>
      <w:pPr>
        <w:spacing w:after="160"/>
      </w:pPr>
    </w:p>
    <w:p>
      <w:pPr>
        <w:pStyle w:val="Heading3"/>
        <w:spacing w:after="110" w:before="240"/>
      </w:pPr>
      <w:r>
        <w:rPr>
          <w:b/>
          <w:bCs/>
          <w:color w:val="4A5D6B"/>
          <w:sz w:val="20"/>
          <w:szCs w:val="20"/>
        </w:rPr>
        <w:t xml:space="preserve">Four rules</w:t>
      </w:r>
    </w:p>
    <w:p>
      <w:pPr>
        <w:pStyle w:val="ListParagraph"/>
        <w:numPr>
          <w:ilvl w:val="0"/>
          <w:numId w:val="17"/>
        </w:numPr>
        <w:spacing w:after="60" w:before="40" w:line="264"/>
      </w:pPr>
      <w:r>
        <w:rPr>
          <w:b/>
          <w:bCs/>
          <w:color w:val="1F3B4D"/>
          <w:sz w:val="19"/>
          <w:szCs w:val="19"/>
        </w:rPr>
        <w:t xml:space="preserve">RULE-BASED, NOT CLUSTERED</w:t>
      </w:r>
      <w:r>
        <w:rPr>
          <w:b w:val="false"/>
          <w:bCs w:val="false"/>
          <w:sz w:val="19"/>
          <w:szCs w:val="19"/>
        </w:rPr>
        <w:t xml:space="preserve">. Fix the thresholds in advance and apply them mechanically. Clustering 212 communities on correlated features is unstable, and a grouping discovered after the scores exist is a specification search at the level of the classification. A rule also travels: a reader can apply it to a community your study never examined.</w:t>
      </w:r>
    </w:p>
    <w:p>
      <w:pPr>
        <w:pStyle w:val="ListParagraph"/>
        <w:numPr>
          <w:ilvl w:val="0"/>
          <w:numId w:val="17"/>
        </w:numPr>
        <w:spacing w:after="60" w:before="40" w:line="264"/>
      </w:pPr>
      <w:r>
        <w:rPr>
          <w:b/>
          <w:bCs/>
          <w:color w:val="1F3B4D"/>
          <w:sz w:val="19"/>
          <w:szCs w:val="19"/>
        </w:rPr>
        <w:t xml:space="preserve">EXPLORATORY</w:t>
      </w:r>
      <w:r>
        <w:rPr>
          <w:b w:val="false"/>
          <w:bCs w:val="false"/>
          <w:sz w:val="19"/>
          <w:szCs w:val="19"/>
        </w:rPr>
        <w:t xml:space="preserve">. The typology carries no hypothesis and no test. It is described, not inferred from. It never moves into the confirmatory family.</w:t>
      </w:r>
    </w:p>
    <w:p>
      <w:pPr>
        <w:pStyle w:val="ListParagraph"/>
        <w:numPr>
          <w:ilvl w:val="0"/>
          <w:numId w:val="17"/>
        </w:numPr>
        <w:spacing w:after="60" w:before="40" w:line="264"/>
      </w:pPr>
      <w:r>
        <w:rPr>
          <w:b/>
          <w:bCs/>
          <w:color w:val="1F3B4D"/>
          <w:sz w:val="19"/>
          <w:szCs w:val="19"/>
        </w:rPr>
        <w:t xml:space="preserve">REPORT THE DISTRIBUTION, NOT A LEAGUE TABLE</w:t>
      </w:r>
      <w:r>
        <w:rPr>
          <w:b w:val="false"/>
          <w:bCs w:val="false"/>
          <w:sz w:val="19"/>
          <w:szCs w:val="19"/>
        </w:rPr>
        <w:t xml:space="preserve">. How many communities fall in each combination, and how that distribution differs from the controls. Naming and ranking identifiable communities is where this becomes an ethical problem rather than a statistical one.</w:t>
      </w:r>
    </w:p>
    <w:p>
      <w:pPr>
        <w:pStyle w:val="ListParagraph"/>
        <w:numPr>
          <w:ilvl w:val="0"/>
          <w:numId w:val="17"/>
        </w:numPr>
        <w:spacing w:after="60" w:before="40" w:line="264"/>
      </w:pPr>
      <w:r>
        <w:rPr>
          <w:b w:val="false"/>
          <w:bCs w:val="false"/>
          <w:sz w:val="19"/>
          <w:szCs w:val="19"/>
        </w:rPr>
        <w:t xml:space="preserve">THE MIDDLE CLASS IS "INDETERMINATE". Never merge it with "similar to controls". One is an absence of evidence, the other a positive finding of similarity, and at site level this study can rarely support the second.</w:t>
      </w:r>
    </w:p>
    <w:p>
      <w:r>
        <w:br w:type="page"/>
      </w:r>
    </w:p>
    <w:p>
      <w:pPr>
        <w:pStyle w:val="Heading1"/>
        <w:pBdr>
          <w:bottom w:val="single" w:color="1F3B4D" w:sz="12"/>
        </w:pBdr>
        <w:spacing w:after="200" w:before="0"/>
      </w:pPr>
      <w:r>
        <w:rPr>
          <w:b/>
          <w:bCs/>
          <w:color w:val="1F3B4D"/>
          <w:sz w:val="32"/>
          <w:szCs w:val="32"/>
        </w:rPr>
        <w:t xml:space="preserve">Part 7  ·  The eight execution stages</w:t>
      </w:r>
    </w:p>
    <w:p>
      <w:pPr>
        <w:spacing w:after="140" w:before="0" w:line="268"/>
      </w:pPr>
      <w:r>
        <w:rPr>
          <w:b w:val="false"/>
          <w:bCs w:val="false"/>
          <w:sz w:val="19"/>
          <w:szCs w:val="19"/>
        </w:rPr>
        <w:t xml:space="preserve">Work through these in order. Each produces something the next needs. Stages 1 and 3 can run in parallel; everything else is sequential.</w:t>
      </w:r>
    </w:p>
    <w:p>
      <w:pPr>
        <w:pStyle w:val="Heading2"/>
        <w:spacing w:after="140" w:before="320"/>
      </w:pPr>
      <w:r>
        <w:rPr>
          <w:b/>
          <w:bCs/>
          <w:color w:val="1F3B4D"/>
          <w:sz w:val="24"/>
          <w:szCs w:val="24"/>
        </w:rPr>
        <w:t xml:space="preserve">Stage 1  ·  Essential documentary coding and measurement geometry</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this stage is now for, and why it was renamed</w:t>
            </w:r>
          </w:p>
          <w:p>
            <w:pPr>
              <w:spacing w:after="40" w:before="0"/>
            </w:pPr>
            <w:r>
              <w:rPr>
                <w:sz w:val="18"/>
                <w:szCs w:val="18"/>
              </w:rPr>
              <w:t xml:space="preserve">Version 3.8 called this stage "Documentary coding" and it produced seven outputs, three of which were about practices. Version 4.0 names the stage after the two things it actually delivers: the ESSENTIAL DOCUMENTARY DATA the rest of the study consumes, and the MEASUREMENT GEOMETRY the whole study is measured over. Both are load-bearing and neither is optional. The stage was not deleted along with the practice codes — the polygon alone would justify it, and the onset dates carry two analyses.</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396"/>
        <w:gridCol w:w="7350"/>
      </w:tblGrid>
      <w:tr>
        <w:tc>
          <w:tcPr>
            <w:tcW w:type="dxa" w:w="2396"/>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350"/>
            <w:tcMar>
              <w:top w:type="dxa" w:w="60"/>
              <w:left w:type="dxa" w:w="90"/>
              <w:bottom w:type="dxa" w:w="60"/>
              <w:right w:type="dxa" w:w="90"/>
            </w:tcMar>
          </w:tcPr>
          <w:p>
            <w:pPr>
              <w:spacing w:after="20" w:before="20"/>
            </w:pPr>
            <w:r>
              <w:rPr>
                <w:b w:val="false"/>
                <w:bCs w:val="false"/>
                <w:sz w:val="17"/>
                <w:szCs w:val="17"/>
              </w:rPr>
              <w:t xml:space="preserve">Stage_1_Essential_Data_Workbook_v1. Complete Definitions_And_Freeze for every judgement-bearing variable, confirm every agreement threshold, and enter the freeze date. Draw the 20 per cent double-coding subsample with a recorded seed. Calibrate on communities NOT in the study sample and record it.</w:t>
            </w:r>
          </w:p>
        </w:tc>
      </w:tr>
      <w:tr>
        <w:tc>
          <w:tcPr>
            <w:tcW w:type="dxa" w:w="2396"/>
            <w:shd w:fill="F7FAFC" w:color="auto" w:val="clear"/>
            <w:tcMar>
              <w:top w:type="dxa" w:w="60"/>
              <w:left w:type="dxa" w:w="90"/>
              <w:bottom w:type="dxa" w:w="60"/>
              <w:right w:type="dxa" w:w="90"/>
            </w:tcMar>
          </w:tcPr>
          <w:p>
            <w:pPr>
              <w:spacing w:after="20" w:before="20"/>
            </w:pPr>
            <w:r>
              <w:rPr>
                <w:b/>
                <w:bCs/>
                <w:color w:val="1F3B4D"/>
                <w:sz w:val="17"/>
                <w:szCs w:val="17"/>
              </w:rPr>
              <w:t xml:space="preserve">WHAT YOU DO</w:t>
            </w:r>
            <w:r>
              <w:rPr>
                <w:b w:val="false"/>
                <w:bCs w:val="false"/>
                <w:sz w:val="17"/>
                <w:szCs w:val="17"/>
              </w:rPr>
              <w:t xml:space="preserve"> — the documentary half</w:t>
            </w:r>
          </w:p>
        </w:tc>
        <w:tc>
          <w:tcPr>
            <w:tcW w:type="dxa" w:w="7350"/>
            <w:shd w:fill="F7FAFC" w:color="auto" w:val="clear"/>
            <w:tcMar>
              <w:top w:type="dxa" w:w="60"/>
              <w:left w:type="dxa" w:w="90"/>
              <w:bottom w:type="dxa" w:w="60"/>
              <w:right w:type="dxa" w:w="90"/>
            </w:tcMar>
          </w:tcPr>
          <w:p>
            <w:pPr>
              <w:spacing w:after="20" w:before="20"/>
            </w:pPr>
            <w:r>
              <w:rPr>
                <w:b w:val="false"/>
                <w:bCs w:val="false"/>
                <w:sz w:val="17"/>
                <w:szCs w:val="17"/>
              </w:rPr>
              <w:t xml:space="preserve">Code all 212 communities from published sources, using the sixty-one fields of the web-search register v3.0. Record THREE candidate dates — formal founding, land acquisition, and the one that matters, ENVIRONMENTAL INTERVENTION ONSET — with an uncertainty band, an evidence rank and a confidence tier on the last. Code population, the documentary managed area with its band and basis, the five evidence channels, current status, and three context fields. Record the search itself: every address, every database consulted including those that returned nothing, and whether the run was truncated.</w:t>
            </w:r>
          </w:p>
        </w:tc>
      </w:tr>
      <w:tr>
        <w:tc>
          <w:tcPr>
            <w:tcW w:type="dxa" w:w="2396"/>
            <w:shd w:fill="F7FAFC" w:color="auto" w:val="clear"/>
            <w:tcMar>
              <w:top w:type="dxa" w:w="60"/>
              <w:left w:type="dxa" w:w="90"/>
              <w:bottom w:type="dxa" w:w="60"/>
              <w:right w:type="dxa" w:w="90"/>
            </w:tcMar>
          </w:tcPr>
          <w:p>
            <w:pPr>
              <w:spacing w:after="20" w:before="20"/>
            </w:pPr>
            <w:r>
              <w:rPr>
                <w:b/>
                <w:bCs/>
                <w:color w:val="1F3B4D"/>
                <w:sz w:val="17"/>
                <w:szCs w:val="17"/>
              </w:rPr>
              <w:t xml:space="preserve">WHAT YOU DO</w:t>
            </w:r>
            <w:r>
              <w:rPr>
                <w:b w:val="false"/>
                <w:bCs w:val="false"/>
                <w:sz w:val="17"/>
                <w:szCs w:val="17"/>
              </w:rPr>
              <w:t xml:space="preserve"> — the geometry half</w:t>
            </w:r>
          </w:p>
        </w:tc>
        <w:tc>
          <w:tcPr>
            <w:tcW w:type="dxa" w:w="7350"/>
            <w:tcMar>
              <w:top w:type="dxa" w:w="60"/>
              <w:left w:type="dxa" w:w="90"/>
              <w:bottom w:type="dxa" w:w="60"/>
              <w:right w:type="dxa" w:w="90"/>
            </w:tcMar>
          </w:tcPr>
          <w:p>
            <w:pPr>
              <w:spacing w:after="20" w:before="20"/>
            </w:pPr>
            <w:r>
              <w:rPr>
                <w:b w:val="false"/>
                <w:bCs w:val="false"/>
                <w:sz w:val="17"/>
                <w:szCs w:val="17"/>
              </w:rPr>
              <w:t xml:space="preserve">Draw a polygon at every settlement by the procedure in §7.1, translate it onto all three controls, and export the lot. Use the documentary managed area to corroborate the drawing. Redraw a random 20 per cent after at least four weeks and report the overlap.</w:t>
            </w:r>
          </w:p>
        </w:tc>
      </w:tr>
      <w:tr>
        <w:tc>
          <w:tcPr>
            <w:tcW w:type="dxa" w:w="2396"/>
            <w:shd w:fill="F7FAFC" w:color="auto" w:val="clear"/>
            <w:tcMar>
              <w:top w:type="dxa" w:w="60"/>
              <w:left w:type="dxa" w:w="90"/>
              <w:bottom w:type="dxa" w:w="60"/>
              <w:right w:type="dxa" w:w="90"/>
            </w:tcMar>
          </w:tcPr>
          <w:p>
            <w:pPr>
              <w:spacing w:after="20" w:before="20"/>
            </w:pPr>
            <w:r>
              <w:rPr>
                <w:b w:val="false"/>
                <w:bCs w:val="false"/>
                <w:sz w:val="17"/>
                <w:szCs w:val="17"/>
              </w:rPr>
              <w:t xml:space="preserve">WHAT YOU DO NOT DO</w:t>
            </w:r>
          </w:p>
        </w:tc>
        <w:tc>
          <w:tcPr>
            <w:tcW w:type="dxa" w:w="7350"/>
            <w:shd w:fill="F7FAFC" w:color="auto" w:val="clear"/>
            <w:tcMar>
              <w:top w:type="dxa" w:w="60"/>
              <w:left w:type="dxa" w:w="90"/>
              <w:bottom w:type="dxa" w:w="60"/>
              <w:right w:type="dxa" w:w="90"/>
            </w:tcMar>
          </w:tcPr>
          <w:p>
            <w:pPr>
              <w:spacing w:after="20" w:before="20"/>
            </w:pPr>
            <w:r>
              <w:rPr>
                <w:b w:val="false"/>
                <w:bCs w:val="false"/>
                <w:sz w:val="17"/>
                <w:szCs w:val="17"/>
              </w:rPr>
              <w:t xml:space="preserve">You do not code ecological practices. There is no practice matrix, no practice evidence sheet, no claim-to-signature mapping and no coding-level scale for practices anywhere in Stage 1 (§0.1). If a source describes a practice and the description also carries a DATE or an AREA, record the date or the area in its proper field and cite the source; the dated fact is what the study needs.</w:t>
            </w:r>
          </w:p>
        </w:tc>
      </w:tr>
      <w:tr>
        <w:tc>
          <w:tcPr>
            <w:tcW w:type="dxa" w:w="2396"/>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350"/>
            <w:tcMar>
              <w:top w:type="dxa" w:w="60"/>
              <w:left w:type="dxa" w:w="90"/>
              <w:bottom w:type="dxa" w:w="60"/>
              <w:right w:type="dxa" w:w="90"/>
            </w:tcMar>
          </w:tcPr>
          <w:p>
            <w:pPr>
              <w:spacing w:after="20" w:before="20"/>
            </w:pPr>
            <w:r>
              <w:rPr>
                <w:b w:val="false"/>
                <w:bCs w:val="false"/>
                <w:sz w:val="17"/>
                <w:szCs w:val="17"/>
              </w:rPr>
              <w:t xml:space="preserve">The completed workbook: community register, onset register, polygon geometry, source index, source set, search log, disagreement log, reliability report, decisions log. Plus the exported polygon asset, ready for upload.</w:t>
            </w:r>
          </w:p>
        </w:tc>
      </w:tr>
      <w:tr>
        <w:tc>
          <w:tcPr>
            <w:tcW w:type="dxa" w:w="2396"/>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350"/>
            <w:shd w:fill="F7FAFC" w:color="auto" w:val="clear"/>
            <w:tcMar>
              <w:top w:type="dxa" w:w="60"/>
              <w:left w:type="dxa" w:w="90"/>
              <w:bottom w:type="dxa" w:w="60"/>
              <w:right w:type="dxa" w:w="90"/>
            </w:tcMar>
          </w:tcPr>
          <w:p>
            <w:pPr>
              <w:spacing w:after="20" w:before="20"/>
            </w:pPr>
            <w:r>
              <w:rPr>
                <w:b w:val="false"/>
                <w:bCs w:val="false"/>
                <w:sz w:val="17"/>
                <w:szCs w:val="17"/>
              </w:rPr>
              <w:t xml:space="preserve">All 212 rows complete; agreement reported per variable across the fourteen reliability variables; every coded value traceable to a source; every source address carrying a crawl status other than "not attempted"; A POLYGON DRAWN AND EXPORTED for every settlement with its area, confidence and reference-circle assignment; polygons translated onto all 636 controls; the 20 per cent redraw done and its overlap reported; and drawn-versus-stated area compared.</w:t>
            </w:r>
          </w:p>
        </w:tc>
      </w:tr>
    </w:tbl>
    <w:p>
      <w:pPr>
        <w:spacing w:after="160"/>
      </w:pPr>
    </w:p>
    <w:p>
      <w:pPr>
        <w:pStyle w:val="Heading2"/>
        <w:spacing w:after="140" w:before="320"/>
      </w:pPr>
      <w:r>
        <w:rPr>
          <w:b/>
          <w:bCs/>
          <w:color w:val="1F3B4D"/>
          <w:sz w:val="24"/>
          <w:szCs w:val="24"/>
        </w:rPr>
        <w:t xml:space="preserve">7.1  Drawing the polygons — the most important manual step in the study</w:t>
      </w:r>
    </w:p>
    <w:p>
      <w:pPr>
        <w:spacing w:after="140" w:before="0" w:line="268"/>
      </w:pPr>
      <w:r>
        <w:rPr>
          <w:b w:val="false"/>
          <w:bCs w:val="false"/>
          <w:sz w:val="19"/>
          <w:szCs w:val="19"/>
        </w:rPr>
        <w:t xml:space="preserve">This runs inside Stage 1, at every one of the 212 settlements and every cohort settlement. It takes ten to twenty minutes a site once you have the routine — roughly 60 to 90 hours across the sample — and it is what the whole measurement rests on.</w:t>
      </w:r>
    </w:p>
    <w:p>
      <w:pPr>
        <w:spacing w:after="140" w:before="0" w:line="268"/>
      </w:pPr>
      <w:r>
        <w:rPr>
          <w:b w:val="false"/>
          <w:bCs w:val="false"/>
          <w:sz w:val="19"/>
          <w:szCs w:val="19"/>
        </w:rPr>
        <w:t xml:space="preserve">What you produce. One polygon per settlement, saved as a shapefile or GeoJSON, with a site_id matching your register. Its outline becomes the measurement area, its area picks the reference circle, and a copy of it — slid onto each control village — becomes the control geometry. You draw once and use it four times.</w:t>
      </w:r>
    </w:p>
    <w:p>
      <w:pPr>
        <w:pStyle w:val="Heading3"/>
        <w:spacing w:after="110" w:before="240"/>
      </w:pPr>
      <w:r>
        <w:rPr>
          <w:b/>
          <w:bCs/>
          <w:color w:val="4A5D6B"/>
          <w:sz w:val="20"/>
          <w:szCs w:val="20"/>
        </w:rPr>
        <w:t xml:space="preserve">The procedure</w:t>
      </w:r>
    </w:p>
    <w:p>
      <w:pPr>
        <w:pStyle w:val="ListParagraph"/>
        <w:numPr>
          <w:ilvl w:val="0"/>
          <w:numId w:val="18"/>
        </w:numPr>
        <w:spacing w:after="60" w:before="40" w:line="264"/>
      </w:pPr>
      <w:r>
        <w:rPr>
          <w:b w:val="false"/>
          <w:bCs w:val="false"/>
          <w:sz w:val="19"/>
          <w:szCs w:val="19"/>
        </w:rPr>
        <w:t xml:space="preserve">Open the site at its recorded coordinates in high-resolution imagery — Google Earth, Bing Maps or Esri World Imagery. Prefer imagery captured inside the study window; record the date and the source.</w:t>
      </w:r>
    </w:p>
    <w:p>
      <w:pPr>
        <w:pStyle w:val="ListParagraph"/>
        <w:numPr>
          <w:ilvl w:val="0"/>
          <w:numId w:val="18"/>
        </w:numPr>
        <w:spacing w:after="60" w:before="40" w:line="264"/>
      </w:pPr>
      <w:r>
        <w:rPr>
          <w:b w:val="false"/>
          <w:bCs w:val="false"/>
          <w:sz w:val="19"/>
          <w:szCs w:val="19"/>
        </w:rPr>
        <w:t xml:space="preserve">Find the community centre: the cluster of buildings. This is the point your measurement zone will be drawn around, so confirm it matches the coordinates you hold and the coordinate_agreement value you coded.</w:t>
      </w:r>
    </w:p>
    <w:p>
      <w:pPr>
        <w:pStyle w:val="ListParagraph"/>
        <w:numPr>
          <w:ilvl w:val="0"/>
          <w:numId w:val="18"/>
        </w:numPr>
        <w:spacing w:after="60" w:before="40" w:line="264"/>
      </w:pPr>
      <w:r>
        <w:rPr>
          <w:b/>
          <w:bCs/>
          <w:color w:val="1F3B4D"/>
          <w:sz w:val="19"/>
          <w:szCs w:val="19"/>
        </w:rPr>
        <w:t xml:space="preserve">DRAW A POLYGON AROUND THE CONTIGUOUS MANAGED GROUND</w:t>
      </w:r>
      <w:r>
        <w:rPr>
          <w:b w:val="false"/>
          <w:bCs w:val="false"/>
          <w:sz w:val="19"/>
          <w:szCs w:val="19"/>
        </w:rPr>
        <w:t xml:space="preserve">. Managed ground is anything showing deliberate human management — cultivated fields, orchards, planted blocks, garden beds, terraces, ponds, tracks, polytunnels, managed clearings, buildings and yards. Follow the real outline: if the land is a strip, draw a strip; if it wraps around a road, draw that shape.</w:t>
      </w:r>
    </w:p>
    <w:p>
      <w:pPr>
        <w:pStyle w:val="ListParagraph"/>
        <w:numPr>
          <w:ilvl w:val="0"/>
          <w:numId w:val="18"/>
        </w:numPr>
        <w:spacing w:after="60" w:before="40" w:line="264"/>
      </w:pPr>
      <w:r>
        <w:rPr>
          <w:b/>
          <w:bCs/>
          <w:color w:val="1F3B4D"/>
          <w:sz w:val="19"/>
          <w:szCs w:val="19"/>
        </w:rPr>
        <w:t xml:space="preserve">TRACE FROM STRUCTURE, NOT FROM COLOUR</w:t>
      </w:r>
      <w:r>
        <w:rPr>
          <w:b w:val="false"/>
          <w:bCs w:val="false"/>
          <w:sz w:val="19"/>
          <w:szCs w:val="19"/>
        </w:rPr>
        <w:t xml:space="preserve">. Use field edges, tracks, fences, walls, hedgerows, terrace lines and abrupt changes in field pattern or texture. Do NOT use greenness. A ploughed brown field is exactly as managed as a green one, and a lush unmanaged thicket is not managed at all. This single rule is what keeps the measurement honest.</w:t>
      </w:r>
    </w:p>
    <w:p>
      <w:pPr>
        <w:pStyle w:val="ListParagraph"/>
        <w:numPr>
          <w:ilvl w:val="0"/>
          <w:numId w:val="18"/>
        </w:numPr>
        <w:spacing w:after="60" w:before="40" w:line="264"/>
      </w:pPr>
      <w:r>
        <w:rPr>
          <w:b w:val="false"/>
          <w:bCs w:val="false"/>
          <w:sz w:val="19"/>
          <w:szCs w:val="19"/>
        </w:rPr>
        <w:t xml:space="preserve">Include bare and fallow ground that carries field structure. Exclude unmanaged surroundings: natural woodland with no visible management, open rangeland with no boundary structure, and neighbouring farms whose field pattern is clearly different.</w:t>
      </w:r>
    </w:p>
    <w:p>
      <w:pPr>
        <w:pStyle w:val="ListParagraph"/>
        <w:numPr>
          <w:ilvl w:val="0"/>
          <w:numId w:val="18"/>
        </w:numPr>
        <w:spacing w:after="60" w:before="40" w:line="264"/>
      </w:pPr>
      <w:r>
        <w:rPr>
          <w:b w:val="false"/>
          <w:bCs w:val="false"/>
          <w:sz w:val="19"/>
          <w:szCs w:val="19"/>
        </w:rPr>
        <w:t xml:space="preserve">Exclude detached parcels more than 500 m from the centre. They cannot fall inside any measurement zone, so they are irrelevant even though they belong to the community. Where you do this, record it — it is the legitimate reason a documentary area can exceed a drawn one, and the parcel_structure field is what tells that case apart from a total-holding confusion.</w:t>
      </w:r>
    </w:p>
    <w:p>
      <w:pPr>
        <w:pStyle w:val="ListParagraph"/>
        <w:numPr>
          <w:ilvl w:val="0"/>
          <w:numId w:val="18"/>
        </w:numPr>
        <w:spacing w:after="60" w:before="40" w:line="264"/>
      </w:pPr>
      <w:r>
        <w:rPr>
          <w:b w:val="false"/>
          <w:bCs w:val="false"/>
          <w:sz w:val="19"/>
          <w:szCs w:val="19"/>
        </w:rPr>
        <w:t xml:space="preserve">Measure the enclosed area in hectares with the imagery tool’s own area function.</w:t>
      </w:r>
    </w:p>
    <w:p>
      <w:pPr>
        <w:pStyle w:val="ListParagraph"/>
        <w:numPr>
          <w:ilvl w:val="0"/>
          <w:numId w:val="18"/>
        </w:numPr>
        <w:spacing w:after="60" w:before="40" w:line="264"/>
      </w:pPr>
      <w:r>
        <w:rPr>
          <w:b w:val="false"/>
          <w:bCs w:val="false"/>
          <w:sz w:val="19"/>
          <w:szCs w:val="19"/>
        </w:rPr>
        <w:t xml:space="preserve">Record polygon_area_ha, the imagery date, the imagery source, and a drawing confidence of clear / moderate / poor. Export the polygon itself.</w:t>
      </w:r>
    </w:p>
    <w:p>
      <w:pPr>
        <w:pStyle w:val="ListParagraph"/>
        <w:numPr>
          <w:ilvl w:val="0"/>
          <w:numId w:val="18"/>
        </w:numPr>
        <w:spacing w:after="60" w:before="40" w:line="264"/>
      </w:pPr>
      <w:r>
        <w:rPr>
          <w:b/>
          <w:bCs/>
          <w:color w:val="1F3B4D"/>
          <w:sz w:val="19"/>
          <w:szCs w:val="19"/>
        </w:rPr>
        <w:t xml:space="preserve">MINIMUM SIZE 1.0 HECTARE</w:t>
      </w:r>
      <w:r>
        <w:rPr>
          <w:b w:val="false"/>
          <w:bCs w:val="false"/>
          <w:sz w:val="19"/>
          <w:szCs w:val="19"/>
        </w:rPr>
        <w:t xml:space="preserve">. A polygon below that leaves roughly 56 usable pixels after built-up masking, which is near the 30-pixel floor and too fragile. Where the managed land is genuinely smaller, use a 75 m circle instead and flag the site.</w:t>
      </w:r>
    </w:p>
    <w:p>
      <w:pPr>
        <w:pStyle w:val="ListParagraph"/>
        <w:numPr>
          <w:ilvl w:val="0"/>
          <w:numId w:val="18"/>
        </w:numPr>
        <w:spacing w:after="60" w:before="40" w:line="264"/>
      </w:pPr>
      <w:r>
        <w:rPr>
          <w:b w:val="false"/>
          <w:bCs w:val="false"/>
          <w:sz w:val="19"/>
          <w:szCs w:val="19"/>
        </w:rPr>
        <w:t xml:space="preserve">TRANSLATE the finished polygon onto each of the three control villages: slide it until its centre sits on the control centre. Do NOT resize, reshape or rotate it. Save each copy with the control’s site_id.</w:t>
      </w:r>
    </w:p>
    <w:p>
      <w:pPr>
        <w:pStyle w:val="Heading3"/>
        <w:spacing w:after="110" w:before="240"/>
      </w:pPr>
      <w:r>
        <w:rPr>
          <w:b/>
          <w:bCs/>
          <w:color w:val="4A5D6B"/>
          <w:sz w:val="20"/>
          <w:szCs w:val="20"/>
        </w:rPr>
        <w:t xml:space="preserve">Five rules that keep it honest</w:t>
      </w:r>
    </w:p>
    <w:p>
      <w:pPr>
        <w:pStyle w:val="ListParagraph"/>
        <w:numPr>
          <w:ilvl w:val="0"/>
          <w:numId w:val="19"/>
        </w:numPr>
        <w:spacing w:after="60" w:before="40" w:line="264"/>
      </w:pPr>
      <w:r>
        <w:rPr>
          <w:b/>
          <w:bCs/>
          <w:color w:val="1F3B4D"/>
          <w:sz w:val="19"/>
          <w:szCs w:val="19"/>
        </w:rPr>
        <w:t xml:space="preserve">DRAW FROM STRUCTURE, NEVER FROM COLOUR</w:t>
      </w:r>
      <w:r>
        <w:rPr>
          <w:b w:val="false"/>
          <w:bCs w:val="false"/>
          <w:sz w:val="19"/>
          <w:szCs w:val="19"/>
        </w:rPr>
        <w:t xml:space="preserve">. Rule 4 above is the single most important instruction in this plan. A polygon defines the exact ground you measure. If you include the green corners and leave out the brown ones, that goes straight into your result — and it does NOT cancel, because the translated control polygon was not drawn with the same unconscious preference. It is one-directional and it inflates.</w:t>
      </w:r>
    </w:p>
    <w:p>
      <w:pPr>
        <w:pStyle w:val="ListParagraph"/>
        <w:numPr>
          <w:ilvl w:val="0"/>
          <w:numId w:val="19"/>
        </w:numPr>
        <w:spacing w:after="60" w:before="40" w:line="264"/>
      </w:pPr>
      <w:r>
        <w:rPr>
          <w:b/>
          <w:bCs/>
          <w:color w:val="1F3B4D"/>
          <w:sz w:val="19"/>
          <w:szCs w:val="19"/>
        </w:rPr>
        <w:t xml:space="preserve">DRAW BEFORE ANY INDEX VALUE EXISTS</w:t>
      </w:r>
      <w:r>
        <w:rPr>
          <w:b w:val="false"/>
          <w:bCs w:val="false"/>
          <w:sz w:val="19"/>
          <w:szCs w:val="19"/>
        </w:rPr>
        <w:t xml:space="preserve">. No index value exists at Stage 1, so this is automatic — but do not be tempted to revisit a polygon after seeing a result. The geometry is frozen with the rest of the Stage 1 dataset.</w:t>
      </w:r>
    </w:p>
    <w:p>
      <w:pPr>
        <w:pStyle w:val="ListParagraph"/>
        <w:numPr>
          <w:ilvl w:val="0"/>
          <w:numId w:val="19"/>
        </w:numPr>
        <w:spacing w:after="60" w:before="40" w:line="264"/>
      </w:pPr>
      <w:r>
        <w:rPr>
          <w:b w:val="false"/>
          <w:bCs w:val="false"/>
          <w:sz w:val="19"/>
          <w:szCs w:val="19"/>
        </w:rPr>
        <w:t xml:space="preserve">REDRAW a random 20 per cent after at least four weeks, without looking at your first polygons, and report the OVERLAP between the two drawings — the shared area divided by the combined area. Report the mean and how many fall below 0.80. This is the reliability statistic for the study’s primary measurement and the methods chapter needs it.</w:t>
      </w:r>
    </w:p>
    <w:p>
      <w:pPr>
        <w:pStyle w:val="ListParagraph"/>
        <w:numPr>
          <w:ilvl w:val="0"/>
          <w:numId w:val="19"/>
        </w:numPr>
        <w:spacing w:after="60" w:before="40" w:line="264"/>
      </w:pPr>
      <w:r>
        <w:rPr>
          <w:b/>
          <w:bCs/>
          <w:color w:val="1F3B4D"/>
          <w:sz w:val="19"/>
          <w:szCs w:val="19"/>
        </w:rPr>
        <w:t xml:space="preserve">NEVER DRAW A CONTROL’S OWN POLYGON</w:t>
      </w:r>
      <w:r>
        <w:rPr>
          <w:b w:val="false"/>
          <w:bCs w:val="false"/>
          <w:sz w:val="19"/>
          <w:szCs w:val="19"/>
        </w:rPr>
        <w:t xml:space="preserve">. Controls receive their settlement’s shape, translated. Drawing a control its own outline would let you choose its land as well as the settlement’s, which is precisely the comparison this step must stay clear of.</w:t>
      </w:r>
    </w:p>
    <w:p>
      <w:pPr>
        <w:pStyle w:val="ListParagraph"/>
        <w:numPr>
          <w:ilvl w:val="0"/>
          <w:numId w:val="19"/>
        </w:numPr>
        <w:spacing w:after="60" w:before="40" w:line="264"/>
      </w:pPr>
      <w:r>
        <w:rPr>
          <w:b/>
          <w:bCs/>
          <w:color w:val="1F3B4D"/>
          <w:sz w:val="19"/>
          <w:szCs w:val="19"/>
        </w:rPr>
        <w:t xml:space="preserve">SC1 IS YOUR CHECK</w:t>
      </w:r>
      <w:r>
        <w:rPr>
          <w:b w:val="false"/>
          <w:bCs w:val="false"/>
          <w:sz w:val="19"/>
          <w:szCs w:val="19"/>
        </w:rPr>
        <w:t xml:space="preserve">. It re-runs the whole analysis over EQUAL-AREA CIRCLES — a circle of the same area as the polygon, centred on the site centre. If the two agree, your drawing introduced no bias. If they differ, that difference is attributable to SHAPE alone, because area is held constant.</w:t>
      </w:r>
    </w:p>
    <w:p>
      <w:pPr>
        <w:pStyle w:val="Heading3"/>
        <w:spacing w:after="110" w:before="240"/>
      </w:pPr>
      <w:r>
        <w:rPr>
          <w:b/>
          <w:bCs/>
          <w:color w:val="4A5D6B"/>
          <w:sz w:val="20"/>
          <w:szCs w:val="20"/>
        </w:rPr>
        <w:t xml:space="preserve">Corroborating with the documentary figure</w:t>
      </w:r>
    </w:p>
    <w:p>
      <w:pPr>
        <w:spacing w:after="140" w:before="0" w:line="268"/>
      </w:pPr>
      <w:r>
        <w:rPr>
          <w:b w:val="false"/>
          <w:bCs w:val="false"/>
          <w:sz w:val="19"/>
          <w:szCs w:val="19"/>
        </w:rPr>
        <w:t xml:space="preserve">You now have two numbers per settlement: the documentary managed area from the coding, and the polygon area you just drew. The POLYGON DEFINES THE GEOMETRY in every case — it is a direct measurement of the ground. The documentary figure is the check, and it is the only external check that will ever exist on this measurement.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858"/>
        <w:gridCol w:w="3151"/>
        <w:gridCol w:w="5737"/>
      </w:tblGrid>
      <w:tr>
        <w:trPr>
          <w:tblHeader/>
        </w:trPr>
        <w:tc>
          <w:tcPr>
            <w:tcW w:type="dxa" w:w="858"/>
            <w:shd w:fill="1F3B4D" w:color="auto" w:val="clear"/>
            <w:tcMar>
              <w:top w:type="dxa" w:w="60"/>
              <w:left w:type="dxa" w:w="90"/>
              <w:bottom w:type="dxa" w:w="60"/>
              <w:right w:type="dxa" w:w="90"/>
            </w:tcMar>
          </w:tcPr>
          <w:p>
            <w:pPr>
              <w:spacing w:after="20" w:before="20"/>
            </w:pPr>
            <w:r>
              <w:rPr>
                <w:b/>
                <w:bCs/>
                <w:color w:val="FFFFFF"/>
                <w:sz w:val="17"/>
                <w:szCs w:val="17"/>
              </w:rPr>
              <w:t xml:space="preserve">Tier</w:t>
            </w:r>
          </w:p>
        </w:tc>
        <w:tc>
          <w:tcPr>
            <w:tcW w:type="dxa" w:w="3151"/>
            <w:shd w:fill="1F3B4D" w:color="auto" w:val="clear"/>
            <w:tcMar>
              <w:top w:type="dxa" w:w="60"/>
              <w:left w:type="dxa" w:w="90"/>
              <w:bottom w:type="dxa" w:w="60"/>
              <w:right w:type="dxa" w:w="90"/>
            </w:tcMar>
          </w:tcPr>
          <w:p>
            <w:pPr>
              <w:spacing w:after="20" w:before="20"/>
            </w:pPr>
            <w:r>
              <w:rPr>
                <w:b/>
                <w:bCs/>
                <w:color w:val="FFFFFF"/>
                <w:sz w:val="17"/>
                <w:szCs w:val="17"/>
              </w:rPr>
              <w:t xml:space="preserve">Condition</w:t>
            </w:r>
          </w:p>
        </w:tc>
        <w:tc>
          <w:tcPr>
            <w:tcW w:type="dxa" w:w="5737"/>
            <w:shd w:fill="1F3B4D" w:color="auto" w:val="clear"/>
            <w:tcMar>
              <w:top w:type="dxa" w:w="60"/>
              <w:left w:type="dxa" w:w="90"/>
              <w:bottom w:type="dxa" w:w="60"/>
              <w:right w:type="dxa" w:w="90"/>
            </w:tcMar>
          </w:tcPr>
          <w:p>
            <w:pPr>
              <w:spacing w:after="20" w:before="20"/>
            </w:pPr>
            <w:r>
              <w:rPr>
                <w:b/>
                <w:bCs/>
                <w:color w:val="FFFFFF"/>
                <w:sz w:val="17"/>
                <w:szCs w:val="17"/>
              </w:rPr>
              <w:t xml:space="preserve">Action</w:t>
            </w:r>
          </w:p>
        </w:tc>
      </w:tr>
      <w:tr>
        <w:tc>
          <w:tcPr>
            <w:tcW w:type="dxa" w:w="858"/>
            <w:tcMar>
              <w:top w:type="dxa" w:w="60"/>
              <w:left w:type="dxa" w:w="90"/>
              <w:bottom w:type="dxa" w:w="60"/>
              <w:right w:type="dxa" w:w="90"/>
            </w:tcMar>
          </w:tcPr>
          <w:p>
            <w:pPr>
              <w:spacing w:after="20" w:before="20"/>
            </w:pPr>
            <w:r>
              <w:rPr>
                <w:b w:val="false"/>
                <w:bCs w:val="false"/>
                <w:sz w:val="17"/>
                <w:szCs w:val="17"/>
              </w:rPr>
              <w:t xml:space="preserve">A</w:t>
            </w:r>
          </w:p>
        </w:tc>
        <w:tc>
          <w:tcPr>
            <w:tcW w:type="dxa" w:w="3151"/>
            <w:tcMar>
              <w:top w:type="dxa" w:w="60"/>
              <w:left w:type="dxa" w:w="90"/>
              <w:bottom w:type="dxa" w:w="60"/>
              <w:right w:type="dxa" w:w="90"/>
            </w:tcMar>
          </w:tcPr>
          <w:p>
            <w:pPr>
              <w:spacing w:after="20" w:before="20"/>
            </w:pPr>
            <w:r>
              <w:rPr>
                <w:b w:val="false"/>
                <w:bCs w:val="false"/>
                <w:sz w:val="17"/>
                <w:szCs w:val="17"/>
              </w:rPr>
              <w:t xml:space="preserve">Documentary area within 30% of the polygon area</w:t>
            </w:r>
          </w:p>
        </w:tc>
        <w:tc>
          <w:tcPr>
            <w:tcW w:type="dxa" w:w="5737"/>
            <w:tcMar>
              <w:top w:type="dxa" w:w="60"/>
              <w:left w:type="dxa" w:w="90"/>
              <w:bottom w:type="dxa" w:w="60"/>
              <w:right w:type="dxa" w:w="90"/>
            </w:tcMar>
          </w:tcPr>
          <w:p>
            <w:pPr>
              <w:spacing w:after="20" w:before="20"/>
            </w:pPr>
            <w:r>
              <w:rPr>
                <w:b w:val="false"/>
                <w:bCs w:val="false"/>
                <w:sz w:val="17"/>
                <w:szCs w:val="17"/>
              </w:rPr>
              <w:t xml:space="preserve">The two agree. Record area_agreement_tier = A. Sensitivity check SC16 restricts to these.</w:t>
            </w:r>
          </w:p>
        </w:tc>
      </w:tr>
      <w:tr>
        <w:tc>
          <w:tcPr>
            <w:tcW w:type="dxa" w:w="858"/>
            <w:shd w:fill="F7FAFC" w:color="auto" w:val="clear"/>
            <w:tcMar>
              <w:top w:type="dxa" w:w="60"/>
              <w:left w:type="dxa" w:w="90"/>
              <w:bottom w:type="dxa" w:w="60"/>
              <w:right w:type="dxa" w:w="90"/>
            </w:tcMar>
          </w:tcPr>
          <w:p>
            <w:pPr>
              <w:spacing w:after="20" w:before="20"/>
            </w:pPr>
            <w:r>
              <w:rPr>
                <w:b w:val="false"/>
                <w:bCs w:val="false"/>
                <w:sz w:val="17"/>
                <w:szCs w:val="17"/>
              </w:rPr>
              <w:t xml:space="preserve">B</w:t>
            </w:r>
          </w:p>
        </w:tc>
        <w:tc>
          <w:tcPr>
            <w:tcW w:type="dxa" w:w="3151"/>
            <w:shd w:fill="F7FAFC" w:color="auto" w:val="clear"/>
            <w:tcMar>
              <w:top w:type="dxa" w:w="60"/>
              <w:left w:type="dxa" w:w="90"/>
              <w:bottom w:type="dxa" w:w="60"/>
              <w:right w:type="dxa" w:w="90"/>
            </w:tcMar>
          </w:tcPr>
          <w:p>
            <w:pPr>
              <w:spacing w:after="20" w:before="20"/>
            </w:pPr>
            <w:r>
              <w:rPr>
                <w:b w:val="false"/>
                <w:bCs w:val="false"/>
                <w:sz w:val="17"/>
                <w:szCs w:val="17"/>
              </w:rPr>
              <w:t xml:space="preserve">No documentary figure, OR the two differ by 30 to 100%</w:t>
            </w:r>
          </w:p>
        </w:tc>
        <w:tc>
          <w:tcPr>
            <w:tcW w:type="dxa" w:w="5737"/>
            <w:shd w:fill="F7FAFC" w:color="auto" w:val="clear"/>
            <w:tcMar>
              <w:top w:type="dxa" w:w="60"/>
              <w:left w:type="dxa" w:w="90"/>
              <w:bottom w:type="dxa" w:w="60"/>
              <w:right w:type="dxa" w:w="90"/>
            </w:tcMar>
          </w:tcPr>
          <w:p>
            <w:pPr>
              <w:spacing w:after="20" w:before="20"/>
            </w:pPr>
            <w:r>
              <w:rPr>
                <w:b w:val="false"/>
                <w:bCs w:val="false"/>
                <w:sz w:val="17"/>
                <w:szCs w:val="17"/>
              </w:rPr>
              <w:t xml:space="preserve">The polygon stands. Tier B, and keep both numbers. A SITE WITH A POLYGON AND NO DOCUMENTARY FIGURE IS TIER B, NEVER BLANK — a blank looks identical to a site nobody has coded yet.</w:t>
            </w:r>
          </w:p>
        </w:tc>
      </w:tr>
      <w:tr>
        <w:tc>
          <w:tcPr>
            <w:tcW w:type="dxa" w:w="858"/>
            <w:tcMar>
              <w:top w:type="dxa" w:w="60"/>
              <w:left w:type="dxa" w:w="90"/>
              <w:bottom w:type="dxa" w:w="60"/>
              <w:right w:type="dxa" w:w="90"/>
            </w:tcMar>
          </w:tcPr>
          <w:p>
            <w:pPr>
              <w:spacing w:after="20" w:before="20"/>
            </w:pPr>
            <w:r>
              <w:rPr>
                <w:b w:val="false"/>
                <w:bCs w:val="false"/>
                <w:sz w:val="17"/>
                <w:szCs w:val="17"/>
              </w:rPr>
              <w:t xml:space="preserve">C</w:t>
            </w:r>
          </w:p>
        </w:tc>
        <w:tc>
          <w:tcPr>
            <w:tcW w:type="dxa" w:w="3151"/>
            <w:tcMar>
              <w:top w:type="dxa" w:w="60"/>
              <w:left w:type="dxa" w:w="90"/>
              <w:bottom w:type="dxa" w:w="60"/>
              <w:right w:type="dxa" w:w="90"/>
            </w:tcMar>
          </w:tcPr>
          <w:p>
            <w:pPr>
              <w:spacing w:after="20" w:before="20"/>
            </w:pPr>
            <w:r>
              <w:rPr>
                <w:b w:val="false"/>
                <w:bCs w:val="false"/>
                <w:sz w:val="17"/>
                <w:szCs w:val="17"/>
              </w:rPr>
              <w:t xml:space="preserve">They differ by more than a factor of two</w:t>
            </w:r>
          </w:p>
        </w:tc>
        <w:tc>
          <w:tcPr>
            <w:tcW w:type="dxa" w:w="5737"/>
            <w:tcMar>
              <w:top w:type="dxa" w:w="60"/>
              <w:left w:type="dxa" w:w="90"/>
              <w:bottom w:type="dxa" w:w="60"/>
              <w:right w:type="dxa" w:w="90"/>
            </w:tcMar>
          </w:tcPr>
          <w:p>
            <w:pPr>
              <w:spacing w:after="20" w:before="20"/>
            </w:pPr>
            <w:r>
              <w:rPr>
                <w:b w:val="false"/>
                <w:bCs w:val="false"/>
                <w:sz w:val="17"/>
                <w:szCs w:val="17"/>
              </w:rPr>
              <w:t xml:space="preserve">The polygon still stands, but investigate and record what you found in agreement_note.</w:t>
            </w:r>
          </w:p>
        </w:tc>
      </w:tr>
    </w:tbl>
    <w:p>
      <w:pPr>
        <w:spacing w:after="160"/>
      </w:pPr>
    </w:p>
    <w:p>
      <w:pPr>
        <w:spacing w:after="140" w:before="0" w:line="268"/>
      </w:pPr>
      <w:r>
        <w:rPr>
          <w:b w:val="false"/>
          <w:bCs w:val="false"/>
          <w:sz w:val="19"/>
          <w:szCs w:val="19"/>
        </w:rPr>
        <w:t xml:space="preserve">When they differ by more than a factor of two, look for two things. The commonest by far is that the documentary figure is the TOTAL HOLDING rather than the worked area — a community stating "our 200 hectares" while visibly working twelve; the polygon shows this at once and total_holding_ha is where the larger figure belongs. The second is a genuinely non-contiguous holding whose detached parcels the polygon excludes under rule 6 above; parcel_structure is what separates the two cases. Record what you found in the decisions log; it is also a finding about how communities describe their own land.</w:t>
      </w:r>
    </w:p>
    <w:p>
      <w:pPr>
        <w:spacing w:after="140" w:before="0" w:line="268"/>
      </w:pPr>
      <w:r>
        <w:rPr>
          <w:b w:val="false"/>
          <w:bCs w:val="false"/>
          <w:sz w:val="19"/>
          <w:szCs w:val="19"/>
        </w:rPr>
        <w:t xml:space="preserve">Report the agreement between drawn and stated area across the whole sample as table T10, and the polygon redraw overlap as table T11. Nobody has published either comparison for this population, and together they are a small methodological contribution in their own right.</w:t>
      </w:r>
    </w:p>
    <w:p>
      <w:pPr>
        <w:pStyle w:val="Heading2"/>
        <w:spacing w:after="140" w:before="320"/>
      </w:pPr>
      <w:r>
        <w:rPr>
          <w:b/>
          <w:bCs/>
          <w:color w:val="1F3B4D"/>
          <w:sz w:val="24"/>
          <w:szCs w:val="24"/>
        </w:rPr>
        <w:t xml:space="preserve">Stage 2  ·  Complete the control sample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910"/>
        <w:gridCol w:w="7836"/>
      </w:tblGrid>
      <w:tr>
        <w:tc>
          <w:tcPr>
            <w:tcW w:type="dxa" w:w="1910"/>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836"/>
            <w:tcMar>
              <w:top w:type="dxa" w:w="60"/>
              <w:left w:type="dxa" w:w="90"/>
              <w:bottom w:type="dxa" w:w="60"/>
              <w:right w:type="dxa" w:w="90"/>
            </w:tcMar>
          </w:tcPr>
          <w:p>
            <w:pPr>
              <w:spacing w:after="20" w:before="20"/>
            </w:pPr>
            <w:r>
              <w:rPr>
                <w:b w:val="false"/>
                <w:bCs w:val="false"/>
                <w:sz w:val="17"/>
                <w:szCs w:val="17"/>
              </w:rPr>
              <w:t xml:space="preserve">Stage 1 complete (population, protected-area status and external-programme status all come from it). Your existing 212 conventional-rural controls.</w:t>
            </w:r>
          </w:p>
        </w:tc>
      </w:tr>
      <w:tr>
        <w:tc>
          <w:tcPr>
            <w:tcW w:type="dxa" w:w="1910"/>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836"/>
            <w:shd w:fill="F7FAFC" w:color="auto" w:val="clear"/>
            <w:tcMar>
              <w:top w:type="dxa" w:w="60"/>
              <w:left w:type="dxa" w:w="90"/>
              <w:bottom w:type="dxa" w:w="60"/>
              <w:right w:type="dxa" w:w="90"/>
            </w:tcMar>
          </w:tcPr>
          <w:p>
            <w:pPr>
              <w:spacing w:after="20" w:before="20"/>
            </w:pPr>
            <w:r>
              <w:rPr>
                <w:b w:val="false"/>
                <w:bCs w:val="false"/>
                <w:sz w:val="17"/>
                <w:szCs w:val="17"/>
              </w:rPr>
              <w:t xml:space="preserve">Add two more conventional-rural controls per settlement. Match on: identical Köppen main group; same biome; elevation within 300 m; same terrain class; DISTANCE TO PERMANENT SURFACE WATER within a declared tolerance; 5–50 km distant (see the ladder below); same country; classified rural; tree cover within 15 percentage points; population within a factor of three; NOT inside a protected area; NO documented external restoration programme. Rank surviving candidates on a weighted standardised distance and take the three closest. EVERY CONTROL RECEIVES ITS SETTLEMENT’S POLYGON, translated so the shape’s centre sits on the control village — same size, same shape, no rotation. Where nothing good exists, take the best available and FLAG it rather than dropping the settlement — silently dropping settlements without good local comparators would bias the sample toward regions rich in similar villages.</w:t>
            </w:r>
          </w:p>
        </w:tc>
      </w:tr>
      <w:tr>
        <w:tc>
          <w:tcPr>
            <w:tcW w:type="dxa" w:w="1910"/>
            <w:shd w:fill="F7FAFC" w:color="auto" w:val="clear"/>
            <w:tcMar>
              <w:top w:type="dxa" w:w="60"/>
              <w:left w:type="dxa" w:w="90"/>
              <w:bottom w:type="dxa" w:w="60"/>
              <w:right w:type="dxa" w:w="90"/>
            </w:tcMar>
          </w:tcPr>
          <w:p>
            <w:pPr>
              <w:spacing w:after="20" w:before="20"/>
            </w:pPr>
            <w:r>
              <w:rPr>
                <w:b w:val="false"/>
                <w:bCs w:val="false"/>
                <w:sz w:val="17"/>
                <w:szCs w:val="17"/>
              </w:rPr>
              <w:t xml:space="preserve">THE DISTANCE LADDER</w:t>
            </w:r>
          </w:p>
        </w:tc>
        <w:tc>
          <w:tcPr>
            <w:tcW w:type="dxa" w:w="7836"/>
            <w:tcMar>
              <w:top w:type="dxa" w:w="60"/>
              <w:left w:type="dxa" w:w="90"/>
              <w:bottom w:type="dxa" w:w="60"/>
              <w:right w:type="dxa" w:w="90"/>
            </w:tcMar>
          </w:tcPr>
          <w:p>
            <w:pPr>
              <w:spacing w:after="20" w:before="20"/>
            </w:pPr>
            <w:r>
              <w:rPr>
                <w:b w:val="false"/>
                <w:bCs w:val="false"/>
                <w:sz w:val="17"/>
                <w:szCs w:val="17"/>
              </w:rPr>
              <w:t xml:space="preserve">Worked down in order, stopping at the first step that yields three controls: (1) three controls at 5–50 km meeting every criterion, which is Tier 1; (2) fewer than three, so extend the search to 50–100 km and take the CLOSEST qualifying candidates rather than the best-scoring ones, which is Tier 2; (3) still fewer than three, so accept TWO controls at 5–50 km rather than a third from further out, Tier 2 and flagged; (4) fewer than two, so take the best available with a flagged tolerance breach, Tier 3; (5) NEVER drop the settlement. Record control_distance_km for every control. Step 2 comes before step 3 deliberately: three controls with one far gives a variance of 1.37 σ² while two nearby controls give 1.50, so the far third control is worth about nine per cent. Every criterion other than distance stays exactly as strict at every step — distance is relaxed precisely because the covariates do the real work. Relax both and the design is gone.</w:t>
            </w:r>
          </w:p>
        </w:tc>
      </w:tr>
      <w:tr>
        <w:tc>
          <w:tcPr>
            <w:tcW w:type="dxa" w:w="1910"/>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836"/>
            <w:shd w:fill="F7FAFC" w:color="auto" w:val="clear"/>
            <w:tcMar>
              <w:top w:type="dxa" w:w="60"/>
              <w:left w:type="dxa" w:w="90"/>
              <w:bottom w:type="dxa" w:w="60"/>
              <w:right w:type="dxa" w:w="90"/>
            </w:tcMar>
          </w:tcPr>
          <w:p>
            <w:pPr>
              <w:spacing w:after="20" w:before="20"/>
            </w:pPr>
            <w:r>
              <w:rPr>
                <w:b w:val="false"/>
                <w:bCs w:val="false"/>
                <w:sz w:val="17"/>
                <w:szCs w:val="17"/>
              </w:rPr>
              <w:t xml:space="preserve">A quartet register: 212 settlements × 3 controls = 848 study sites, each carrying its match-quality grade AND a polygon — drawn at the settlement, translated at the controls. Plus a Love plot (figure F4) and the three-tier grading below.</w:t>
            </w:r>
          </w:p>
        </w:tc>
      </w:tr>
      <w:tr>
        <w:tc>
          <w:tcPr>
            <w:tcW w:type="dxa" w:w="1910"/>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836"/>
            <w:tcMar>
              <w:top w:type="dxa" w:w="60"/>
              <w:left w:type="dxa" w:w="90"/>
              <w:bottom w:type="dxa" w:w="60"/>
              <w:right w:type="dxa" w:w="90"/>
            </w:tcMar>
          </w:tcPr>
          <w:p>
            <w:pPr>
              <w:spacing w:after="20" w:before="20"/>
            </w:pPr>
            <w:r>
              <w:rPr>
                <w:b w:val="false"/>
                <w:bCs w:val="false"/>
                <w:sz w:val="17"/>
                <w:szCs w:val="17"/>
              </w:rPr>
              <w:t xml:space="preserve">Every settlement has three controls; the balance table and Love plot are produced; every quartet carries a match-quality tier; no covariate shows a standardised difference above 0.25 without being reported as imbalanced.</w:t>
            </w:r>
          </w:p>
        </w:tc>
      </w:tr>
    </w:tbl>
    <w:p>
      <w:pPr>
        <w:spacing w:after="160"/>
      </w:pPr>
    </w:p>
    <w:p>
      <w:pPr>
        <w:pStyle w:val="Heading3"/>
        <w:spacing w:after="110" w:before="240"/>
      </w:pPr>
      <w:r>
        <w:rPr>
          <w:b/>
          <w:bCs/>
          <w:color w:val="4A5D6B"/>
          <w:sz w:val="20"/>
          <w:szCs w:val="20"/>
        </w:rPr>
        <w:t xml:space="preserve">Three-tier match quality — grade every quartet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644"/>
        <w:gridCol w:w="4457"/>
        <w:gridCol w:w="3645"/>
      </w:tblGrid>
      <w:tr>
        <w:trPr>
          <w:tblHeader/>
        </w:trPr>
        <w:tc>
          <w:tcPr>
            <w:tcW w:type="dxa" w:w="1644"/>
            <w:shd w:fill="1F3B4D" w:color="auto" w:val="clear"/>
            <w:tcMar>
              <w:top w:type="dxa" w:w="60"/>
              <w:left w:type="dxa" w:w="90"/>
              <w:bottom w:type="dxa" w:w="60"/>
              <w:right w:type="dxa" w:w="90"/>
            </w:tcMar>
          </w:tcPr>
          <w:p>
            <w:pPr>
              <w:spacing w:after="20" w:before="20"/>
            </w:pPr>
            <w:r>
              <w:rPr>
                <w:b/>
                <w:bCs/>
                <w:color w:val="FFFFFF"/>
                <w:sz w:val="17"/>
                <w:szCs w:val="17"/>
              </w:rPr>
              <w:t xml:space="preserve">Tier</w:t>
            </w:r>
          </w:p>
        </w:tc>
        <w:tc>
          <w:tcPr>
            <w:tcW w:type="dxa" w:w="4457"/>
            <w:shd w:fill="1F3B4D" w:color="auto" w:val="clear"/>
            <w:tcMar>
              <w:top w:type="dxa" w:w="60"/>
              <w:left w:type="dxa" w:w="90"/>
              <w:bottom w:type="dxa" w:w="60"/>
              <w:right w:type="dxa" w:w="90"/>
            </w:tcMar>
          </w:tcPr>
          <w:p>
            <w:pPr>
              <w:spacing w:after="20" w:before="20"/>
            </w:pPr>
            <w:r>
              <w:rPr>
                <w:b/>
                <w:bCs/>
                <w:color w:val="FFFFFF"/>
                <w:sz w:val="17"/>
                <w:szCs w:val="17"/>
              </w:rPr>
              <w:t xml:space="preserve">Definition</w:t>
            </w:r>
          </w:p>
        </w:tc>
        <w:tc>
          <w:tcPr>
            <w:tcW w:type="dxa" w:w="3645"/>
            <w:shd w:fill="1F3B4D" w:color="auto" w:val="clear"/>
            <w:tcMar>
              <w:top w:type="dxa" w:w="60"/>
              <w:left w:type="dxa" w:w="90"/>
              <w:bottom w:type="dxa" w:w="60"/>
              <w:right w:type="dxa" w:w="90"/>
            </w:tcMar>
          </w:tcPr>
          <w:p>
            <w:pPr>
              <w:spacing w:after="20" w:before="20"/>
            </w:pPr>
            <w:r>
              <w:rPr>
                <w:b/>
                <w:bCs/>
                <w:color w:val="FFFFFF"/>
                <w:sz w:val="17"/>
                <w:szCs w:val="17"/>
              </w:rPr>
              <w:t xml:space="preserve">Use</w:t>
            </w:r>
          </w:p>
        </w:tc>
      </w:tr>
      <w:tr>
        <w:tc>
          <w:tcPr>
            <w:tcW w:type="dxa" w:w="1644"/>
            <w:tcMar>
              <w:top w:type="dxa" w:w="60"/>
              <w:left w:type="dxa" w:w="90"/>
              <w:bottom w:type="dxa" w:w="60"/>
              <w:right w:type="dxa" w:w="90"/>
            </w:tcMar>
          </w:tcPr>
          <w:p>
            <w:pPr>
              <w:spacing w:after="20" w:before="20"/>
            </w:pPr>
            <w:r>
              <w:rPr>
                <w:b w:val="false"/>
                <w:bCs w:val="false"/>
                <w:sz w:val="17"/>
                <w:szCs w:val="17"/>
              </w:rPr>
              <w:t xml:space="preserve">TIER 1 — close</w:t>
            </w:r>
          </w:p>
        </w:tc>
        <w:tc>
          <w:tcPr>
            <w:tcW w:type="dxa" w:w="4457"/>
            <w:tcMar>
              <w:top w:type="dxa" w:w="60"/>
              <w:left w:type="dxa" w:w="90"/>
              <w:bottom w:type="dxa" w:w="60"/>
              <w:right w:type="dxa" w:w="90"/>
            </w:tcMar>
          </w:tcPr>
          <w:p>
            <w:pPr>
              <w:spacing w:after="20" w:before="20"/>
            </w:pPr>
            <w:r>
              <w:rPr>
                <w:b w:val="false"/>
                <w:bCs w:val="false"/>
                <w:sz w:val="17"/>
                <w:szCs w:val="17"/>
              </w:rPr>
              <w:t xml:space="preserve">Every continuous covariate within its declared tolerance, ALL THREE CONTROLS WITHIN 50 KM, and the weighted standardised distance below the declared acceptance threshold</w:t>
            </w:r>
          </w:p>
        </w:tc>
        <w:tc>
          <w:tcPr>
            <w:tcW w:type="dxa" w:w="3645"/>
            <w:tcMar>
              <w:top w:type="dxa" w:w="60"/>
              <w:left w:type="dxa" w:w="90"/>
              <w:bottom w:type="dxa" w:w="60"/>
              <w:right w:type="dxa" w:w="90"/>
            </w:tcMar>
          </w:tcPr>
          <w:p>
            <w:pPr>
              <w:spacing w:after="20" w:before="20"/>
            </w:pPr>
            <w:r>
              <w:rPr>
                <w:b w:val="false"/>
                <w:bCs w:val="false"/>
                <w:sz w:val="17"/>
                <w:szCs w:val="17"/>
              </w:rPr>
              <w:t xml:space="preserve">The core sample. Sensitivity check SC5 restricts to these, which is also how the distance ladder is tested.</w:t>
            </w:r>
          </w:p>
        </w:tc>
      </w:tr>
      <w:tr>
        <w:tc>
          <w:tcPr>
            <w:tcW w:type="dxa" w:w="1644"/>
            <w:shd w:fill="F7FAFC" w:color="auto" w:val="clear"/>
            <w:tcMar>
              <w:top w:type="dxa" w:w="60"/>
              <w:left w:type="dxa" w:w="90"/>
              <w:bottom w:type="dxa" w:w="60"/>
              <w:right w:type="dxa" w:w="90"/>
            </w:tcMar>
          </w:tcPr>
          <w:p>
            <w:pPr>
              <w:spacing w:after="20" w:before="20"/>
            </w:pPr>
            <w:r>
              <w:rPr>
                <w:b w:val="false"/>
                <w:bCs w:val="false"/>
                <w:sz w:val="17"/>
                <w:szCs w:val="17"/>
              </w:rPr>
              <w:t xml:space="preserve">TIER 2 — adequate</w:t>
            </w:r>
          </w:p>
        </w:tc>
        <w:tc>
          <w:tcPr>
            <w:tcW w:type="dxa" w:w="4457"/>
            <w:shd w:fill="F7FAFC" w:color="auto" w:val="clear"/>
            <w:tcMar>
              <w:top w:type="dxa" w:w="60"/>
              <w:left w:type="dxa" w:w="90"/>
              <w:bottom w:type="dxa" w:w="60"/>
              <w:right w:type="dxa" w:w="90"/>
            </w:tcMar>
          </w:tcPr>
          <w:p>
            <w:pPr>
              <w:spacing w:after="20" w:before="20"/>
            </w:pPr>
            <w:r>
              <w:rPr>
                <w:b w:val="false"/>
                <w:bCs w:val="false"/>
                <w:sz w:val="17"/>
                <w:szCs w:val="17"/>
              </w:rPr>
              <w:t xml:space="preserve">At most one covariate outside tolerance, OR one or more controls between 50 and 100 km, OR only two controls; weighted distance within 1.5× the threshold</w:t>
            </w:r>
          </w:p>
        </w:tc>
        <w:tc>
          <w:tcPr>
            <w:tcW w:type="dxa" w:w="3645"/>
            <w:shd w:fill="F7FAFC" w:color="auto" w:val="clear"/>
            <w:tcMar>
              <w:top w:type="dxa" w:w="60"/>
              <w:left w:type="dxa" w:w="90"/>
              <w:bottom w:type="dxa" w:w="60"/>
              <w:right w:type="dxa" w:w="90"/>
            </w:tcMar>
          </w:tcPr>
          <w:p>
            <w:pPr>
              <w:spacing w:after="20" w:before="20"/>
            </w:pPr>
            <w:r>
              <w:rPr>
                <w:b w:val="false"/>
                <w:bCs w:val="false"/>
                <w:sz w:val="17"/>
                <w:szCs w:val="17"/>
              </w:rPr>
              <w:t xml:space="preserve">Retained in the primary analysis, flagged. Report which of the three reasons applies.</w:t>
            </w:r>
          </w:p>
        </w:tc>
      </w:tr>
      <w:tr>
        <w:tc>
          <w:tcPr>
            <w:tcW w:type="dxa" w:w="1644"/>
            <w:tcMar>
              <w:top w:type="dxa" w:w="60"/>
              <w:left w:type="dxa" w:w="90"/>
              <w:bottom w:type="dxa" w:w="60"/>
              <w:right w:type="dxa" w:w="90"/>
            </w:tcMar>
          </w:tcPr>
          <w:p>
            <w:pPr>
              <w:spacing w:after="20" w:before="20"/>
            </w:pPr>
            <w:r>
              <w:rPr>
                <w:b w:val="false"/>
                <w:bCs w:val="false"/>
                <w:sz w:val="17"/>
                <w:szCs w:val="17"/>
              </w:rPr>
              <w:t xml:space="preserve">TIER 3 — best available</w:t>
            </w:r>
          </w:p>
        </w:tc>
        <w:tc>
          <w:tcPr>
            <w:tcW w:type="dxa" w:w="4457"/>
            <w:tcMar>
              <w:top w:type="dxa" w:w="60"/>
              <w:left w:type="dxa" w:w="90"/>
              <w:bottom w:type="dxa" w:w="60"/>
              <w:right w:type="dxa" w:w="90"/>
            </w:tcMar>
          </w:tcPr>
          <w:p>
            <w:pPr>
              <w:spacing w:after="20" w:before="20"/>
            </w:pPr>
            <w:r>
              <w:rPr>
                <w:b w:val="false"/>
                <w:bCs w:val="false"/>
                <w:sz w:val="17"/>
                <w:szCs w:val="17"/>
              </w:rPr>
              <w:t xml:space="preserve">Distance above 1.5× the threshold; the settlement was kept rather than dropped because no better candidate existed</w:t>
            </w:r>
          </w:p>
        </w:tc>
        <w:tc>
          <w:tcPr>
            <w:tcW w:type="dxa" w:w="3645"/>
            <w:tcMar>
              <w:top w:type="dxa" w:w="60"/>
              <w:left w:type="dxa" w:w="90"/>
              <w:bottom w:type="dxa" w:w="60"/>
              <w:right w:type="dxa" w:w="90"/>
            </w:tcMar>
          </w:tcPr>
          <w:p>
            <w:pPr>
              <w:spacing w:after="20" w:before="20"/>
            </w:pPr>
            <w:r>
              <w:rPr>
                <w:b w:val="false"/>
                <w:bCs w:val="false"/>
                <w:sz w:val="17"/>
                <w:szCs w:val="17"/>
              </w:rPr>
              <w:t xml:space="preserve">Retained and flagged. Report how many, and where they are — they cluster in regions with few comparable villages.</w:t>
            </w:r>
          </w:p>
        </w:tc>
      </w:tr>
    </w:tbl>
    <w:p>
      <w:pPr>
        <w:spacing w:after="160"/>
      </w:pPr>
    </w:p>
    <w:p>
      <w:pPr>
        <w:spacing w:after="140" w:before="0" w:line="268"/>
      </w:pPr>
      <w:r>
        <w:rPr>
          <w:b w:val="false"/>
          <w:bCs w:val="false"/>
          <w:sz w:val="19"/>
          <w:szCs w:val="19"/>
        </w:rPr>
        <w:t xml:space="preserve">The Love plot is the single most persuasive figure in a matched design. Plot the standardised mean difference for every covariate, before and after matching, on one horizontal axis with reference lines at 0.10 and 0.25. A reader sees in two seconds whether the matching worked. A balance table conveys the same information and almost nobody reads it.</w:t>
      </w:r>
    </w:p>
    <w:p>
      <w:pPr>
        <w:pStyle w:val="Heading2"/>
        <w:spacing w:after="140" w:before="320"/>
      </w:pPr>
      <w:r>
        <w:rPr>
          <w:b/>
          <w:bCs/>
          <w:color w:val="1F3B4D"/>
          <w:sz w:val="24"/>
          <w:szCs w:val="24"/>
        </w:rPr>
        <w:t xml:space="preserve">Stage 3  ·  Draw the three reference pools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81"/>
        <w:gridCol w:w="7965"/>
      </w:tblGrid>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965"/>
            <w:tcMar>
              <w:top w:type="dxa" w:w="60"/>
              <w:left w:type="dxa" w:w="90"/>
              <w:bottom w:type="dxa" w:w="60"/>
              <w:right w:type="dxa" w:w="90"/>
            </w:tcMar>
          </w:tcPr>
          <w:p>
            <w:pPr>
              <w:spacing w:after="20" w:before="20"/>
            </w:pPr>
            <w:r>
              <w:rPr>
                <w:b w:val="false"/>
                <w:bCs w:val="false"/>
                <w:sz w:val="17"/>
                <w:szCs w:val="17"/>
              </w:rPr>
              <w:t xml:space="preserve">Nothing. This is independent of Stages 1 and 2 and should run alongside them.</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Draw random points across the global land surface with a RECORDED seed. Filter to the three pools using the criteria in §6.2. Add your existing 212 natural and 212 semi-urban sites to the first two pools. Split the semi-urban pool two-thirds / one-third with a second recorded seed. Target roughly 600 natural, 450 semi-urban and 300 productive, spread so that every stratum containing study sites has at least 30 sites of each relevant pool.</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965"/>
            <w:tcMar>
              <w:top w:type="dxa" w:w="60"/>
              <w:left w:type="dxa" w:w="90"/>
              <w:bottom w:type="dxa" w:w="60"/>
              <w:right w:type="dxa" w:w="90"/>
            </w:tcMar>
          </w:tcPr>
          <w:p>
            <w:pPr>
              <w:spacing w:after="20" w:before="20"/>
            </w:pPr>
            <w:r>
              <w:rPr>
                <w:b w:val="false"/>
                <w:bCs w:val="false"/>
                <w:sz w:val="17"/>
                <w:szCs w:val="17"/>
              </w:rPr>
              <w:t xml:space="preserve">A reference register with both seeds recorded and the pool membership of every site. Every reference site will be extracted at FIVE radii — 75, 110, 150, 210 and 300 m — so that each study site can be rescaled against a reference distribution computed on a unit close to its own polygon area (§4.3).</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Every stratum containing study sites has at least 30 natural and 30 productive reference sites AT EVERY RADIUS IT NEEDS, or is explicitly marked as pooled to a coarser rung. Record the rung per stratum per radius, since they can differ.</w:t>
            </w:r>
          </w:p>
        </w:tc>
      </w:tr>
    </w:tbl>
    <w:p>
      <w:pPr>
        <w:spacing w:after="160"/>
      </w:pPr>
    </w:p>
    <w:p>
      <w:pPr>
        <w:pStyle w:val="Heading2"/>
        <w:spacing w:after="140" w:before="320"/>
      </w:pPr>
      <w:r>
        <w:rPr>
          <w:b/>
          <w:bCs/>
          <w:color w:val="1F3B4D"/>
          <w:sz w:val="24"/>
          <w:szCs w:val="24"/>
        </w:rPr>
        <w:t xml:space="preserve">Stage 3b  ·  Assemble the longitudinal cohort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81"/>
        <w:gridCol w:w="7965"/>
      </w:tblGrid>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965"/>
            <w:tcMar>
              <w:top w:type="dxa" w:w="60"/>
              <w:left w:type="dxa" w:w="90"/>
              <w:bottom w:type="dxa" w:w="60"/>
              <w:right w:type="dxa" w:w="90"/>
            </w:tcMar>
          </w:tcPr>
          <w:p>
            <w:pPr>
              <w:spacing w:after="20" w:before="20"/>
            </w:pPr>
            <w:r>
              <w:rPr>
                <w:b w:val="false"/>
                <w:bCs w:val="false"/>
                <w:sz w:val="17"/>
                <w:szCs w:val="17"/>
              </w:rPr>
              <w:t xml:space="preserve">Stage 1 coding under way, so that onset years are available. Decision on whether to proceed (see §11.3, decision D3).</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Enumerate communities whose environmental intervention onset falls in 2020 or 2021 — the CORE cohort. Communities with onset in 2019 may be added as an EXTENSION (§8.10). Use the same enumeration and the same web-search protocol as for the 212. Target 60–70 in the core. For each, record whether the onset is a FIRST intervention or a MAJOR NEW PROJECT at an established community, and either restrict to the first or report the two groups separately. Match three conventional-rural controls to each by the identical Stage 2 rules. Draw a polygon at each cohort settlement and translate it, exactly as for the 212. Verify centroids visually.</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965"/>
            <w:tcMar>
              <w:top w:type="dxa" w:w="60"/>
              <w:left w:type="dxa" w:w="90"/>
              <w:bottom w:type="dxa" w:w="60"/>
              <w:right w:type="dxa" w:w="90"/>
            </w:tcMar>
          </w:tcPr>
          <w:p>
            <w:pPr>
              <w:spacing w:after="20" w:before="20"/>
            </w:pPr>
            <w:r>
              <w:rPr>
                <w:b w:val="false"/>
                <w:bCs w:val="false"/>
                <w:sz w:val="17"/>
                <w:szCs w:val="17"/>
              </w:rPr>
              <w:t xml:space="preserve">A cohort register: ~65 settlements × 3 controls = ~260 sites, each with its onset year, onset confidence tier, first-or-major classification, match-quality tier, core-or-extension status, and its polygon.</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At least 50 cohort settlements with onset confidence tier A or B. BELOW 40, STOP AND DROP THE COMPONENT — an underpowered longitudinal test sitting beside the main result does more harm than leaving it out (§11.3).</w:t>
            </w:r>
          </w:p>
        </w:tc>
      </w:tr>
    </w:tbl>
    <w:p>
      <w:pPr>
        <w:spacing w:after="160"/>
      </w:pPr>
    </w:p>
    <w:p>
      <w:pPr>
        <w:pStyle w:val="Heading2"/>
        <w:spacing w:after="140" w:before="320"/>
      </w:pPr>
      <w:r>
        <w:rPr>
          <w:b/>
          <w:bCs/>
          <w:color w:val="1F3B4D"/>
          <w:sz w:val="24"/>
          <w:szCs w:val="24"/>
        </w:rPr>
        <w:t xml:space="preserve">Stage 4  ·  Earth Engine extraction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81"/>
        <w:gridCol w:w="7965"/>
      </w:tblGrid>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965"/>
            <w:tcMar>
              <w:top w:type="dxa" w:w="60"/>
              <w:left w:type="dxa" w:w="90"/>
              <w:bottom w:type="dxa" w:w="60"/>
              <w:right w:type="dxa" w:w="90"/>
            </w:tcMar>
          </w:tcPr>
          <w:p>
            <w:pPr>
              <w:spacing w:after="20" w:before="20"/>
            </w:pPr>
            <w:r>
              <w:rPr>
                <w:b w:val="false"/>
                <w:bCs w:val="false"/>
                <w:sz w:val="17"/>
                <w:szCs w:val="17"/>
              </w:rPr>
              <w:t xml:space="preserve">Stages 2, 3 and 3b complete, and your polygon asset uploaded to Earth Engine with site_ids matching the register. Part 4 open beside you.</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FOUR exports, not one. Export 1: the 848 study sites over 2019–2025, each over its POLYGON plus the five rings plus the common 150 m circle. Export 2: the ~260 cohort sites over 2017–2025, same geometry. Export 3: the 1,350 reference sites over 2019–2025 at ALL FIVE radii and no rings. Export 4, run later and kept in its own table: the 848 study sites and ~260 cohort sites over the EQUAL-AREA CIRCLE only, for sensitivity check SC1. Running them separately is what prevents a table in which some sites silently carry two extra years or the wrong zone radius. For every site, extract the six spectral indices as monthly composites, apply cloud masking, water masking and topographic correction, extract land-cover probabilities, canopy height, terrain and rainfall, and write BOTH masked and unmasked versions of every zone summary. Chunk each export by year and site block.</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965"/>
            <w:tcMar>
              <w:top w:type="dxa" w:w="60"/>
              <w:left w:type="dxa" w:w="90"/>
              <w:bottom w:type="dxa" w:w="60"/>
              <w:right w:type="dxa" w:w="90"/>
            </w:tcMar>
          </w:tcPr>
          <w:p>
            <w:pPr>
              <w:spacing w:after="20" w:before="20"/>
            </w:pPr>
            <w:r>
              <w:rPr>
                <w:b w:val="false"/>
                <w:bCs w:val="false"/>
                <w:sz w:val="17"/>
                <w:szCs w:val="17"/>
              </w:rPr>
              <w:t xml:space="preserve">Four tables — annual, static, climate and disturbance (§4.4) — plus the separate SC1 table.</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Every site has data for every year, or the absence has a recorded reason. The primary annual row count matches the arithmetic expectation of 105,182, and the SC1 table matches 8,276.</w:t>
            </w:r>
          </w:p>
        </w:tc>
      </w:tr>
    </w:tbl>
    <w:p>
      <w:pPr>
        <w:spacing w:after="160"/>
      </w:pPr>
    </w:p>
    <w:p>
      <w:pPr>
        <w:pStyle w:val="Heading2"/>
        <w:spacing w:after="140" w:before="320"/>
      </w:pPr>
      <w:r>
        <w:rPr>
          <w:b/>
          <w:bCs/>
          <w:color w:val="1F3B4D"/>
          <w:sz w:val="24"/>
          <w:szCs w:val="24"/>
        </w:rPr>
        <w:t xml:space="preserve">Stage 5  ·  Data preparation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997"/>
        <w:gridCol w:w="7749"/>
      </w:tblGrid>
      <w:tr>
        <w:tc>
          <w:tcPr>
            <w:tcW w:type="dxa" w:w="1997"/>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749"/>
            <w:tcMar>
              <w:top w:type="dxa" w:w="60"/>
              <w:left w:type="dxa" w:w="90"/>
              <w:bottom w:type="dxa" w:w="60"/>
              <w:right w:type="dxa" w:w="90"/>
            </w:tcMar>
          </w:tcPr>
          <w:p>
            <w:pPr>
              <w:spacing w:after="20" w:before="20"/>
            </w:pPr>
            <w:r>
              <w:rPr>
                <w:b w:val="false"/>
                <w:bCs w:val="false"/>
                <w:sz w:val="17"/>
                <w:szCs w:val="17"/>
              </w:rPr>
              <w:t xml:space="preserve">Stage 4 output, the Stage 1 workbook, the Stage 2 quartet register.</w:t>
            </w:r>
          </w:p>
        </w:tc>
      </w:tr>
      <w:tr>
        <w:tc>
          <w:tcPr>
            <w:tcW w:type="dxa" w:w="1997"/>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749"/>
            <w:shd w:fill="F7FAFC" w:color="auto" w:val="clear"/>
            <w:tcMar>
              <w:top w:type="dxa" w:w="60"/>
              <w:left w:type="dxa" w:w="90"/>
              <w:bottom w:type="dxa" w:w="60"/>
              <w:right w:type="dxa" w:w="90"/>
            </w:tcMar>
          </w:tcPr>
          <w:p>
            <w:pPr>
              <w:spacing w:after="20" w:before="20"/>
            </w:pPr>
            <w:r>
              <w:rPr>
                <w:b w:val="false"/>
                <w:bCs w:val="false"/>
                <w:sz w:val="17"/>
                <w:szCs w:val="17"/>
              </w:rPr>
              <w:t xml:space="preserve">Run steps DP1 to DP12 of Part 5 in order: masking, correction, compositing, vegetation-year alignment, annual metrics, quality screening, panel assembly, the six integrity checks, outlier screening, missing-data rules, then freeze the table.</w:t>
            </w:r>
          </w:p>
        </w:tc>
      </w:tr>
      <w:tr>
        <w:tc>
          <w:tcPr>
            <w:tcW w:type="dxa" w:w="1997"/>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749"/>
            <w:tcMar>
              <w:top w:type="dxa" w:w="60"/>
              <w:left w:type="dxa" w:w="90"/>
              <w:bottom w:type="dxa" w:w="60"/>
              <w:right w:type="dxa" w:w="90"/>
            </w:tcMar>
          </w:tcPr>
          <w:p>
            <w:pPr>
              <w:spacing w:after="20" w:before="20"/>
            </w:pPr>
            <w:r>
              <w:rPr>
                <w:b w:val="false"/>
                <w:bCs w:val="false"/>
                <w:sz w:val="17"/>
                <w:szCs w:val="17"/>
              </w:rPr>
              <w:t xml:space="preserve">One frozen, versioned analysis table, plus a short assembly report recording the six integrity checks and the outlier resolutions.</w:t>
            </w:r>
          </w:p>
        </w:tc>
      </w:tr>
      <w:tr>
        <w:tc>
          <w:tcPr>
            <w:tcW w:type="dxa" w:w="1997"/>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749"/>
            <w:shd w:fill="F7FAFC" w:color="auto" w:val="clear"/>
            <w:tcMar>
              <w:top w:type="dxa" w:w="60"/>
              <w:left w:type="dxa" w:w="90"/>
              <w:bottom w:type="dxa" w:w="60"/>
              <w:right w:type="dxa" w:w="90"/>
            </w:tcMar>
          </w:tcPr>
          <w:p>
            <w:pPr>
              <w:spacing w:after="20" w:before="20"/>
            </w:pPr>
            <w:r>
              <w:rPr>
                <w:b w:val="false"/>
                <w:bCs w:val="false"/>
                <w:sz w:val="17"/>
                <w:szCs w:val="17"/>
              </w:rPr>
              <w:t xml:space="preserve">All six integrity checks pass. If a row count changed at any join, stop and find out why before going further.</w:t>
            </w:r>
          </w:p>
        </w:tc>
      </w:tr>
    </w:tbl>
    <w:p>
      <w:pPr>
        <w:spacing w:after="160"/>
      </w:pPr>
    </w:p>
    <w:p>
      <w:pPr>
        <w:pStyle w:val="Heading2"/>
        <w:spacing w:after="140" w:before="320"/>
      </w:pPr>
      <w:r>
        <w:rPr>
          <w:b/>
          <w:bCs/>
          <w:color w:val="1F3B4D"/>
          <w:sz w:val="24"/>
          <w:szCs w:val="24"/>
        </w:rPr>
        <w:t xml:space="preserve">Stage 6  ·  Build and validate the index</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81"/>
        <w:gridCol w:w="7965"/>
      </w:tblGrid>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965"/>
            <w:tcMar>
              <w:top w:type="dxa" w:w="60"/>
              <w:left w:type="dxa" w:w="90"/>
              <w:bottom w:type="dxa" w:w="60"/>
              <w:right w:type="dxa" w:w="90"/>
            </w:tcMar>
          </w:tcPr>
          <w:p>
            <w:pPr>
              <w:spacing w:after="20" w:before="20"/>
            </w:pPr>
            <w:r>
              <w:rPr>
                <w:b w:val="false"/>
                <w:bCs w:val="false"/>
                <w:sz w:val="17"/>
                <w:szCs w:val="17"/>
              </w:rPr>
              <w:t xml:space="preserve">The frozen analysis table from Stage 5.</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Compute reference levels per stratum per radius for each metric from the appropriate pool (§6.2). Rescale every metric, inverting the three that need it. Run the redundancy check on controls and reference sites. Aggregate into the four dimension scores, then VCI, PCI and MDS. Compute the two flags. THEN validate on the 40–60 known-answer landscapes, using the 70/30 split of §6.7, before touching your settlements.</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965"/>
            <w:tcMar>
              <w:top w:type="dxa" w:w="60"/>
              <w:left w:type="dxa" w:w="90"/>
              <w:bottom w:type="dxa" w:w="60"/>
              <w:right w:type="dxa" w:w="90"/>
            </w:tcMar>
          </w:tcPr>
          <w:p>
            <w:pPr>
              <w:spacing w:after="20" w:before="20"/>
            </w:pPr>
            <w:r>
              <w:rPr>
                <w:b w:val="false"/>
                <w:bCs w:val="false"/>
                <w:sz w:val="17"/>
                <w:szCs w:val="17"/>
              </w:rPr>
              <w:t xml:space="preserve">Rescaled metrics, dimension scores, VCI, PCI, MDS, LCC and both flags for every site. Plus a validation table, the redundancy matrix, and the typology thresholds of §6.8 fixed in advance.</w:t>
            </w:r>
          </w:p>
        </w:tc>
      </w:tr>
      <w:tr>
        <w:tc>
          <w:tcPr>
            <w:tcW w:type="dxa" w:w="1781"/>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965"/>
            <w:shd w:fill="F7FAFC" w:color="auto" w:val="clear"/>
            <w:tcMar>
              <w:top w:type="dxa" w:w="60"/>
              <w:left w:type="dxa" w:w="90"/>
              <w:bottom w:type="dxa" w:w="60"/>
              <w:right w:type="dxa" w:w="90"/>
            </w:tcMar>
          </w:tcPr>
          <w:p>
            <w:pPr>
              <w:spacing w:after="20" w:before="20"/>
            </w:pPr>
            <w:r>
              <w:rPr>
                <w:b w:val="false"/>
                <w:bCs w:val="false"/>
                <w:sz w:val="17"/>
                <w:szCs w:val="17"/>
              </w:rPr>
              <w:t xml:space="preserve">The validation passes: classes order correctly within each climate group, and a monoculture plantation scores below a balanced site of lower raw productivity. If not, fix the index NOW.</w:t>
            </w:r>
          </w:p>
        </w:tc>
      </w:tr>
    </w:tbl>
    <w:p>
      <w:pPr>
        <w:spacing w:after="160"/>
      </w:pPr>
    </w:p>
    <w:p>
      <w:pPr>
        <w:pStyle w:val="Heading2"/>
        <w:spacing w:after="140" w:before="320"/>
      </w:pPr>
      <w:r>
        <w:rPr>
          <w:b/>
          <w:bCs/>
          <w:color w:val="1F3B4D"/>
          <w:sz w:val="24"/>
          <w:szCs w:val="24"/>
        </w:rPr>
        <w:t xml:space="preserve">Stage 7  ·  Analysis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974"/>
        <w:gridCol w:w="7772"/>
      </w:tblGrid>
      <w:tr>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772"/>
            <w:tcMar>
              <w:top w:type="dxa" w:w="60"/>
              <w:left w:type="dxa" w:w="90"/>
              <w:bottom w:type="dxa" w:w="60"/>
              <w:right w:type="dxa" w:w="90"/>
            </w:tcMar>
          </w:tcPr>
          <w:p>
            <w:pPr>
              <w:spacing w:after="20" w:before="20"/>
            </w:pPr>
            <w:r>
              <w:rPr>
                <w:b w:val="false"/>
                <w:bCs w:val="false"/>
                <w:sz w:val="17"/>
                <w:szCs w:val="17"/>
              </w:rPr>
              <w:t xml:space="preserve">Stage 6 complete and the index no longer being changed.</w:t>
            </w:r>
          </w:p>
        </w:tc>
      </w:tr>
      <w:tr>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772"/>
            <w:shd w:fill="F7FAFC" w:color="auto" w:val="clear"/>
            <w:tcMar>
              <w:top w:type="dxa" w:w="60"/>
              <w:left w:type="dxa" w:w="90"/>
              <w:bottom w:type="dxa" w:w="60"/>
              <w:right w:type="dxa" w:w="90"/>
            </w:tcMar>
          </w:tcPr>
          <w:p>
            <w:pPr>
              <w:spacing w:after="20" w:before="20"/>
            </w:pPr>
            <w:r>
              <w:rPr>
                <w:b w:val="false"/>
                <w:bCs w:val="false"/>
                <w:sz w:val="17"/>
                <w:szCs w:val="17"/>
              </w:rPr>
              <w:t xml:space="preserve">Run placebo test PL1 FIRST — it costs one model fit and tells you whether the rest is worth reading. Then analyses A1 to A8 in order, then the per-community estimation of §8.13, then the eighteen sensitivity checks and the remaining two placebos.</w:t>
            </w:r>
          </w:p>
        </w:tc>
      </w:tr>
      <w:tr>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772"/>
            <w:tcMar>
              <w:top w:type="dxa" w:w="60"/>
              <w:left w:type="dxa" w:w="90"/>
              <w:bottom w:type="dxa" w:w="60"/>
              <w:right w:type="dxa" w:w="90"/>
            </w:tcMar>
          </w:tcPr>
          <w:p>
            <w:pPr>
              <w:spacing w:after="20" w:before="20"/>
            </w:pPr>
            <w:r>
              <w:rPr>
                <w:b w:val="false"/>
                <w:bCs w:val="false"/>
                <w:sz w:val="17"/>
                <w:szCs w:val="17"/>
              </w:rPr>
              <w:t xml:space="preserve">Results tables and figures as specified in Part 10, INCLUDING the per-community results table (§10.4) — which is both a thesis deliverable and the training data for the second study.</w:t>
            </w:r>
          </w:p>
        </w:tc>
      </w:tr>
      <w:tr>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772"/>
            <w:shd w:fill="F7FAFC" w:color="auto" w:val="clear"/>
            <w:tcMar>
              <w:top w:type="dxa" w:w="60"/>
              <w:left w:type="dxa" w:w="90"/>
              <w:bottom w:type="dxa" w:w="60"/>
              <w:right w:type="dxa" w:w="90"/>
            </w:tcMar>
          </w:tcPr>
          <w:p>
            <w:pPr>
              <w:spacing w:after="20" w:before="20"/>
            </w:pPr>
            <w:r>
              <w:rPr>
                <w:b w:val="false"/>
                <w:bCs w:val="false"/>
                <w:sz w:val="17"/>
                <w:szCs w:val="17"/>
              </w:rPr>
              <w:t xml:space="preserve">Every hypothesis has an estimate with a confidence interval; every null carries its detectable difference; the per-community table is complete; all eighteen sensitivity checks and all three placebos are reported whether or not they change anything.</w:t>
            </w:r>
          </w:p>
        </w:tc>
      </w:tr>
    </w:tbl>
    <w:p>
      <w:pPr>
        <w:spacing w:after="160"/>
      </w:pPr>
    </w:p>
    <w:p>
      <w:pPr>
        <w:pStyle w:val="Heading2"/>
        <w:spacing w:after="140" w:before="320"/>
      </w:pPr>
      <w:r>
        <w:rPr>
          <w:b/>
          <w:bCs/>
          <w:color w:val="1F3B4D"/>
          <w:sz w:val="24"/>
          <w:szCs w:val="24"/>
        </w:rPr>
        <w:t xml:space="preserve">Stage 8  ·  Writing</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95"/>
        <w:gridCol w:w="7951"/>
      </w:tblGrid>
      <w:tr>
        <w:tc>
          <w:tcPr>
            <w:tcW w:type="dxa" w:w="1795"/>
            <w:shd w:fill="F7FAFC" w:color="auto" w:val="clear"/>
            <w:tcMar>
              <w:top w:type="dxa" w:w="60"/>
              <w:left w:type="dxa" w:w="90"/>
              <w:bottom w:type="dxa" w:w="60"/>
              <w:right w:type="dxa" w:w="90"/>
            </w:tcMar>
          </w:tcPr>
          <w:p>
            <w:pPr>
              <w:spacing w:after="20" w:before="20"/>
            </w:pPr>
            <w:r>
              <w:rPr>
                <w:b w:val="false"/>
                <w:bCs w:val="false"/>
                <w:sz w:val="17"/>
                <w:szCs w:val="17"/>
              </w:rPr>
              <w:t xml:space="preserve">BEFORE YOU START</w:t>
            </w:r>
          </w:p>
        </w:tc>
        <w:tc>
          <w:tcPr>
            <w:tcW w:type="dxa" w:w="7951"/>
            <w:tcMar>
              <w:top w:type="dxa" w:w="60"/>
              <w:left w:type="dxa" w:w="90"/>
              <w:bottom w:type="dxa" w:w="60"/>
              <w:right w:type="dxa" w:w="90"/>
            </w:tcMar>
          </w:tcPr>
          <w:p>
            <w:pPr>
              <w:spacing w:after="20" w:before="20"/>
            </w:pPr>
            <w:r>
              <w:rPr>
                <w:b w:val="false"/>
                <w:bCs w:val="false"/>
                <w:sz w:val="17"/>
                <w:szCs w:val="17"/>
              </w:rPr>
              <w:t xml:space="preserve">Stage 7 results. This stage can begin during Stage 5.</w:t>
            </w:r>
          </w:p>
        </w:tc>
      </w:tr>
      <w:tr>
        <w:tc>
          <w:tcPr>
            <w:tcW w:type="dxa" w:w="1795"/>
            <w:shd w:fill="F7FAFC" w:color="auto" w:val="clear"/>
            <w:tcMar>
              <w:top w:type="dxa" w:w="60"/>
              <w:left w:type="dxa" w:w="90"/>
              <w:bottom w:type="dxa" w:w="60"/>
              <w:right w:type="dxa" w:w="90"/>
            </w:tcMar>
          </w:tcPr>
          <w:p>
            <w:pPr>
              <w:spacing w:after="20" w:before="20"/>
            </w:pPr>
            <w:r>
              <w:rPr>
                <w:b w:val="false"/>
                <w:bCs w:val="false"/>
                <w:sz w:val="17"/>
                <w:szCs w:val="17"/>
              </w:rPr>
              <w:t xml:space="preserve">WHAT YOU DO</w:t>
            </w:r>
          </w:p>
        </w:tc>
        <w:tc>
          <w:tcPr>
            <w:tcW w:type="dxa" w:w="7951"/>
            <w:shd w:fill="F7FAFC" w:color="auto" w:val="clear"/>
            <w:tcMar>
              <w:top w:type="dxa" w:w="60"/>
              <w:left w:type="dxa" w:w="90"/>
              <w:bottom w:type="dxa" w:w="60"/>
              <w:right w:type="dxa" w:w="90"/>
            </w:tcMar>
          </w:tcPr>
          <w:p>
            <w:pPr>
              <w:spacing w:after="20" w:before="20"/>
            </w:pPr>
            <w:r>
              <w:rPr>
                <w:b w:val="false"/>
                <w:bCs w:val="false"/>
                <w:sz w:val="17"/>
                <w:szCs w:val="17"/>
              </w:rPr>
              <w:t xml:space="preserve">Write the methods from Parts 3 to 6, the results from Part 8, the limitations from §10.3. Apply the language rules of §10.2 to every sentence, including the two rules added in v4.0 about practice attribution.</w:t>
            </w:r>
          </w:p>
        </w:tc>
      </w:tr>
      <w:tr>
        <w:tc>
          <w:tcPr>
            <w:tcW w:type="dxa" w:w="1795"/>
            <w:shd w:fill="F7FAFC" w:color="auto" w:val="clear"/>
            <w:tcMar>
              <w:top w:type="dxa" w:w="60"/>
              <w:left w:type="dxa" w:w="90"/>
              <w:bottom w:type="dxa" w:w="60"/>
              <w:right w:type="dxa" w:w="90"/>
            </w:tcMar>
          </w:tcPr>
          <w:p>
            <w:pPr>
              <w:spacing w:after="20" w:before="20"/>
            </w:pPr>
            <w:r>
              <w:rPr>
                <w:b w:val="false"/>
                <w:bCs w:val="false"/>
                <w:sz w:val="17"/>
                <w:szCs w:val="17"/>
              </w:rPr>
              <w:t xml:space="preserve">WHAT YOU PRODUCE</w:t>
            </w:r>
          </w:p>
        </w:tc>
        <w:tc>
          <w:tcPr>
            <w:tcW w:type="dxa" w:w="7951"/>
            <w:tcMar>
              <w:top w:type="dxa" w:w="60"/>
              <w:left w:type="dxa" w:w="90"/>
              <w:bottom w:type="dxa" w:w="60"/>
              <w:right w:type="dxa" w:w="90"/>
            </w:tcMar>
          </w:tcPr>
          <w:p>
            <w:pPr>
              <w:spacing w:after="20" w:before="20"/>
            </w:pPr>
            <w:r>
              <w:rPr>
                <w:b w:val="false"/>
                <w:bCs w:val="false"/>
                <w:sz w:val="17"/>
                <w:szCs w:val="17"/>
              </w:rPr>
              <w:t xml:space="preserve">The thesis chapter and the manuscript.</w:t>
            </w:r>
          </w:p>
        </w:tc>
      </w:tr>
      <w:tr>
        <w:tc>
          <w:tcPr>
            <w:tcW w:type="dxa" w:w="1795"/>
            <w:shd w:fill="F7FAFC" w:color="auto" w:val="clear"/>
            <w:tcMar>
              <w:top w:type="dxa" w:w="60"/>
              <w:left w:type="dxa" w:w="90"/>
              <w:bottom w:type="dxa" w:w="60"/>
              <w:right w:type="dxa" w:w="90"/>
            </w:tcMar>
          </w:tcPr>
          <w:p>
            <w:pPr>
              <w:spacing w:after="20" w:before="20"/>
            </w:pPr>
            <w:r>
              <w:rPr>
                <w:b w:val="false"/>
                <w:bCs w:val="false"/>
                <w:sz w:val="17"/>
                <w:szCs w:val="17"/>
              </w:rPr>
              <w:t xml:space="preserve">DONE WHEN</w:t>
            </w:r>
          </w:p>
        </w:tc>
        <w:tc>
          <w:tcPr>
            <w:tcW w:type="dxa" w:w="7951"/>
            <w:shd w:fill="F7FAFC" w:color="auto" w:val="clear"/>
            <w:tcMar>
              <w:top w:type="dxa" w:w="60"/>
              <w:left w:type="dxa" w:w="90"/>
              <w:bottom w:type="dxa" w:w="60"/>
              <w:right w:type="dxa" w:w="90"/>
            </w:tcMar>
          </w:tcPr>
          <w:p>
            <w:pPr>
              <w:spacing w:after="20" w:before="20"/>
            </w:pPr>
            <w:r>
              <w:rPr>
                <w:b w:val="false"/>
                <w:bCs w:val="false"/>
                <w:sz w:val="17"/>
                <w:szCs w:val="17"/>
              </w:rPr>
              <w:t xml:space="preserve">Every limitation in §10.3 appears in your own words; the discontinued earlier study is disclosed in the methods; the exclusion of practice-level documentary evidence is stated in the methods as a design decision rather than left to the limitations; no sentence in the document fails the language substitution test.</w:t>
            </w:r>
          </w:p>
        </w:tc>
      </w:tr>
    </w:tbl>
    <w:p>
      <w:pPr>
        <w:spacing w:after="160"/>
      </w:pPr>
    </w:p>
    <w:p>
      <w:pPr>
        <w:pStyle w:val="Heading2"/>
        <w:spacing w:after="140" w:before="320"/>
      </w:pPr>
      <w:r>
        <w:rPr>
          <w:b/>
          <w:bCs/>
          <w:color w:val="1F3B4D"/>
          <w:sz w:val="24"/>
          <w:szCs w:val="24"/>
        </w:rPr>
        <w:t xml:space="preserve">7.9  Why the measurement area is a drawn polygon, and what it costs</w:t>
      </w:r>
    </w:p>
    <w:p>
      <w:pPr>
        <w:pStyle w:val="Heading3"/>
        <w:spacing w:after="110" w:before="240"/>
      </w:pPr>
      <w:r>
        <w:rPr>
          <w:b/>
          <w:bCs/>
          <w:color w:val="4A5D6B"/>
          <w:sz w:val="20"/>
          <w:szCs w:val="20"/>
        </w:rPr>
        <w:t xml:space="preserve">First, why the zone must be small</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430"/>
        <w:gridCol w:w="2342"/>
        <w:gridCol w:w="1894"/>
        <w:gridCol w:w="3080"/>
      </w:tblGrid>
      <w:tr>
        <w:trPr>
          <w:tblHeader/>
        </w:trPr>
        <w:tc>
          <w:tcPr>
            <w:tcW w:type="dxa" w:w="2430"/>
            <w:shd w:fill="1F3B4D" w:color="auto" w:val="clear"/>
            <w:tcMar>
              <w:top w:type="dxa" w:w="60"/>
              <w:left w:type="dxa" w:w="90"/>
              <w:bottom w:type="dxa" w:w="60"/>
              <w:right w:type="dxa" w:w="90"/>
            </w:tcMar>
          </w:tcPr>
          <w:p>
            <w:pPr>
              <w:spacing w:after="20" w:before="20"/>
            </w:pPr>
            <w:r>
              <w:rPr>
                <w:b/>
                <w:bCs/>
                <w:color w:val="FFFFFF"/>
                <w:sz w:val="17"/>
                <w:szCs w:val="17"/>
              </w:rPr>
              <w:t xml:space="preserve">Intervention size</w:t>
            </w:r>
          </w:p>
        </w:tc>
        <w:tc>
          <w:tcPr>
            <w:tcW w:type="dxa" w:w="2342"/>
            <w:shd w:fill="1F3B4D" w:color="auto" w:val="clear"/>
            <w:tcMar>
              <w:top w:type="dxa" w:w="60"/>
              <w:left w:type="dxa" w:w="90"/>
              <w:bottom w:type="dxa" w:w="60"/>
              <w:right w:type="dxa" w:w="90"/>
            </w:tcMar>
          </w:tcPr>
          <w:p>
            <w:pPr>
              <w:spacing w:after="20" w:before="20"/>
            </w:pPr>
            <w:r>
              <w:rPr>
                <w:b/>
                <w:bCs/>
                <w:color w:val="FFFFFF"/>
                <w:sz w:val="17"/>
                <w:szCs w:val="17"/>
              </w:rPr>
              <w:t xml:space="preserve">Coverage of a 7.07 ha zone</w:t>
            </w:r>
          </w:p>
        </w:tc>
        <w:tc>
          <w:tcPr>
            <w:tcW w:type="dxa" w:w="1894"/>
            <w:shd w:fill="1F3B4D" w:color="auto" w:val="clear"/>
            <w:tcMar>
              <w:top w:type="dxa" w:w="60"/>
              <w:left w:type="dxa" w:w="90"/>
              <w:bottom w:type="dxa" w:w="60"/>
              <w:right w:type="dxa" w:w="90"/>
            </w:tcMar>
          </w:tcPr>
          <w:p>
            <w:pPr>
              <w:spacing w:after="20" w:before="20"/>
            </w:pPr>
            <w:r>
              <w:rPr>
                <w:b/>
                <w:bCs/>
                <w:color w:val="FFFFFF"/>
                <w:sz w:val="17"/>
                <w:szCs w:val="17"/>
              </w:rPr>
              <w:t xml:space="preserve">Observable effect</w:t>
            </w:r>
          </w:p>
        </w:tc>
        <w:tc>
          <w:tcPr>
            <w:tcW w:type="dxa" w:w="3080"/>
            <w:shd w:fill="1F3B4D" w:color="auto" w:val="clear"/>
            <w:tcMar>
              <w:top w:type="dxa" w:w="60"/>
              <w:left w:type="dxa" w:w="90"/>
              <w:bottom w:type="dxa" w:w="60"/>
              <w:right w:type="dxa" w:w="90"/>
            </w:tcMar>
          </w:tcPr>
          <w:p>
            <w:pPr>
              <w:spacing w:after="20" w:before="20"/>
            </w:pPr>
            <w:r>
              <w:rPr>
                <w:b/>
                <w:bCs/>
                <w:color w:val="FFFFFF"/>
                <w:sz w:val="17"/>
                <w:szCs w:val="17"/>
              </w:rPr>
              <w:t xml:space="preserve">Against a detectable difference of 0.020 NDVI</w:t>
            </w:r>
          </w:p>
        </w:tc>
      </w:tr>
      <w:tr>
        <w:tc>
          <w:tcPr>
            <w:tcW w:type="dxa" w:w="2430"/>
            <w:tcMar>
              <w:top w:type="dxa" w:w="60"/>
              <w:left w:type="dxa" w:w="90"/>
              <w:bottom w:type="dxa" w:w="60"/>
              <w:right w:type="dxa" w:w="90"/>
            </w:tcMar>
          </w:tcPr>
          <w:p>
            <w:pPr>
              <w:spacing w:after="20" w:before="20"/>
            </w:pPr>
            <w:r>
              <w:rPr>
                <w:b w:val="false"/>
                <w:bCs w:val="false"/>
                <w:sz w:val="17"/>
                <w:szCs w:val="17"/>
              </w:rPr>
              <w:t xml:space="preserve">1 ha</w:t>
            </w:r>
          </w:p>
        </w:tc>
        <w:tc>
          <w:tcPr>
            <w:tcW w:type="dxa" w:w="2342"/>
            <w:tcMar>
              <w:top w:type="dxa" w:w="60"/>
              <w:left w:type="dxa" w:w="90"/>
              <w:bottom w:type="dxa" w:w="60"/>
              <w:right w:type="dxa" w:w="90"/>
            </w:tcMar>
          </w:tcPr>
          <w:p>
            <w:pPr>
              <w:spacing w:after="20" w:before="20"/>
            </w:pPr>
            <w:r>
              <w:rPr>
                <w:b w:val="false"/>
                <w:bCs w:val="false"/>
                <w:sz w:val="17"/>
                <w:szCs w:val="17"/>
              </w:rPr>
              <w:t xml:space="preserve">14%</w:t>
            </w:r>
          </w:p>
        </w:tc>
        <w:tc>
          <w:tcPr>
            <w:tcW w:type="dxa" w:w="1894"/>
            <w:tcMar>
              <w:top w:type="dxa" w:w="60"/>
              <w:left w:type="dxa" w:w="90"/>
              <w:bottom w:type="dxa" w:w="60"/>
              <w:right w:type="dxa" w:w="90"/>
            </w:tcMar>
          </w:tcPr>
          <w:p>
            <w:pPr>
              <w:spacing w:after="20" w:before="20"/>
            </w:pPr>
            <w:r>
              <w:rPr>
                <w:b w:val="false"/>
                <w:bCs w:val="false"/>
                <w:sz w:val="17"/>
                <w:szCs w:val="17"/>
              </w:rPr>
              <w:t xml:space="preserve">0.014</w:t>
            </w:r>
          </w:p>
        </w:tc>
        <w:tc>
          <w:tcPr>
            <w:tcW w:type="dxa" w:w="3080"/>
            <w:tcMar>
              <w:top w:type="dxa" w:w="60"/>
              <w:left w:type="dxa" w:w="90"/>
              <w:bottom w:type="dxa" w:w="60"/>
              <w:right w:type="dxa" w:w="90"/>
            </w:tcMar>
          </w:tcPr>
          <w:p>
            <w:pPr>
              <w:spacing w:after="20" w:before="20"/>
            </w:pPr>
            <w:r>
              <w:rPr>
                <w:b/>
                <w:bCs/>
                <w:color w:val="1F3B4D"/>
                <w:sz w:val="17"/>
                <w:szCs w:val="17"/>
              </w:rPr>
              <w:t xml:space="preserve">UNDERPOWERED</w:t>
            </w:r>
            <w:r>
              <w:rPr>
                <w:b w:val="false"/>
                <w:bCs w:val="false"/>
                <w:sz w:val="17"/>
                <w:szCs w:val="17"/>
              </w:rPr>
              <w:t xml:space="preserve"> — 0.6×</w:t>
            </w:r>
          </w:p>
        </w:tc>
      </w:tr>
      <w:tr>
        <w:tc>
          <w:tcPr>
            <w:tcW w:type="dxa" w:w="2430"/>
            <w:shd w:fill="F7FAFC" w:color="auto" w:val="clear"/>
            <w:tcMar>
              <w:top w:type="dxa" w:w="60"/>
              <w:left w:type="dxa" w:w="90"/>
              <w:bottom w:type="dxa" w:w="60"/>
              <w:right w:type="dxa" w:w="90"/>
            </w:tcMar>
          </w:tcPr>
          <w:p>
            <w:pPr>
              <w:spacing w:after="20" w:before="20"/>
            </w:pPr>
            <w:r>
              <w:rPr>
                <w:b w:val="false"/>
                <w:bCs w:val="false"/>
                <w:sz w:val="17"/>
                <w:szCs w:val="17"/>
              </w:rPr>
              <w:t xml:space="preserve">2 ha</w:t>
            </w:r>
          </w:p>
        </w:tc>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28%</w:t>
            </w:r>
          </w:p>
        </w:tc>
        <w:tc>
          <w:tcPr>
            <w:tcW w:type="dxa" w:w="1894"/>
            <w:shd w:fill="F7FAFC" w:color="auto" w:val="clear"/>
            <w:tcMar>
              <w:top w:type="dxa" w:w="60"/>
              <w:left w:type="dxa" w:w="90"/>
              <w:bottom w:type="dxa" w:w="60"/>
              <w:right w:type="dxa" w:w="90"/>
            </w:tcMar>
          </w:tcPr>
          <w:p>
            <w:pPr>
              <w:spacing w:after="20" w:before="20"/>
            </w:pPr>
            <w:r>
              <w:rPr>
                <w:b w:val="false"/>
                <w:bCs w:val="false"/>
                <w:sz w:val="17"/>
                <w:szCs w:val="17"/>
              </w:rPr>
              <w:t xml:space="preserve">0.028</w:t>
            </w:r>
          </w:p>
        </w:tc>
        <w:tc>
          <w:tcPr>
            <w:tcW w:type="dxa" w:w="3080"/>
            <w:shd w:fill="F7FAFC" w:color="auto" w:val="clear"/>
            <w:tcMar>
              <w:top w:type="dxa" w:w="60"/>
              <w:left w:type="dxa" w:w="90"/>
              <w:bottom w:type="dxa" w:w="60"/>
              <w:right w:type="dxa" w:w="90"/>
            </w:tcMar>
          </w:tcPr>
          <w:p>
            <w:pPr>
              <w:spacing w:after="20" w:before="20"/>
            </w:pPr>
            <w:r>
              <w:rPr>
                <w:b w:val="false"/>
                <w:bCs w:val="false"/>
                <w:sz w:val="17"/>
                <w:szCs w:val="17"/>
              </w:rPr>
              <w:t xml:space="preserve">Detectable — 1.3×</w:t>
            </w:r>
          </w:p>
        </w:tc>
      </w:tr>
      <w:tr>
        <w:tc>
          <w:tcPr>
            <w:tcW w:type="dxa" w:w="2430"/>
            <w:tcMar>
              <w:top w:type="dxa" w:w="60"/>
              <w:left w:type="dxa" w:w="90"/>
              <w:bottom w:type="dxa" w:w="60"/>
              <w:right w:type="dxa" w:w="90"/>
            </w:tcMar>
          </w:tcPr>
          <w:p>
            <w:pPr>
              <w:spacing w:after="20" w:before="20"/>
            </w:pPr>
            <w:r>
              <w:rPr>
                <w:b w:val="false"/>
                <w:bCs w:val="false"/>
                <w:sz w:val="17"/>
                <w:szCs w:val="17"/>
              </w:rPr>
              <w:t xml:space="preserve">3 ha</w:t>
            </w:r>
          </w:p>
        </w:tc>
        <w:tc>
          <w:tcPr>
            <w:tcW w:type="dxa" w:w="2342"/>
            <w:tcMar>
              <w:top w:type="dxa" w:w="60"/>
              <w:left w:type="dxa" w:w="90"/>
              <w:bottom w:type="dxa" w:w="60"/>
              <w:right w:type="dxa" w:w="90"/>
            </w:tcMar>
          </w:tcPr>
          <w:p>
            <w:pPr>
              <w:spacing w:after="20" w:before="20"/>
            </w:pPr>
            <w:r>
              <w:rPr>
                <w:b w:val="false"/>
                <w:bCs w:val="false"/>
                <w:sz w:val="17"/>
                <w:szCs w:val="17"/>
              </w:rPr>
              <w:t xml:space="preserve">42%</w:t>
            </w:r>
          </w:p>
        </w:tc>
        <w:tc>
          <w:tcPr>
            <w:tcW w:type="dxa" w:w="1894"/>
            <w:tcMar>
              <w:top w:type="dxa" w:w="60"/>
              <w:left w:type="dxa" w:w="90"/>
              <w:bottom w:type="dxa" w:w="60"/>
              <w:right w:type="dxa" w:w="90"/>
            </w:tcMar>
          </w:tcPr>
          <w:p>
            <w:pPr>
              <w:spacing w:after="20" w:before="20"/>
            </w:pPr>
            <w:r>
              <w:rPr>
                <w:b w:val="false"/>
                <w:bCs w:val="false"/>
                <w:sz w:val="17"/>
                <w:szCs w:val="17"/>
              </w:rPr>
              <w:t xml:space="preserve">0.042</w:t>
            </w:r>
          </w:p>
        </w:tc>
        <w:tc>
          <w:tcPr>
            <w:tcW w:type="dxa" w:w="3080"/>
            <w:tcMar>
              <w:top w:type="dxa" w:w="60"/>
              <w:left w:type="dxa" w:w="90"/>
              <w:bottom w:type="dxa" w:w="60"/>
              <w:right w:type="dxa" w:w="90"/>
            </w:tcMar>
          </w:tcPr>
          <w:p>
            <w:pPr>
              <w:spacing w:after="20" w:before="20"/>
            </w:pPr>
            <w:r>
              <w:rPr>
                <w:b w:val="false"/>
                <w:bCs w:val="false"/>
                <w:sz w:val="17"/>
                <w:szCs w:val="17"/>
              </w:rPr>
              <w:t xml:space="preserve">Comfortable — 1.9×</w:t>
            </w:r>
          </w:p>
        </w:tc>
      </w:tr>
      <w:tr>
        <w:tc>
          <w:tcPr>
            <w:tcW w:type="dxa" w:w="2430"/>
            <w:shd w:fill="F7FAFC" w:color="auto" w:val="clear"/>
            <w:tcMar>
              <w:top w:type="dxa" w:w="60"/>
              <w:left w:type="dxa" w:w="90"/>
              <w:bottom w:type="dxa" w:w="60"/>
              <w:right w:type="dxa" w:w="90"/>
            </w:tcMar>
          </w:tcPr>
          <w:p>
            <w:pPr>
              <w:spacing w:after="20" w:before="20"/>
            </w:pPr>
            <w:r>
              <w:rPr>
                <w:b w:val="false"/>
                <w:bCs w:val="false"/>
                <w:sz w:val="17"/>
                <w:szCs w:val="17"/>
              </w:rPr>
              <w:t xml:space="preserve">5 ha</w:t>
            </w:r>
          </w:p>
        </w:tc>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71%</w:t>
            </w:r>
          </w:p>
        </w:tc>
        <w:tc>
          <w:tcPr>
            <w:tcW w:type="dxa" w:w="1894"/>
            <w:shd w:fill="F7FAFC" w:color="auto" w:val="clear"/>
            <w:tcMar>
              <w:top w:type="dxa" w:w="60"/>
              <w:left w:type="dxa" w:w="90"/>
              <w:bottom w:type="dxa" w:w="60"/>
              <w:right w:type="dxa" w:w="90"/>
            </w:tcMar>
          </w:tcPr>
          <w:p>
            <w:pPr>
              <w:spacing w:after="20" w:before="20"/>
            </w:pPr>
            <w:r>
              <w:rPr>
                <w:b w:val="false"/>
                <w:bCs w:val="false"/>
                <w:sz w:val="17"/>
                <w:szCs w:val="17"/>
              </w:rPr>
              <w:t xml:space="preserve">0.071</w:t>
            </w:r>
          </w:p>
        </w:tc>
        <w:tc>
          <w:tcPr>
            <w:tcW w:type="dxa" w:w="3080"/>
            <w:shd w:fill="F7FAFC" w:color="auto" w:val="clear"/>
            <w:tcMar>
              <w:top w:type="dxa" w:w="60"/>
              <w:left w:type="dxa" w:w="90"/>
              <w:bottom w:type="dxa" w:w="60"/>
              <w:right w:type="dxa" w:w="90"/>
            </w:tcMar>
          </w:tcPr>
          <w:p>
            <w:pPr>
              <w:spacing w:after="20" w:before="20"/>
            </w:pPr>
            <w:r>
              <w:rPr>
                <w:b w:val="false"/>
                <w:bCs w:val="false"/>
                <w:sz w:val="17"/>
                <w:szCs w:val="17"/>
              </w:rPr>
              <w:t xml:space="preserve">Strong — 3.2×</w:t>
            </w:r>
          </w:p>
        </w:tc>
      </w:tr>
      <w:tr>
        <w:tc>
          <w:tcPr>
            <w:tcW w:type="dxa" w:w="2430"/>
            <w:tcMar>
              <w:top w:type="dxa" w:w="60"/>
              <w:left w:type="dxa" w:w="90"/>
              <w:bottom w:type="dxa" w:w="60"/>
              <w:right w:type="dxa" w:w="90"/>
            </w:tcMar>
          </w:tcPr>
          <w:p>
            <w:pPr>
              <w:spacing w:after="20" w:before="20"/>
            </w:pPr>
            <w:r>
              <w:rPr>
                <w:b w:val="false"/>
                <w:bCs w:val="false"/>
                <w:sz w:val="17"/>
                <w:szCs w:val="17"/>
              </w:rPr>
              <w:t xml:space="preserve">10 ha or more</w:t>
            </w:r>
          </w:p>
        </w:tc>
        <w:tc>
          <w:tcPr>
            <w:tcW w:type="dxa" w:w="2342"/>
            <w:tcMar>
              <w:top w:type="dxa" w:w="60"/>
              <w:left w:type="dxa" w:w="90"/>
              <w:bottom w:type="dxa" w:w="60"/>
              <w:right w:type="dxa" w:w="90"/>
            </w:tcMar>
          </w:tcPr>
          <w:p>
            <w:pPr>
              <w:spacing w:after="20" w:before="20"/>
            </w:pPr>
            <w:r>
              <w:rPr>
                <w:b w:val="false"/>
                <w:bCs w:val="false"/>
                <w:sz w:val="17"/>
                <w:szCs w:val="17"/>
              </w:rPr>
              <w:t xml:space="preserve">100%</w:t>
            </w:r>
          </w:p>
        </w:tc>
        <w:tc>
          <w:tcPr>
            <w:tcW w:type="dxa" w:w="1894"/>
            <w:tcMar>
              <w:top w:type="dxa" w:w="60"/>
              <w:left w:type="dxa" w:w="90"/>
              <w:bottom w:type="dxa" w:w="60"/>
              <w:right w:type="dxa" w:w="90"/>
            </w:tcMar>
          </w:tcPr>
          <w:p>
            <w:pPr>
              <w:spacing w:after="20" w:before="20"/>
            </w:pPr>
            <w:r>
              <w:rPr>
                <w:b w:val="false"/>
                <w:bCs w:val="false"/>
                <w:sz w:val="17"/>
                <w:szCs w:val="17"/>
              </w:rPr>
              <w:t xml:space="preserve">0.100</w:t>
            </w:r>
          </w:p>
        </w:tc>
        <w:tc>
          <w:tcPr>
            <w:tcW w:type="dxa" w:w="3080"/>
            <w:tcMar>
              <w:top w:type="dxa" w:w="60"/>
              <w:left w:type="dxa" w:w="90"/>
              <w:bottom w:type="dxa" w:w="60"/>
              <w:right w:type="dxa" w:w="90"/>
            </w:tcMar>
          </w:tcPr>
          <w:p>
            <w:pPr>
              <w:spacing w:after="20" w:before="20"/>
            </w:pPr>
            <w:r>
              <w:rPr>
                <w:b w:val="false"/>
                <w:bCs w:val="false"/>
                <w:sz w:val="17"/>
                <w:szCs w:val="17"/>
              </w:rPr>
              <w:t xml:space="preserve">Strong — 4.5×</w:t>
            </w:r>
          </w:p>
        </w:tc>
      </w:tr>
      <w:tr>
        <w:tc>
          <w:tcPr>
            <w:tcW w:type="dxa" w:w="2430"/>
            <w:shd w:fill="F7FAFC" w:color="auto" w:val="clear"/>
            <w:tcMar>
              <w:top w:type="dxa" w:w="60"/>
              <w:left w:type="dxa" w:w="90"/>
              <w:bottom w:type="dxa" w:w="60"/>
              <w:right w:type="dxa" w:w="90"/>
            </w:tcMar>
          </w:tcPr>
          <w:p>
            <w:pPr>
              <w:spacing w:after="20" w:before="20"/>
            </w:pPr>
            <w:r>
              <w:rPr>
                <w:b w:val="false"/>
                <w:bCs w:val="false"/>
                <w:sz w:val="17"/>
                <w:szCs w:val="17"/>
              </w:rPr>
              <w:t xml:space="preserve">5 ha at the old 500 m radius</w:t>
            </w:r>
          </w:p>
        </w:tc>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6%</w:t>
            </w:r>
          </w:p>
        </w:tc>
        <w:tc>
          <w:tcPr>
            <w:tcW w:type="dxa" w:w="1894"/>
            <w:shd w:fill="F7FAFC" w:color="auto" w:val="clear"/>
            <w:tcMar>
              <w:top w:type="dxa" w:w="60"/>
              <w:left w:type="dxa" w:w="90"/>
              <w:bottom w:type="dxa" w:w="60"/>
              <w:right w:type="dxa" w:w="90"/>
            </w:tcMar>
          </w:tcPr>
          <w:p>
            <w:pPr>
              <w:spacing w:after="20" w:before="20"/>
            </w:pPr>
            <w:r>
              <w:rPr>
                <w:b w:val="false"/>
                <w:bCs w:val="false"/>
                <w:sz w:val="17"/>
                <w:szCs w:val="17"/>
              </w:rPr>
              <w:t xml:space="preserve">0.006</w:t>
            </w:r>
          </w:p>
        </w:tc>
        <w:tc>
          <w:tcPr>
            <w:tcW w:type="dxa" w:w="3080"/>
            <w:shd w:fill="F7FAFC" w:color="auto" w:val="clear"/>
            <w:tcMar>
              <w:top w:type="dxa" w:w="60"/>
              <w:left w:type="dxa" w:w="90"/>
              <w:bottom w:type="dxa" w:w="60"/>
              <w:right w:type="dxa" w:w="90"/>
            </w:tcMar>
          </w:tcPr>
          <w:p>
            <w:pPr>
              <w:spacing w:after="20" w:before="20"/>
            </w:pPr>
            <w:r>
              <w:rPr>
                <w:b w:val="false"/>
                <w:bCs w:val="false"/>
                <w:sz w:val="17"/>
                <w:szCs w:val="17"/>
              </w:rPr>
              <w:t xml:space="preserve">INVISIBLE — 0.3×</w:t>
            </w:r>
          </w:p>
        </w:tc>
      </w:tr>
    </w:tbl>
    <w:p>
      <w:pPr>
        <w:spacing w:after="160"/>
      </w:pPr>
    </w:p>
    <w:p>
      <w:pPr>
        <w:spacing w:after="140" w:before="0" w:line="268"/>
      </w:pPr>
      <w:r>
        <w:rPr>
          <w:b w:val="false"/>
          <w:bCs w:val="false"/>
          <w:sz w:val="19"/>
          <w:szCs w:val="19"/>
        </w:rPr>
        <w:t xml:space="preserve">The last row is the discontinued study. Its null was produced by its measurement radius, not by the absence of an effect.</w:t>
      </w:r>
    </w:p>
    <w:p>
      <w:pPr>
        <w:pStyle w:val="Heading3"/>
        <w:spacing w:after="110" w:before="240"/>
      </w:pPr>
      <w:r>
        <w:rPr>
          <w:b/>
          <w:bCs/>
          <w:color w:val="4A5D6B"/>
          <w:sz w:val="20"/>
          <w:szCs w:val="20"/>
        </w:rPr>
        <w:t xml:space="preserve">Second, why a circle is the wrong shape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940"/>
        <w:gridCol w:w="2305"/>
        <w:gridCol w:w="3501"/>
      </w:tblGrid>
      <w:tr>
        <w:trPr>
          <w:tblHeader/>
        </w:trPr>
        <w:tc>
          <w:tcPr>
            <w:tcW w:type="dxa" w:w="3940"/>
            <w:shd w:fill="1F3B4D" w:color="auto" w:val="clear"/>
            <w:tcMar>
              <w:top w:type="dxa" w:w="60"/>
              <w:left w:type="dxa" w:w="90"/>
              <w:bottom w:type="dxa" w:w="60"/>
              <w:right w:type="dxa" w:w="90"/>
            </w:tcMar>
          </w:tcPr>
          <w:p>
            <w:pPr>
              <w:spacing w:after="20" w:before="20"/>
            </w:pPr>
            <w:r>
              <w:rPr>
                <w:b/>
                <w:bCs/>
                <w:color w:val="FFFFFF"/>
                <w:sz w:val="17"/>
                <w:szCs w:val="17"/>
              </w:rPr>
              <w:t xml:space="preserve">7 hectares of managed land, shaped as…</w:t>
            </w:r>
          </w:p>
        </w:tc>
        <w:tc>
          <w:tcPr>
            <w:tcW w:type="dxa" w:w="2305"/>
            <w:shd w:fill="1F3B4D" w:color="auto" w:val="clear"/>
            <w:tcMar>
              <w:top w:type="dxa" w:w="60"/>
              <w:left w:type="dxa" w:w="90"/>
              <w:bottom w:type="dxa" w:w="60"/>
              <w:right w:type="dxa" w:w="90"/>
            </w:tcMar>
          </w:tcPr>
          <w:p>
            <w:pPr>
              <w:spacing w:after="20" w:before="20"/>
            </w:pPr>
            <w:r>
              <w:rPr>
                <w:b/>
                <w:bCs/>
                <w:color w:val="FFFFFF"/>
                <w:sz w:val="17"/>
                <w:szCs w:val="17"/>
              </w:rPr>
              <w:t xml:space="preserve">Area says</w:t>
            </w:r>
          </w:p>
        </w:tc>
        <w:tc>
          <w:tcPr>
            <w:tcW w:type="dxa" w:w="3501"/>
            <w:shd w:fill="1F3B4D" w:color="auto" w:val="clear"/>
            <w:tcMar>
              <w:top w:type="dxa" w:w="60"/>
              <w:left w:type="dxa" w:w="90"/>
              <w:bottom w:type="dxa" w:w="60"/>
              <w:right w:type="dxa" w:w="90"/>
            </w:tcMar>
          </w:tcPr>
          <w:p>
            <w:pPr>
              <w:spacing w:after="20" w:before="20"/>
            </w:pPr>
            <w:r>
              <w:rPr>
                <w:b/>
                <w:bCs/>
                <w:color w:val="FFFFFF"/>
                <w:sz w:val="17"/>
                <w:szCs w:val="17"/>
              </w:rPr>
              <w:t xml:space="preserve">A 150 m circle really captures</w:t>
            </w:r>
          </w:p>
        </w:tc>
      </w:tr>
      <w:tr>
        <w:tc>
          <w:tcPr>
            <w:tcW w:type="dxa" w:w="3940"/>
            <w:tcMar>
              <w:top w:type="dxa" w:w="60"/>
              <w:left w:type="dxa" w:w="90"/>
              <w:bottom w:type="dxa" w:w="60"/>
              <w:right w:type="dxa" w:w="90"/>
            </w:tcMar>
          </w:tcPr>
          <w:p>
            <w:pPr>
              <w:spacing w:after="20" w:before="20"/>
            </w:pPr>
            <w:r>
              <w:rPr>
                <w:b w:val="false"/>
                <w:bCs w:val="false"/>
                <w:sz w:val="17"/>
                <w:szCs w:val="17"/>
              </w:rPr>
              <w:t xml:space="preserve">A compact block near the centre</w:t>
            </w:r>
          </w:p>
        </w:tc>
        <w:tc>
          <w:tcPr>
            <w:tcW w:type="dxa" w:w="2305"/>
            <w:tcMar>
              <w:top w:type="dxa" w:w="60"/>
              <w:left w:type="dxa" w:w="90"/>
              <w:bottom w:type="dxa" w:w="60"/>
              <w:right w:type="dxa" w:w="90"/>
            </w:tcMar>
          </w:tcPr>
          <w:p>
            <w:pPr>
              <w:spacing w:after="20" w:before="20"/>
            </w:pPr>
            <w:r>
              <w:rPr>
                <w:b w:val="false"/>
                <w:bCs w:val="false"/>
                <w:sz w:val="17"/>
                <w:szCs w:val="17"/>
              </w:rPr>
              <w:t xml:space="preserve">fully covered</w:t>
            </w:r>
          </w:p>
        </w:tc>
        <w:tc>
          <w:tcPr>
            <w:tcW w:type="dxa" w:w="3501"/>
            <w:tcMar>
              <w:top w:type="dxa" w:w="60"/>
              <w:left w:type="dxa" w:w="90"/>
              <w:bottom w:type="dxa" w:w="60"/>
              <w:right w:type="dxa" w:w="90"/>
            </w:tcMar>
          </w:tcPr>
          <w:p>
            <w:pPr>
              <w:spacing w:after="20" w:before="20"/>
            </w:pPr>
            <w:r>
              <w:rPr>
                <w:b w:val="false"/>
                <w:bCs w:val="false"/>
                <w:sz w:val="17"/>
                <w:szCs w:val="17"/>
              </w:rPr>
              <w:t xml:space="preserve">95%</w:t>
            </w:r>
          </w:p>
        </w:tc>
      </w:tr>
      <w:tr>
        <w:tc>
          <w:tcPr>
            <w:tcW w:type="dxa" w:w="3940"/>
            <w:shd w:fill="F7FAFC" w:color="auto" w:val="clear"/>
            <w:tcMar>
              <w:top w:type="dxa" w:w="60"/>
              <w:left w:type="dxa" w:w="90"/>
              <w:bottom w:type="dxa" w:w="60"/>
              <w:right w:type="dxa" w:w="90"/>
            </w:tcMar>
          </w:tcPr>
          <w:p>
            <w:pPr>
              <w:spacing w:after="20" w:before="20"/>
            </w:pPr>
            <w:r>
              <w:rPr>
                <w:b w:val="false"/>
                <w:bCs w:val="false"/>
                <w:sz w:val="17"/>
                <w:szCs w:val="17"/>
              </w:rPr>
              <w:t xml:space="preserve">A rectangle, 350 × 200 m</w:t>
            </w:r>
          </w:p>
        </w:tc>
        <w:tc>
          <w:tcPr>
            <w:tcW w:type="dxa" w:w="2305"/>
            <w:shd w:fill="F7FAFC" w:color="auto" w:val="clear"/>
            <w:tcMar>
              <w:top w:type="dxa" w:w="60"/>
              <w:left w:type="dxa" w:w="90"/>
              <w:bottom w:type="dxa" w:w="60"/>
              <w:right w:type="dxa" w:w="90"/>
            </w:tcMar>
          </w:tcPr>
          <w:p>
            <w:pPr>
              <w:spacing w:after="20" w:before="20"/>
            </w:pPr>
            <w:r>
              <w:rPr>
                <w:b w:val="false"/>
                <w:bCs w:val="false"/>
                <w:sz w:val="17"/>
                <w:szCs w:val="17"/>
              </w:rPr>
              <w:t xml:space="preserve">fully covered</w:t>
            </w:r>
          </w:p>
        </w:tc>
        <w:tc>
          <w:tcPr>
            <w:tcW w:type="dxa" w:w="3501"/>
            <w:shd w:fill="F7FAFC" w:color="auto" w:val="clear"/>
            <w:tcMar>
              <w:top w:type="dxa" w:w="60"/>
              <w:left w:type="dxa" w:w="90"/>
              <w:bottom w:type="dxa" w:w="60"/>
              <w:right w:type="dxa" w:w="90"/>
            </w:tcMar>
          </w:tcPr>
          <w:p>
            <w:pPr>
              <w:spacing w:after="20" w:before="20"/>
            </w:pPr>
            <w:r>
              <w:rPr>
                <w:b w:val="false"/>
                <w:bCs w:val="false"/>
                <w:sz w:val="17"/>
                <w:szCs w:val="17"/>
              </w:rPr>
              <w:t xml:space="preserve">78%</w:t>
            </w:r>
          </w:p>
        </w:tc>
      </w:tr>
      <w:tr>
        <w:tc>
          <w:tcPr>
            <w:tcW w:type="dxa" w:w="3940"/>
            <w:tcMar>
              <w:top w:type="dxa" w:w="60"/>
              <w:left w:type="dxa" w:w="90"/>
              <w:bottom w:type="dxa" w:w="60"/>
              <w:right w:type="dxa" w:w="90"/>
            </w:tcMar>
          </w:tcPr>
          <w:p>
            <w:pPr>
              <w:spacing w:after="20" w:before="20"/>
            </w:pPr>
            <w:r>
              <w:rPr>
                <w:b w:val="false"/>
                <w:bCs w:val="false"/>
                <w:sz w:val="17"/>
                <w:szCs w:val="17"/>
              </w:rPr>
              <w:t xml:space="preserve">Two parcels either side of a road</w:t>
            </w:r>
          </w:p>
        </w:tc>
        <w:tc>
          <w:tcPr>
            <w:tcW w:type="dxa" w:w="2305"/>
            <w:tcMar>
              <w:top w:type="dxa" w:w="60"/>
              <w:left w:type="dxa" w:w="90"/>
              <w:bottom w:type="dxa" w:w="60"/>
              <w:right w:type="dxa" w:w="90"/>
            </w:tcMar>
          </w:tcPr>
          <w:p>
            <w:pPr>
              <w:spacing w:after="20" w:before="20"/>
            </w:pPr>
            <w:r>
              <w:rPr>
                <w:b w:val="false"/>
                <w:bCs w:val="false"/>
                <w:sz w:val="17"/>
                <w:szCs w:val="17"/>
              </w:rPr>
              <w:t xml:space="preserve">fully covered</w:t>
            </w:r>
          </w:p>
        </w:tc>
        <w:tc>
          <w:tcPr>
            <w:tcW w:type="dxa" w:w="3501"/>
            <w:tcMar>
              <w:top w:type="dxa" w:w="60"/>
              <w:left w:type="dxa" w:w="90"/>
              <w:bottom w:type="dxa" w:w="60"/>
              <w:right w:type="dxa" w:w="90"/>
            </w:tcMar>
          </w:tcPr>
          <w:p>
            <w:pPr>
              <w:spacing w:after="20" w:before="20"/>
            </w:pPr>
            <w:r>
              <w:rPr>
                <w:b w:val="false"/>
                <w:bCs w:val="false"/>
                <w:sz w:val="17"/>
                <w:szCs w:val="17"/>
              </w:rPr>
              <w:t xml:space="preserve">65%</w:t>
            </w:r>
          </w:p>
        </w:tc>
      </w:tr>
      <w:tr>
        <w:tc>
          <w:tcPr>
            <w:tcW w:type="dxa" w:w="3940"/>
            <w:shd w:fill="F7FAFC" w:color="auto" w:val="clear"/>
            <w:tcMar>
              <w:top w:type="dxa" w:w="60"/>
              <w:left w:type="dxa" w:w="90"/>
              <w:bottom w:type="dxa" w:w="60"/>
              <w:right w:type="dxa" w:w="90"/>
            </w:tcMar>
          </w:tcPr>
          <w:p>
            <w:pPr>
              <w:spacing w:after="20" w:before="20"/>
            </w:pPr>
            <w:r>
              <w:rPr>
                <w:b w:val="false"/>
                <w:bCs w:val="false"/>
                <w:sz w:val="17"/>
                <w:szCs w:val="17"/>
              </w:rPr>
              <w:t xml:space="preserve">A valley strip, 700 × 100 m</w:t>
            </w:r>
          </w:p>
        </w:tc>
        <w:tc>
          <w:tcPr>
            <w:tcW w:type="dxa" w:w="2305"/>
            <w:shd w:fill="F7FAFC" w:color="auto" w:val="clear"/>
            <w:tcMar>
              <w:top w:type="dxa" w:w="60"/>
              <w:left w:type="dxa" w:w="90"/>
              <w:bottom w:type="dxa" w:w="60"/>
              <w:right w:type="dxa" w:w="90"/>
            </w:tcMar>
          </w:tcPr>
          <w:p>
            <w:pPr>
              <w:spacing w:after="20" w:before="20"/>
            </w:pPr>
            <w:r>
              <w:rPr>
                <w:b w:val="false"/>
                <w:bCs w:val="false"/>
                <w:sz w:val="17"/>
                <w:szCs w:val="17"/>
              </w:rPr>
              <w:t xml:space="preserve">fully covered</w:t>
            </w:r>
          </w:p>
        </w:tc>
        <w:tc>
          <w:tcPr>
            <w:tcW w:type="dxa" w:w="3501"/>
            <w:shd w:fill="F7FAFC" w:color="auto" w:val="clear"/>
            <w:tcMar>
              <w:top w:type="dxa" w:w="60"/>
              <w:left w:type="dxa" w:w="90"/>
              <w:bottom w:type="dxa" w:w="60"/>
              <w:right w:type="dxa" w:w="90"/>
            </w:tcMar>
          </w:tcPr>
          <w:p>
            <w:pPr>
              <w:spacing w:after="20" w:before="20"/>
            </w:pPr>
            <w:r>
              <w:rPr>
                <w:b w:val="false"/>
                <w:bCs w:val="false"/>
                <w:sz w:val="17"/>
                <w:szCs w:val="17"/>
              </w:rPr>
              <w:t xml:space="preserve">42%</w:t>
            </w:r>
          </w:p>
        </w:tc>
      </w:tr>
      <w:tr>
        <w:tc>
          <w:tcPr>
            <w:tcW w:type="dxa" w:w="3940"/>
            <w:tcMar>
              <w:top w:type="dxa" w:w="60"/>
              <w:left w:type="dxa" w:w="90"/>
              <w:bottom w:type="dxa" w:w="60"/>
              <w:right w:type="dxa" w:w="90"/>
            </w:tcMar>
          </w:tcPr>
          <w:p>
            <w:pPr>
              <w:spacing w:after="20" w:before="20"/>
            </w:pPr>
            <w:r>
              <w:rPr>
                <w:b w:val="false"/>
                <w:bCs w:val="false"/>
                <w:sz w:val="17"/>
                <w:szCs w:val="17"/>
              </w:rPr>
              <w:t xml:space="preserve">Terraces along a slope, 900 × 80 m</w:t>
            </w:r>
          </w:p>
        </w:tc>
        <w:tc>
          <w:tcPr>
            <w:tcW w:type="dxa" w:w="2305"/>
            <w:tcMar>
              <w:top w:type="dxa" w:w="60"/>
              <w:left w:type="dxa" w:w="90"/>
              <w:bottom w:type="dxa" w:w="60"/>
              <w:right w:type="dxa" w:w="90"/>
            </w:tcMar>
          </w:tcPr>
          <w:p>
            <w:pPr>
              <w:spacing w:after="20" w:before="20"/>
            </w:pPr>
            <w:r>
              <w:rPr>
                <w:b w:val="false"/>
                <w:bCs w:val="false"/>
                <w:sz w:val="17"/>
                <w:szCs w:val="17"/>
              </w:rPr>
              <w:t xml:space="preserve">fully covered</w:t>
            </w:r>
          </w:p>
        </w:tc>
        <w:tc>
          <w:tcPr>
            <w:tcW w:type="dxa" w:w="3501"/>
            <w:tcMar>
              <w:top w:type="dxa" w:w="60"/>
              <w:left w:type="dxa" w:w="90"/>
              <w:bottom w:type="dxa" w:w="60"/>
              <w:right w:type="dxa" w:w="90"/>
            </w:tcMar>
          </w:tcPr>
          <w:p>
            <w:pPr>
              <w:spacing w:after="20" w:before="20"/>
            </w:pPr>
            <w:r>
              <w:rPr>
                <w:b w:val="false"/>
                <w:bCs w:val="false"/>
                <w:sz w:val="17"/>
                <w:szCs w:val="17"/>
              </w:rPr>
              <w:t xml:space="preserve">38%</w:t>
            </w:r>
          </w:p>
        </w:tc>
      </w:tr>
    </w:tbl>
    <w:p>
      <w:pPr>
        <w:spacing w:after="160"/>
      </w:pPr>
    </w:p>
    <w:p>
      <w:pPr>
        <w:spacing w:after="140" w:before="0" w:line="268"/>
      </w:pPr>
      <w:r>
        <w:rPr>
          <w:b w:val="false"/>
          <w:bCs w:val="false"/>
          <w:sz w:val="19"/>
          <w:szCs w:val="19"/>
        </w:rPr>
        <w:t xml:space="preserve">A polygon takes every row to 100 per cent, and a drawing accuracy of 90 to 95 per cent keeps nearly all of that. Even at 75 per cent accuracy — the worst case — a polygon beats a circle over any holding that is not a compact block. And it lowers noise rather than raising it: noise depends on how much ground is averaged, not on its shape, so a polygon of the same area is no noisier than a circle, while it removes something the circle carried — a variable amount of land the community does not manage, differing from site to site. That variability was pure noise.</w:t>
      </w:r>
    </w:p>
    <w:p>
      <w:pPr>
        <w:spacing w:after="140" w:before="0" w:line="268"/>
      </w:pPr>
      <w:r>
        <w:rPr>
          <w:b w:val="false"/>
          <w:bCs w:val="false"/>
          <w:sz w:val="19"/>
          <w:szCs w:val="19"/>
        </w:rPr>
        <w:t xml:space="preserve">The one case where a circle wins is a small holding that already sat neatly inside it. Those are the sites where the circle was already doing its job, and SC1 will show it.</w:t>
      </w:r>
    </w:p>
    <w:p>
      <w:pPr>
        <w:pStyle w:val="Heading3"/>
        <w:spacing w:after="110" w:before="240"/>
      </w:pPr>
      <w:r>
        <w:rPr>
          <w:b/>
          <w:bCs/>
          <w:color w:val="4A5D6B"/>
          <w:sz w:val="20"/>
          <w:szCs w:val="20"/>
        </w:rPr>
        <w:t xml:space="preserve">What all of this buys, and what it costs</w:t>
      </w:r>
    </w:p>
    <w:p>
      <w:pPr>
        <w:spacing w:after="140" w:before="0" w:line="268"/>
      </w:pPr>
      <w:r>
        <w:rPr>
          <w:b w:val="false"/>
          <w:bCs w:val="false"/>
          <w:sz w:val="19"/>
          <w:szCs w:val="19"/>
        </w:rPr>
        <w:t xml:space="preserve">Shrinking the measurement zone from 500 m to community scale is what moved this study from impossible to comfortable. Drawing the real outline recovers a further 1.2 to 2.4 times at sites whose land is not a compact block, and roughly half the signal a circle was discarding at valley-strip and terraced sites.</w:t>
      </w:r>
    </w:p>
    <w:p>
      <w:pPr>
        <w:spacing w:after="140" w:before="0" w:line="268"/>
      </w:pPr>
      <w:r>
        <w:rPr>
          <w:b w:val="false"/>
          <w:bCs w:val="false"/>
          <w:sz w:val="19"/>
          <w:szCs w:val="19"/>
        </w:rPr>
        <w:t xml:space="preserve">The costs are four, and all are paid rather than avoided. Sixty to ninety hours of drawing. Reference levels at five radii, which is most of the growth in the panel (§4.4). The configuration dimension moved to the common circle, because a polygon can be too small or too thin for a 70 metre pattern window (§6.5). And a bias risk larger than any circle-based design carried, because drawing defines the exact ground measured — controlled by the structural-drawing rule, the 20 per cent redraw, and SC1.</w:t>
      </w:r>
    </w:p>
    <w:p>
      <w:r>
        <w:br w:type="page"/>
      </w:r>
    </w:p>
    <w:p>
      <w:pPr>
        <w:pStyle w:val="Heading1"/>
        <w:pBdr>
          <w:bottom w:val="single" w:color="1F3B4D" w:sz="12"/>
        </w:pBdr>
        <w:spacing w:after="200" w:before="0"/>
      </w:pPr>
      <w:r>
        <w:rPr>
          <w:b/>
          <w:bCs/>
          <w:color w:val="1F3B4D"/>
          <w:sz w:val="32"/>
          <w:szCs w:val="32"/>
        </w:rPr>
        <w:t xml:space="preserve">Part 8  ·  The analyses</w:t>
      </w:r>
    </w:p>
    <w:p>
      <w:pPr>
        <w:spacing w:after="140" w:before="0" w:line="268"/>
      </w:pPr>
      <w:r>
        <w:rPr>
          <w:b w:val="false"/>
          <w:bCs w:val="false"/>
          <w:sz w:val="19"/>
          <w:szCs w:val="19"/>
        </w:rPr>
        <w:t xml:space="preserve">Eight named analyses, one per hypothesis. Each has a name you can use in the thesis, a specification, and a note on how to read the result. Version 3.8 had nine; A6, the claims-versus-delivery comparison, is deleted (§0.1) and the remainder are renumbered. Appendix D maps the old identifiers to the new.</w:t>
      </w:r>
    </w:p>
    <w:p>
      <w:pPr>
        <w:pStyle w:val="Heading2"/>
        <w:spacing w:after="140" w:before="320"/>
      </w:pPr>
      <w:r>
        <w:rPr>
          <w:b/>
          <w:bCs/>
          <w:color w:val="1F3B4D"/>
          <w:sz w:val="24"/>
          <w:szCs w:val="24"/>
        </w:rPr>
        <w:t xml:space="preserve">8.1  The model form used by most of them</w:t>
      </w:r>
    </w:p>
    <w:p>
      <w:pPr>
        <w:spacing w:after="30" w:before="30"/>
        <w:ind w:left="431"/>
      </w:pPr>
      <w:r>
        <w:rPr>
          <w:rFonts w:ascii="Consolas" w:cs="Consolas" w:eastAsia="Consolas" w:hAnsi="Consolas"/>
          <w:color w:val="1F3B4D"/>
          <w:sz w:val="18"/>
          <w:szCs w:val="18"/>
        </w:rPr>
        <w:t xml:space="preserve">outcome  =  β₀  +  β₁·SITE_TYPE  +  β₂·built_fraction  +  Σ βₖ·covariates  +  quartet  +  ε</w:t>
      </w:r>
    </w:p>
    <w:p>
      <w:pPr>
        <w:spacing w:after="30" w:before="30"/>
        <w:ind w:left="431"/>
      </w:pPr>
      <w:r>
        <w:rPr>
          <w:rFonts w:ascii="Consolas" w:cs="Consolas" w:eastAsia="Consolas" w:hAnsi="Consolas"/>
          <w:color w:val="1F3B4D"/>
          <w:sz w:val="18"/>
          <w:szCs w:val="18"/>
        </w:rPr>
        <w:t xml:space="preserve">standard errors clustered at site level</w:t>
      </w:r>
    </w:p>
    <w:p>
      <w:pPr>
        <w:spacing w:after="140" w:before="0" w:line="268"/>
      </w:pPr>
      <w:r>
        <w:rPr>
          <w:b w:val="false"/>
          <w:bCs w:val="false"/>
          <w:sz w:val="19"/>
          <w:szCs w:val="19"/>
        </w:rPr>
        <w:t xml:space="preserve">Read as: compare each settlement against its own three controls, adjusting for built-up fraction and the other covariates, and let each quartet have its own baseline. β₁ is the quantity of interest.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255"/>
        <w:gridCol w:w="7491"/>
      </w:tblGrid>
      <w:tr>
        <w:trPr>
          <w:tblHeader/>
        </w:trPr>
        <w:tc>
          <w:tcPr>
            <w:tcW w:type="dxa" w:w="2255"/>
            <w:shd w:fill="1F3B4D" w:color="auto" w:val="clear"/>
            <w:tcMar>
              <w:top w:type="dxa" w:w="60"/>
              <w:left w:type="dxa" w:w="90"/>
              <w:bottom w:type="dxa" w:w="60"/>
              <w:right w:type="dxa" w:w="90"/>
            </w:tcMar>
          </w:tcPr>
          <w:p>
            <w:pPr>
              <w:spacing w:after="20" w:before="20"/>
            </w:pPr>
            <w:r>
              <w:rPr>
                <w:b/>
                <w:bCs/>
                <w:color w:val="FFFFFF"/>
                <w:sz w:val="17"/>
                <w:szCs w:val="17"/>
              </w:rPr>
              <w:t xml:space="preserve">Element</w:t>
            </w:r>
          </w:p>
        </w:tc>
        <w:tc>
          <w:tcPr>
            <w:tcW w:type="dxa" w:w="7491"/>
            <w:shd w:fill="1F3B4D" w:color="auto" w:val="clear"/>
            <w:tcMar>
              <w:top w:type="dxa" w:w="60"/>
              <w:left w:type="dxa" w:w="90"/>
              <w:bottom w:type="dxa" w:w="60"/>
              <w:right w:type="dxa" w:w="90"/>
            </w:tcMar>
          </w:tcPr>
          <w:p>
            <w:pPr>
              <w:spacing w:after="20" w:before="20"/>
            </w:pPr>
            <w:r>
              <w:rPr>
                <w:b/>
                <w:bCs/>
                <w:color w:val="FFFFFF"/>
                <w:sz w:val="17"/>
                <w:szCs w:val="17"/>
              </w:rPr>
              <w:t xml:space="preserve">Why it is there</w:t>
            </w:r>
          </w:p>
        </w:tc>
      </w:tr>
      <w:tr>
        <w:tc>
          <w:tcPr>
            <w:tcW w:type="dxa" w:w="2255"/>
            <w:tcMar>
              <w:top w:type="dxa" w:w="60"/>
              <w:left w:type="dxa" w:w="90"/>
              <w:bottom w:type="dxa" w:w="60"/>
              <w:right w:type="dxa" w:w="90"/>
            </w:tcMar>
          </w:tcPr>
          <w:p>
            <w:pPr>
              <w:spacing w:after="20" w:before="20"/>
            </w:pPr>
            <w:r>
              <w:rPr>
                <w:b w:val="false"/>
                <w:bCs w:val="false"/>
                <w:sz w:val="17"/>
                <w:szCs w:val="17"/>
              </w:rPr>
              <w:t xml:space="preserve">Quartet as a fixed effect</w:t>
            </w:r>
          </w:p>
        </w:tc>
        <w:tc>
          <w:tcPr>
            <w:tcW w:type="dxa" w:w="7491"/>
            <w:tcMar>
              <w:top w:type="dxa" w:w="60"/>
              <w:left w:type="dxa" w:w="90"/>
              <w:bottom w:type="dxa" w:w="60"/>
              <w:right w:type="dxa" w:w="90"/>
            </w:tcMar>
          </w:tcPr>
          <w:p>
            <w:pPr>
              <w:spacing w:after="20" w:before="20"/>
            </w:pPr>
            <w:r>
              <w:rPr>
                <w:b w:val="false"/>
                <w:bCs w:val="false"/>
                <w:sz w:val="17"/>
                <w:szCs w:val="17"/>
              </w:rPr>
              <w:t xml:space="preserve">Removes everything a settlement shares with its three controls — region, climate, biome, landscape, national policy. That is the largest source of variation in the data, so removing it measures every effect against a much smaller residual. This is free precision and the single most valuable feature of the matched design.</w:t>
            </w:r>
          </w:p>
        </w:tc>
      </w:tr>
      <w:tr>
        <w:tc>
          <w:tcPr>
            <w:tcW w:type="dxa" w:w="2255"/>
            <w:shd w:fill="F7FAFC" w:color="auto" w:val="clear"/>
            <w:tcMar>
              <w:top w:type="dxa" w:w="60"/>
              <w:left w:type="dxa" w:w="90"/>
              <w:bottom w:type="dxa" w:w="60"/>
              <w:right w:type="dxa" w:w="90"/>
            </w:tcMar>
          </w:tcPr>
          <w:p>
            <w:pPr>
              <w:spacing w:after="20" w:before="20"/>
            </w:pPr>
            <w:r>
              <w:rPr>
                <w:b w:val="false"/>
                <w:bCs w:val="false"/>
                <w:sz w:val="17"/>
                <w:szCs w:val="17"/>
              </w:rPr>
              <w:t xml:space="preserve">Built fraction as a covariate</w:t>
            </w:r>
          </w:p>
        </w:tc>
        <w:tc>
          <w:tcPr>
            <w:tcW w:type="dxa" w:w="7491"/>
            <w:shd w:fill="F7FAFC" w:color="auto" w:val="clear"/>
            <w:tcMar>
              <w:top w:type="dxa" w:w="60"/>
              <w:left w:type="dxa" w:w="90"/>
              <w:bottom w:type="dxa" w:w="60"/>
              <w:right w:type="dxa" w:w="90"/>
            </w:tcMar>
          </w:tcPr>
          <w:p>
            <w:pPr>
              <w:spacing w:after="20" w:before="20"/>
            </w:pPr>
            <w:r>
              <w:rPr>
                <w:b w:val="false"/>
                <w:bCs w:val="false"/>
                <w:sz w:val="17"/>
                <w:szCs w:val="17"/>
              </w:rPr>
              <w:t xml:space="preserve">The largest confounder available. Explains about a fifth of the residual variation; including it improves the detectable difference by 10–20%.</w:t>
            </w:r>
          </w:p>
        </w:tc>
      </w:tr>
      <w:tr>
        <w:tc>
          <w:tcPr>
            <w:tcW w:type="dxa" w:w="2255"/>
            <w:tcMar>
              <w:top w:type="dxa" w:w="60"/>
              <w:left w:type="dxa" w:w="90"/>
              <w:bottom w:type="dxa" w:w="60"/>
              <w:right w:type="dxa" w:w="90"/>
            </w:tcMar>
          </w:tcPr>
          <w:p>
            <w:pPr>
              <w:spacing w:after="20" w:before="20"/>
            </w:pPr>
            <w:r>
              <w:rPr>
                <w:b w:val="false"/>
                <w:bCs w:val="false"/>
                <w:sz w:val="17"/>
                <w:szCs w:val="17"/>
              </w:rPr>
              <w:t xml:space="preserve">Clustering at site level</w:t>
            </w:r>
          </w:p>
        </w:tc>
        <w:tc>
          <w:tcPr>
            <w:tcW w:type="dxa" w:w="7491"/>
            <w:tcMar>
              <w:top w:type="dxa" w:w="60"/>
              <w:left w:type="dxa" w:w="90"/>
              <w:bottom w:type="dxa" w:w="60"/>
              <w:right w:type="dxa" w:w="90"/>
            </w:tcMar>
          </w:tcPr>
          <w:p>
            <w:pPr>
              <w:spacing w:after="20" w:before="20"/>
            </w:pPr>
            <w:r>
              <w:rPr>
                <w:b w:val="false"/>
                <w:bCs w:val="false"/>
                <w:sz w:val="17"/>
                <w:szCs w:val="17"/>
              </w:rPr>
              <w:t xml:space="preserve">Observations within a site are not independent — they share soil, slope and management. Without clustering, standard errors are far too small and everything looks significant.</w:t>
            </w:r>
          </w:p>
        </w:tc>
      </w:tr>
    </w:tbl>
    <w:p>
      <w:pPr>
        <w:spacing w:after="160"/>
      </w:pPr>
    </w:p>
    <w:p>
      <w:pPr>
        <w:pStyle w:val="Heading2"/>
        <w:spacing w:after="140" w:before="320"/>
      </w:pPr>
      <w:r>
        <w:rPr>
          <w:b/>
          <w:bCs/>
          <w:color w:val="1F3B4D"/>
          <w:sz w:val="24"/>
          <w:szCs w:val="24"/>
        </w:rPr>
        <w:t xml:space="preserve">8.2  The unit of analysis — stated explicitly</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Which panel each analysis uses</w:t>
            </w:r>
          </w:p>
          <w:p>
            <w:pPr>
              <w:spacing w:after="40" w:before="0"/>
            </w:pPr>
            <w:r>
              <w:rPr>
                <w:sz w:val="18"/>
                <w:szCs w:val="18"/>
              </w:rPr>
              <w:t xml:space="preserve">The PRIMARY outcome is the SEVEN-YEAR MEAN of the annual index, at SITE level. One row per site, 848 rows. This is what analyses A1, A2, A5 and A6 use. The SITE-YEAR panel — 848 sites × 7 years — is used only where the analysis is genuinely about variation over time: metric VM7 and both flag components FC1 and FC2, all of which are computed from the seven-year series and then enter the site-level table as single values, and sensitivity check SC14. The SITE-RING panel — 848 sites × 5 rings — is used only by analysis A3. The COHORT panel is separate throughout and is used only by A7. Mixing these gives different standard errors and different answers. Say in the methods which one each analysis uses.</w:t>
            </w:r>
          </w:p>
        </w:tc>
      </w:tr>
    </w:tbl>
    <w:p>
      <w:pPr>
        <w:spacing w:after="160"/>
      </w:pPr>
    </w:p>
    <w:p>
      <w:pPr>
        <w:pStyle w:val="Heading2"/>
        <w:spacing w:after="140" w:before="320"/>
      </w:pPr>
      <w:r>
        <w:rPr>
          <w:b/>
          <w:bCs/>
          <w:color w:val="1F3B4D"/>
          <w:sz w:val="24"/>
          <w:szCs w:val="24"/>
        </w:rPr>
        <w:t xml:space="preserve">8.3  A1 — Matched-pair contrast on vegetation condition  [H1, PRIMARY]</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686"/>
        <w:gridCol w:w="8060"/>
      </w:tblGrid>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8060"/>
            <w:tcMar>
              <w:top w:type="dxa" w:w="60"/>
              <w:left w:type="dxa" w:w="90"/>
              <w:bottom w:type="dxa" w:w="60"/>
              <w:right w:type="dxa" w:w="90"/>
            </w:tcMar>
          </w:tcPr>
          <w:p>
            <w:pPr>
              <w:spacing w:after="20" w:before="20"/>
            </w:pPr>
            <w:r>
              <w:rPr>
                <w:b w:val="false"/>
                <w:bCs w:val="false"/>
                <w:sz w:val="17"/>
                <w:szCs w:val="17"/>
              </w:rPr>
              <w:t xml:space="preserve">Matched-pair contrast on vegetation condition</w:t>
            </w:r>
          </w:p>
        </w:tc>
      </w:tr>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8060"/>
            <w:shd w:fill="F7FAFC" w:color="auto" w:val="clear"/>
            <w:tcMar>
              <w:top w:type="dxa" w:w="60"/>
              <w:left w:type="dxa" w:w="90"/>
              <w:bottom w:type="dxa" w:w="60"/>
              <w:right w:type="dxa" w:w="90"/>
            </w:tcMar>
          </w:tcPr>
          <w:p>
            <w:pPr>
              <w:spacing w:after="20" w:before="20"/>
            </w:pPr>
            <w:r>
              <w:rPr>
                <w:b w:val="false"/>
                <w:bCs w:val="false"/>
                <w:sz w:val="17"/>
                <w:szCs w:val="17"/>
              </w:rPr>
              <w:t xml:space="preserve">VCI, seven-year mean, over the site’s POLYGON — drawn at settlements, translated at controls (§7.1). Condition form, built-up masked. Configuration comes from the common 150 m circle at every site.</w:t>
            </w:r>
          </w:p>
        </w:tc>
      </w:tr>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Unit</w:t>
            </w:r>
          </w:p>
        </w:tc>
        <w:tc>
          <w:tcPr>
            <w:tcW w:type="dxa" w:w="8060"/>
            <w:tcMar>
              <w:top w:type="dxa" w:w="60"/>
              <w:left w:type="dxa" w:w="90"/>
              <w:bottom w:type="dxa" w:w="60"/>
              <w:right w:type="dxa" w:w="90"/>
            </w:tcMar>
          </w:tcPr>
          <w:p>
            <w:pPr>
              <w:spacing w:after="20" w:before="20"/>
            </w:pPr>
            <w:r>
              <w:rPr>
                <w:b w:val="false"/>
                <w:bCs w:val="false"/>
                <w:sz w:val="17"/>
                <w:szCs w:val="17"/>
              </w:rPr>
              <w:t xml:space="preserve">Site. 848 rows.</w:t>
            </w:r>
          </w:p>
        </w:tc>
      </w:tr>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8060"/>
            <w:shd w:fill="F7FAFC" w:color="auto" w:val="clear"/>
            <w:tcMar>
              <w:top w:type="dxa" w:w="60"/>
              <w:left w:type="dxa" w:w="90"/>
              <w:bottom w:type="dxa" w:w="60"/>
              <w:right w:type="dxa" w:w="90"/>
            </w:tcMar>
          </w:tcPr>
          <w:p>
            <w:pPr>
              <w:spacing w:after="20" w:before="20"/>
            </w:pPr>
            <w:r>
              <w:rPr>
                <w:b w:val="false"/>
                <w:bCs w:val="false"/>
                <w:sz w:val="17"/>
                <w:szCs w:val="17"/>
              </w:rPr>
              <w:t xml:space="preserve">Linear model of VCI on SITE_TYPE with quartet fixed effects, built fraction, elevation, slope, tree cover, population and n_clear as covariates; standard errors clustered at site. Polygon area and shape need no adjustment here, because they are IDENTICAL within a quartet — settlement and controls share one shape by construction — so the quartet fixed effect absorbs them entirely.</w:t>
            </w:r>
          </w:p>
        </w:tc>
      </w:tr>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Estimand</w:t>
            </w:r>
          </w:p>
        </w:tc>
        <w:tc>
          <w:tcPr>
            <w:tcW w:type="dxa" w:w="8060"/>
            <w:tcMar>
              <w:top w:type="dxa" w:w="60"/>
              <w:left w:type="dxa" w:w="90"/>
              <w:bottom w:type="dxa" w:w="60"/>
              <w:right w:type="dxa" w:w="90"/>
            </w:tcMar>
          </w:tcPr>
          <w:p>
            <w:pPr>
              <w:spacing w:after="20" w:before="20"/>
            </w:pPr>
            <w:r>
              <w:rPr>
                <w:b w:val="false"/>
                <w:bCs w:val="false"/>
                <w:sz w:val="17"/>
                <w:szCs w:val="17"/>
              </w:rPr>
              <w:t xml:space="preserve">β₁, the mean difference in VCI between a settlement and its matched controls, in index units.</w:t>
            </w:r>
          </w:p>
        </w:tc>
      </w:tr>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How to read it</w:t>
            </w:r>
          </w:p>
        </w:tc>
        <w:tc>
          <w:tcPr>
            <w:tcW w:type="dxa" w:w="8060"/>
            <w:shd w:fill="F7FAFC" w:color="auto" w:val="clear"/>
            <w:tcMar>
              <w:top w:type="dxa" w:w="60"/>
              <w:left w:type="dxa" w:w="90"/>
              <w:bottom w:type="dxa" w:w="60"/>
              <w:right w:type="dxa" w:w="90"/>
            </w:tcMar>
          </w:tcPr>
          <w:p>
            <w:pPr>
              <w:spacing w:after="20" w:before="20"/>
            </w:pPr>
            <w:r>
              <w:rPr>
                <w:b w:val="false"/>
                <w:bCs w:val="false"/>
                <w:sz w:val="17"/>
                <w:szCs w:val="17"/>
              </w:rPr>
              <w:t xml:space="preserve">A positive β₁ with an interval excluding zero means settlements hold better vegetation condition than their matched neighbours. Report β₁, its 95% interval, the detectable difference (0.22 SD), and n. It does NOT identify what the communities do to produce that difference (§3.8).</w:t>
            </w:r>
          </w:p>
        </w:tc>
      </w:tr>
      <w:tr>
        <w:tc>
          <w:tcPr>
            <w:tcW w:type="dxa" w:w="1686"/>
            <w:shd w:fill="F7FAFC" w:color="auto" w:val="clear"/>
            <w:tcMar>
              <w:top w:type="dxa" w:w="60"/>
              <w:left w:type="dxa" w:w="90"/>
              <w:bottom w:type="dxa" w:w="60"/>
              <w:right w:type="dxa" w:w="90"/>
            </w:tcMar>
          </w:tcPr>
          <w:p>
            <w:pPr>
              <w:spacing w:after="20" w:before="20"/>
            </w:pPr>
            <w:r>
              <w:rPr>
                <w:b w:val="false"/>
                <w:bCs w:val="false"/>
                <w:sz w:val="17"/>
                <w:szCs w:val="17"/>
              </w:rPr>
              <w:t xml:space="preserve">Also report</w:t>
            </w:r>
          </w:p>
        </w:tc>
        <w:tc>
          <w:tcPr>
            <w:tcW w:type="dxa" w:w="8060"/>
            <w:tcMar>
              <w:top w:type="dxa" w:w="60"/>
              <w:left w:type="dxa" w:w="90"/>
              <w:bottom w:type="dxa" w:w="60"/>
              <w:right w:type="dxa" w:w="90"/>
            </w:tcMar>
          </w:tcPr>
          <w:p>
            <w:pPr>
              <w:spacing w:after="20" w:before="20"/>
            </w:pPr>
            <w:r>
              <w:rPr>
                <w:b w:val="false"/>
                <w:bCs w:val="false"/>
                <w:sz w:val="17"/>
                <w:szCs w:val="17"/>
              </w:rPr>
              <w:t xml:space="preserve">The same model run separately on each of the four dimension scores, so a reader can see which dimensions carry the result. This is figure F6 and it matters: a result carried entirely by productivity and structure is exactly what site selection predicts.</w:t>
            </w:r>
          </w:p>
        </w:tc>
      </w:tr>
    </w:tbl>
    <w:p>
      <w:pPr>
        <w:spacing w:after="160"/>
      </w:pPr>
    </w:p>
    <w:p>
      <w:pPr>
        <w:pStyle w:val="Heading2"/>
        <w:spacing w:after="140" w:before="320"/>
      </w:pPr>
      <w:r>
        <w:rPr>
          <w:b/>
          <w:bCs/>
          <w:color w:val="1F3B4D"/>
          <w:sz w:val="24"/>
          <w:szCs w:val="24"/>
        </w:rPr>
        <w:t xml:space="preserve">8.4  A2 — Equivalence test on provisioning capacity  [H2, PRIMARY]</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this is an equivalence test and not an ordinary null test</w:t>
            </w:r>
          </w:p>
          <w:p>
            <w:pPr>
              <w:spacing w:after="40" w:before="0"/>
            </w:pPr>
            <w:r>
              <w:rPr>
                <w:sz w:val="18"/>
                <w:szCs w:val="18"/>
              </w:rPr>
              <w:t xml:space="preserve">H2 claims that provisioning is NOT LOWER. Treating that as an ordinary null test — run the model, fail to reject, conclude no difference — is invalid: failing to find a difference is not evidence that none exists, and with enough noise any study can "prove" equivalence by being imprecise. The correct instrument is an EQUIVALENCE TEST with a declared margin, using two one-sided tests.</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092"/>
        <w:gridCol w:w="7654"/>
      </w:tblGrid>
      <w:tr>
        <w:tc>
          <w:tcPr>
            <w:tcW w:type="dxa" w:w="2092"/>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654"/>
            <w:tcMar>
              <w:top w:type="dxa" w:w="60"/>
              <w:left w:type="dxa" w:w="90"/>
              <w:bottom w:type="dxa" w:w="60"/>
              <w:right w:type="dxa" w:w="90"/>
            </w:tcMar>
          </w:tcPr>
          <w:p>
            <w:pPr>
              <w:spacing w:after="20" w:before="20"/>
            </w:pPr>
            <w:r>
              <w:rPr>
                <w:b w:val="false"/>
                <w:bCs w:val="false"/>
                <w:sz w:val="17"/>
                <w:szCs w:val="17"/>
              </w:rPr>
              <w:t xml:space="preserve">Equivalence test on provisioning capacity (two one-sided tests)</w:t>
            </w:r>
          </w:p>
        </w:tc>
      </w:tr>
      <w:tr>
        <w:tc>
          <w:tcPr>
            <w:tcW w:type="dxa" w:w="2092"/>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7654"/>
            <w:shd w:fill="F7FAFC" w:color="auto" w:val="clear"/>
            <w:tcMar>
              <w:top w:type="dxa" w:w="60"/>
              <w:left w:type="dxa" w:w="90"/>
              <w:bottom w:type="dxa" w:w="60"/>
              <w:right w:type="dxa" w:w="90"/>
            </w:tcMar>
          </w:tcPr>
          <w:p>
            <w:pPr>
              <w:spacing w:after="20" w:before="20"/>
            </w:pPr>
            <w:r>
              <w:rPr>
                <w:b w:val="false"/>
                <w:bCs w:val="false"/>
                <w:sz w:val="17"/>
                <w:szCs w:val="17"/>
              </w:rPr>
              <w:t xml:space="preserve">PCI, seven-year mean, over the site’s POLYGON, FULL zone unmasked.</w:t>
            </w:r>
          </w:p>
        </w:tc>
      </w:tr>
      <w:tr>
        <w:tc>
          <w:tcPr>
            <w:tcW w:type="dxa" w:w="2092"/>
            <w:shd w:fill="F7FAFC" w:color="auto" w:val="clear"/>
            <w:tcMar>
              <w:top w:type="dxa" w:w="60"/>
              <w:left w:type="dxa" w:w="90"/>
              <w:bottom w:type="dxa" w:w="60"/>
              <w:right w:type="dxa" w:w="90"/>
            </w:tcMar>
          </w:tcPr>
          <w:p>
            <w:pPr>
              <w:spacing w:after="20" w:before="20"/>
            </w:pPr>
            <w:r>
              <w:rPr>
                <w:b w:val="false"/>
                <w:bCs w:val="false"/>
                <w:sz w:val="17"/>
                <w:szCs w:val="17"/>
              </w:rPr>
              <w:t xml:space="preserve">Equivalence margin</w:t>
            </w:r>
          </w:p>
        </w:tc>
        <w:tc>
          <w:tcPr>
            <w:tcW w:type="dxa" w:w="7654"/>
            <w:tcMar>
              <w:top w:type="dxa" w:w="60"/>
              <w:left w:type="dxa" w:w="90"/>
              <w:bottom w:type="dxa" w:w="60"/>
              <w:right w:type="dxa" w:w="90"/>
            </w:tcMar>
          </w:tcPr>
          <w:p>
            <w:pPr>
              <w:spacing w:after="20" w:before="20"/>
            </w:pPr>
            <w:r>
              <w:rPr>
                <w:b w:val="false"/>
                <w:bCs w:val="false"/>
                <w:sz w:val="17"/>
                <w:szCs w:val="17"/>
              </w:rPr>
              <w:t xml:space="preserve">δ = 0.15 standard deviations, DECLARED IN ADVANCE. Justify it in the thesis as the smallest reduction in provisioning capacity that would materially qualify the claim.</w:t>
            </w:r>
          </w:p>
        </w:tc>
      </w:tr>
      <w:tr>
        <w:tc>
          <w:tcPr>
            <w:tcW w:type="dxa" w:w="2092"/>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654"/>
            <w:shd w:fill="F7FAFC" w:color="auto" w:val="clear"/>
            <w:tcMar>
              <w:top w:type="dxa" w:w="60"/>
              <w:left w:type="dxa" w:w="90"/>
              <w:bottom w:type="dxa" w:w="60"/>
              <w:right w:type="dxa" w:w="90"/>
            </w:tcMar>
          </w:tcPr>
          <w:p>
            <w:pPr>
              <w:spacing w:after="20" w:before="20"/>
            </w:pPr>
            <w:r>
              <w:rPr>
                <w:b w:val="false"/>
                <w:bCs w:val="false"/>
                <w:sz w:val="17"/>
                <w:szCs w:val="17"/>
              </w:rPr>
              <w:t xml:space="preserve">The same model as A1, with PCI as the outcome. Then test both one-sided hypotheses at the 5% level: that the difference is below −δ, and that it is above +δ.</w:t>
            </w:r>
          </w:p>
        </w:tc>
      </w:tr>
      <w:tr>
        <w:tc>
          <w:tcPr>
            <w:tcW w:type="dxa" w:w="2092"/>
            <w:shd w:fill="F7FAFC" w:color="auto" w:val="clear"/>
            <w:tcMar>
              <w:top w:type="dxa" w:w="60"/>
              <w:left w:type="dxa" w:w="90"/>
              <w:bottom w:type="dxa" w:w="60"/>
              <w:right w:type="dxa" w:w="90"/>
            </w:tcMar>
          </w:tcPr>
          <w:p>
            <w:pPr>
              <w:spacing w:after="20" w:before="20"/>
            </w:pPr>
            <w:r>
              <w:rPr>
                <w:b w:val="false"/>
                <w:bCs w:val="false"/>
                <w:sz w:val="17"/>
                <w:szCs w:val="17"/>
              </w:rPr>
              <w:t xml:space="preserve">How to read it</w:t>
            </w:r>
          </w:p>
        </w:tc>
        <w:tc>
          <w:tcPr>
            <w:tcW w:type="dxa" w:w="7654"/>
            <w:tcMar>
              <w:top w:type="dxa" w:w="60"/>
              <w:left w:type="dxa" w:w="90"/>
              <w:bottom w:type="dxa" w:w="60"/>
              <w:right w:type="dxa" w:w="90"/>
            </w:tcMar>
          </w:tcPr>
          <w:p>
            <w:pPr>
              <w:spacing w:after="20" w:before="20"/>
            </w:pPr>
            <w:r>
              <w:rPr>
                <w:b w:val="false"/>
                <w:bCs w:val="false"/>
                <w:sz w:val="17"/>
                <w:szCs w:val="17"/>
              </w:rPr>
              <w:t xml:space="preserve">If BOTH one-sided tests reject, provisioning is statistically equivalent within the margin, and H2 is supported. If the lower test fails to reject, a meaningful decline cannot be excluded — report that plainly rather than as "no difference".</w:t>
            </w:r>
          </w:p>
        </w:tc>
      </w:tr>
      <w:tr>
        <w:tc>
          <w:tcPr>
            <w:tcW w:type="dxa" w:w="2092"/>
            <w:shd w:fill="F7FAFC" w:color="auto" w:val="clear"/>
            <w:tcMar>
              <w:top w:type="dxa" w:w="60"/>
              <w:left w:type="dxa" w:w="90"/>
              <w:bottom w:type="dxa" w:w="60"/>
              <w:right w:type="dxa" w:w="90"/>
            </w:tcMar>
          </w:tcPr>
          <w:p>
            <w:pPr>
              <w:spacing w:after="20" w:before="20"/>
            </w:pPr>
            <w:r>
              <w:rPr>
                <w:b w:val="false"/>
                <w:bCs w:val="false"/>
                <w:sz w:val="17"/>
                <w:szCs w:val="17"/>
              </w:rPr>
              <w:t xml:space="preserve">Reporting rule</w:t>
            </w:r>
          </w:p>
        </w:tc>
        <w:tc>
          <w:tcPr>
            <w:tcW w:type="dxa" w:w="7654"/>
            <w:shd w:fill="F7FAFC" w:color="auto" w:val="clear"/>
            <w:tcMar>
              <w:top w:type="dxa" w:w="60"/>
              <w:left w:type="dxa" w:w="90"/>
              <w:bottom w:type="dxa" w:w="60"/>
              <w:right w:type="dxa" w:w="90"/>
            </w:tcMar>
          </w:tcPr>
          <w:p>
            <w:pPr>
              <w:spacing w:after="20" w:before="20"/>
            </w:pPr>
            <w:r>
              <w:rPr>
                <w:b w:val="false"/>
                <w:bCs w:val="false"/>
                <w:sz w:val="17"/>
                <w:szCs w:val="17"/>
              </w:rPr>
              <w:t xml:space="preserve">Report the point estimate with its 90% interval (the interval that corresponds to two one-sided tests at 5%) alongside the margin, so a reader can see the comparison directly.</w:t>
            </w:r>
          </w:p>
        </w:tc>
      </w:tr>
    </w:tbl>
    <w:p>
      <w:pPr>
        <w:spacing w:after="160"/>
      </w:pPr>
    </w:p>
    <w:p>
      <w:pPr>
        <w:pStyle w:val="Heading2"/>
        <w:spacing w:after="140" w:before="320"/>
      </w:pPr>
      <w:r>
        <w:rPr>
          <w:b/>
          <w:bCs/>
          <w:color w:val="1F3B4D"/>
          <w:sz w:val="24"/>
          <w:szCs w:val="24"/>
        </w:rPr>
        <w:t xml:space="preserve">8.5  A3 — Distance-interaction model  [H3]</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949"/>
        <w:gridCol w:w="7797"/>
      </w:tblGrid>
      <w:tr>
        <w:tc>
          <w:tcPr>
            <w:tcW w:type="dxa" w:w="1949"/>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797"/>
            <w:tcMar>
              <w:top w:type="dxa" w:w="60"/>
              <w:left w:type="dxa" w:w="90"/>
              <w:bottom w:type="dxa" w:w="60"/>
              <w:right w:type="dxa" w:w="90"/>
            </w:tcMar>
          </w:tcPr>
          <w:p>
            <w:pPr>
              <w:spacing w:after="20" w:before="20"/>
            </w:pPr>
            <w:r>
              <w:rPr>
                <w:b w:val="false"/>
                <w:bCs w:val="false"/>
                <w:sz w:val="17"/>
                <w:szCs w:val="17"/>
              </w:rPr>
              <w:t xml:space="preserve">Distance-interaction model (radial gradient)</w:t>
            </w:r>
          </w:p>
        </w:tc>
      </w:tr>
      <w:tr>
        <w:tc>
          <w:tcPr>
            <w:tcW w:type="dxa" w:w="1949"/>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7797"/>
            <w:shd w:fill="F7FAFC" w:color="auto" w:val="clear"/>
            <w:tcMar>
              <w:top w:type="dxa" w:w="60"/>
              <w:left w:type="dxa" w:w="90"/>
              <w:bottom w:type="dxa" w:w="60"/>
              <w:right w:type="dxa" w:w="90"/>
            </w:tcMar>
          </w:tcPr>
          <w:p>
            <w:pPr>
              <w:spacing w:after="20" w:before="20"/>
            </w:pPr>
            <w:r>
              <w:rPr>
                <w:b w:val="false"/>
                <w:bCs w:val="false"/>
                <w:sz w:val="17"/>
                <w:szCs w:val="17"/>
              </w:rPr>
              <w:t xml:space="preserve">VCI computed per ring, seven-year mean</w:t>
            </w:r>
          </w:p>
        </w:tc>
      </w:tr>
      <w:tr>
        <w:tc>
          <w:tcPr>
            <w:tcW w:type="dxa" w:w="1949"/>
            <w:shd w:fill="F7FAFC" w:color="auto" w:val="clear"/>
            <w:tcMar>
              <w:top w:type="dxa" w:w="60"/>
              <w:left w:type="dxa" w:w="90"/>
              <w:bottom w:type="dxa" w:w="60"/>
              <w:right w:type="dxa" w:w="90"/>
            </w:tcMar>
          </w:tcPr>
          <w:p>
            <w:pPr>
              <w:spacing w:after="20" w:before="20"/>
            </w:pPr>
            <w:r>
              <w:rPr>
                <w:b w:val="false"/>
                <w:bCs w:val="false"/>
                <w:sz w:val="17"/>
                <w:szCs w:val="17"/>
              </w:rPr>
              <w:t xml:space="preserve">Unit</w:t>
            </w:r>
          </w:p>
        </w:tc>
        <w:tc>
          <w:tcPr>
            <w:tcW w:type="dxa" w:w="7797"/>
            <w:tcMar>
              <w:top w:type="dxa" w:w="60"/>
              <w:left w:type="dxa" w:w="90"/>
              <w:bottom w:type="dxa" w:w="60"/>
              <w:right w:type="dxa" w:w="90"/>
            </w:tcMar>
          </w:tcPr>
          <w:p>
            <w:pPr>
              <w:spacing w:after="20" w:before="20"/>
            </w:pPr>
            <w:r>
              <w:rPr>
                <w:b w:val="false"/>
                <w:bCs w:val="false"/>
                <w:sz w:val="17"/>
                <w:szCs w:val="17"/>
              </w:rPr>
              <w:t xml:space="preserve">Site-ring. Up to 848 × 5 = 4,240 rows, fewer where a ring failed the 30-pixel gate.</w:t>
            </w:r>
          </w:p>
        </w:tc>
      </w:tr>
      <w:tr>
        <w:tc>
          <w:tcPr>
            <w:tcW w:type="dxa" w:w="1949"/>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797"/>
            <w:shd w:fill="F7FAFC" w:color="auto" w:val="clear"/>
            <w:tcMar>
              <w:top w:type="dxa" w:w="60"/>
              <w:left w:type="dxa" w:w="90"/>
              <w:bottom w:type="dxa" w:w="60"/>
              <w:right w:type="dxa" w:w="90"/>
            </w:tcMar>
          </w:tcPr>
          <w:p>
            <w:pPr>
              <w:spacing w:after="20" w:before="20"/>
            </w:pPr>
            <w:r>
              <w:rPr>
                <w:b w:val="false"/>
                <w:bCs w:val="false"/>
                <w:sz w:val="17"/>
                <w:szCs w:val="17"/>
              </w:rPr>
              <w:t xml:space="preserve">VCI ~ SITE_TYPE × RING + built fraction + covariates + quartet fixed effects, clustered at site. RING as an ordered factor.</w:t>
            </w:r>
          </w:p>
        </w:tc>
      </w:tr>
      <w:tr>
        <w:tc>
          <w:tcPr>
            <w:tcW w:type="dxa" w:w="1949"/>
            <w:shd w:fill="F7FAFC" w:color="auto" w:val="clear"/>
            <w:tcMar>
              <w:top w:type="dxa" w:w="60"/>
              <w:left w:type="dxa" w:w="90"/>
              <w:bottom w:type="dxa" w:w="60"/>
              <w:right w:type="dxa" w:w="90"/>
            </w:tcMar>
          </w:tcPr>
          <w:p>
            <w:pPr>
              <w:spacing w:after="20" w:before="20"/>
            </w:pPr>
            <w:r>
              <w:rPr>
                <w:b w:val="false"/>
                <w:bCs w:val="false"/>
                <w:sz w:val="17"/>
                <w:szCs w:val="17"/>
              </w:rPr>
              <w:t xml:space="preserve">Estimand</w:t>
            </w:r>
          </w:p>
        </w:tc>
        <w:tc>
          <w:tcPr>
            <w:tcW w:type="dxa" w:w="7797"/>
            <w:tcMar>
              <w:top w:type="dxa" w:w="60"/>
              <w:left w:type="dxa" w:w="90"/>
              <w:bottom w:type="dxa" w:w="60"/>
              <w:right w:type="dxa" w:w="90"/>
            </w:tcMar>
          </w:tcPr>
          <w:p>
            <w:pPr>
              <w:spacing w:after="20" w:before="20"/>
            </w:pPr>
            <w:r>
              <w:rPr>
                <w:b w:val="false"/>
                <w:bCs w:val="false"/>
                <w:sz w:val="17"/>
                <w:szCs w:val="17"/>
              </w:rPr>
              <w:t xml:space="preserve">The interaction terms. A settlement advantage that is LARGER in the inner rings than the outer ones is the spatial signature of something radiating from the settlement — and choosing a good parcel does not produce that pattern.</w:t>
            </w:r>
          </w:p>
        </w:tc>
      </w:tr>
      <w:tr>
        <w:tc>
          <w:tcPr>
            <w:tcW w:type="dxa" w:w="1949"/>
            <w:shd w:fill="F7FAFC" w:color="auto" w:val="clear"/>
            <w:tcMar>
              <w:top w:type="dxa" w:w="60"/>
              <w:left w:type="dxa" w:w="90"/>
              <w:bottom w:type="dxa" w:w="60"/>
              <w:right w:type="dxa" w:w="90"/>
            </w:tcMar>
          </w:tcPr>
          <w:p>
            <w:pPr>
              <w:spacing w:after="20" w:before="20"/>
            </w:pPr>
            <w:r>
              <w:rPr>
                <w:b w:val="false"/>
                <w:bCs w:val="false"/>
                <w:sz w:val="17"/>
                <w:szCs w:val="17"/>
              </w:rPr>
              <w:t xml:space="preserve">IMPORTANT LIMITATION</w:t>
            </w:r>
          </w:p>
        </w:tc>
        <w:tc>
          <w:tcPr>
            <w:tcW w:type="dxa" w:w="7797"/>
            <w:shd w:fill="F7FAFC" w:color="auto" w:val="clear"/>
            <w:tcMar>
              <w:top w:type="dxa" w:w="60"/>
              <w:left w:type="dxa" w:w="90"/>
              <w:bottom w:type="dxa" w:w="60"/>
              <w:right w:type="dxa" w:w="90"/>
            </w:tcMar>
          </w:tcPr>
          <w:p>
            <w:pPr>
              <w:spacing w:after="20" w:before="20"/>
            </w:pPr>
            <w:r>
              <w:rPr>
                <w:b w:val="false"/>
                <w:bCs w:val="false"/>
                <w:sz w:val="17"/>
                <w:szCs w:val="17"/>
              </w:rPr>
              <w:t xml:space="preserve">This analysis covers THREE dimensions — productivity, persistence and structure — NOT four. The configuration metrics use a 70 m moving window, 140 m across, which is wider than three of the five rings; a per-ring configuration value would be a blend of its neighbours. Compute the ring-level index from VCI-P, VCI-S and VCI-T only, and state that in the thesis.</w:t>
            </w:r>
          </w:p>
        </w:tc>
      </w:tr>
    </w:tbl>
    <w:p>
      <w:pPr>
        <w:spacing w:after="160"/>
      </w:pPr>
    </w:p>
    <w:p>
      <w:pPr>
        <w:pStyle w:val="Heading2"/>
        <w:spacing w:after="140" w:before="320"/>
      </w:pPr>
      <w:r>
        <w:rPr>
          <w:b/>
          <w:bCs/>
          <w:color w:val="1F3B4D"/>
          <w:sz w:val="24"/>
          <w:szCs w:val="24"/>
        </w:rPr>
        <w:t xml:space="preserve">8.6  A4 — Age-interaction model with penalised smooth  [H4]</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313"/>
        <w:gridCol w:w="7433"/>
      </w:tblGrid>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433"/>
            <w:tcMar>
              <w:top w:type="dxa" w:w="60"/>
              <w:left w:type="dxa" w:w="90"/>
              <w:bottom w:type="dxa" w:w="60"/>
              <w:right w:type="dxa" w:w="90"/>
            </w:tcMar>
          </w:tcPr>
          <w:p>
            <w:pPr>
              <w:spacing w:after="20" w:before="20"/>
            </w:pPr>
            <w:r>
              <w:rPr>
                <w:b w:val="false"/>
                <w:bCs w:val="false"/>
                <w:sz w:val="17"/>
                <w:szCs w:val="17"/>
              </w:rPr>
              <w:t xml:space="preserve">Age-interaction model with penalised smooth</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VCI, seven-year mean</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433"/>
            <w:tcMar>
              <w:top w:type="dxa" w:w="60"/>
              <w:left w:type="dxa" w:w="90"/>
              <w:bottom w:type="dxa" w:w="60"/>
              <w:right w:type="dxa" w:w="90"/>
            </w:tcMar>
          </w:tcPr>
          <w:p>
            <w:pPr>
              <w:spacing w:after="20" w:before="20"/>
            </w:pPr>
            <w:r>
              <w:rPr>
                <w:b w:val="false"/>
                <w:bCs w:val="false"/>
                <w:sz w:val="17"/>
                <w:szCs w:val="17"/>
              </w:rPr>
              <w:t xml:space="preserve">VCI ~ SITE_TYPE × s(ONSET_AGE) + covariates + quartet fixed effects, where s( ) is a penalised smooth. Controls carry their settlement’s onset age, so the control slope supplies the null.</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Why a smooth and not a line</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Ecological signatures saturate. A straight line would understate a real relationship that flattens after twenty years, and would misreport its shape.</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Why the control slope matters</w:t>
            </w:r>
          </w:p>
        </w:tc>
        <w:tc>
          <w:tcPr>
            <w:tcW w:type="dxa" w:w="7433"/>
            <w:tcMar>
              <w:top w:type="dxa" w:w="60"/>
              <w:left w:type="dxa" w:w="90"/>
              <w:bottom w:type="dxa" w:w="60"/>
              <w:right w:type="dxa" w:w="90"/>
            </w:tcMar>
          </w:tcPr>
          <w:p>
            <w:pPr>
              <w:spacing w:after="20" w:before="20"/>
            </w:pPr>
            <w:r>
              <w:rPr>
                <w:b w:val="false"/>
                <w:bCs w:val="false"/>
                <w:sz w:val="17"/>
                <w:szCs w:val="17"/>
              </w:rPr>
              <w:t xml:space="preserve">A settlement slope reported alone would be uninterpretable, because a common temporal trend across all sites would produce one. The estimand is the DIFFERENCE between the settlement and control slopes.</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Confounders to include and name</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Founding decade (cohort), population (size) and DOCUMENTARY EVIDENCE TIER. Older communities differ from younger ones in more ways than age, and the three most obvious are named in the thesis rather than left implicit. The evidence tier is included here for a specific reason: onset dating quality correlates with documentation quality, which correlates with organisational capacity, which is the unmeasured confounder the causal diagram names.</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Sample restriction</w:t>
            </w:r>
          </w:p>
        </w:tc>
        <w:tc>
          <w:tcPr>
            <w:tcW w:type="dxa" w:w="7433"/>
            <w:tcMar>
              <w:top w:type="dxa" w:w="60"/>
              <w:left w:type="dxa" w:w="90"/>
              <w:bottom w:type="dxa" w:w="60"/>
              <w:right w:type="dxa" w:w="90"/>
            </w:tcMar>
          </w:tcPr>
          <w:p>
            <w:pPr>
              <w:spacing w:after="20" w:before="20"/>
            </w:pPr>
            <w:r>
              <w:rPr>
                <w:b w:val="false"/>
                <w:bCs w:val="false"/>
                <w:sz w:val="17"/>
                <w:szCs w:val="17"/>
              </w:rPr>
              <w:t xml:space="preserve">Sites whose onset is flagged as a founding-year proxy, or whose onset could not be established, are excluded from A4 and from A4 only. Report how many.</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Onset uncertainty</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Propagate the coded uncertainty band by multiple imputation across each community’s plausible onset range, so a community with a ±5-year band contributes less than one with a ±1-year band.</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Reporting language, fixed now</w:t>
            </w:r>
          </w:p>
        </w:tc>
        <w:tc>
          <w:tcPr>
            <w:tcW w:type="dxa" w:w="7433"/>
            <w:tcMar>
              <w:top w:type="dxa" w:w="60"/>
              <w:left w:type="dxa" w:w="90"/>
              <w:bottom w:type="dxa" w:w="60"/>
              <w:right w:type="dxa" w:w="90"/>
            </w:tcMar>
          </w:tcPr>
          <w:p>
            <w:pPr>
              <w:spacing w:after="20" w:before="20"/>
            </w:pPr>
            <w:r>
              <w:rPr>
                <w:b w:val="false"/>
                <w:bCs w:val="false"/>
                <w:sz w:val="17"/>
                <w:szCs w:val="17"/>
              </w:rPr>
              <w:t xml:space="preserve">Report as "an observed pattern across communities of different ages", NEVER as "what happens to a community over time". This is a space-for-time substitution and its assumptions are only partly met.</w:t>
            </w:r>
          </w:p>
        </w:tc>
      </w:tr>
    </w:tbl>
    <w:p>
      <w:pPr>
        <w:spacing w:after="160"/>
      </w:pPr>
    </w:p>
    <w:p>
      <w:pPr>
        <w:pStyle w:val="Heading2"/>
        <w:spacing w:after="140" w:before="320"/>
      </w:pPr>
      <w:r>
        <w:rPr>
          <w:b/>
          <w:bCs/>
          <w:color w:val="1F3B4D"/>
          <w:sz w:val="24"/>
          <w:szCs w:val="24"/>
        </w:rPr>
        <w:t xml:space="preserve">8.7  A5 — Restricted contrast on management-diagnostic metrics  [H5]</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313"/>
        <w:gridCol w:w="7433"/>
      </w:tblGrid>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433"/>
            <w:tcMar>
              <w:top w:type="dxa" w:w="60"/>
              <w:left w:type="dxa" w:w="90"/>
              <w:bottom w:type="dxa" w:w="60"/>
              <w:right w:type="dxa" w:w="90"/>
            </w:tcMar>
          </w:tcPr>
          <w:p>
            <w:pPr>
              <w:spacing w:after="20" w:before="20"/>
            </w:pPr>
            <w:r>
              <w:rPr>
                <w:b w:val="false"/>
                <w:bCs w:val="false"/>
                <w:sz w:val="17"/>
                <w:szCs w:val="17"/>
              </w:rPr>
              <w:t xml:space="preserve">Restricted matched-pair contrast on the management-diagnostic score</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MDS — the arithmetic mean of the SEVEN management-dominated rescaled metrics (§6.5)</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433"/>
            <w:tcMar>
              <w:top w:type="dxa" w:w="60"/>
              <w:left w:type="dxa" w:w="90"/>
              <w:bottom w:type="dxa" w:w="60"/>
              <w:right w:type="dxa" w:w="90"/>
            </w:tcMar>
          </w:tcPr>
          <w:p>
            <w:pPr>
              <w:spacing w:after="20" w:before="20"/>
            </w:pPr>
            <w:r>
              <w:rPr>
                <w:b w:val="false"/>
                <w:bCs w:val="false"/>
                <w:sz w:val="17"/>
                <w:szCs w:val="17"/>
              </w:rPr>
              <w:t xml:space="preserve">Identical to A1, with MDS as the outcome.</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Why this is not a rebuilt index</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A four-dimension index rebuilt from M-class metrics only is impossible: productivity and structure contain no M-class metrics, so no four-dimension geometric mean can be formed. MDS is a single scale and is described as one.</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How to read it</w:t>
            </w:r>
          </w:p>
        </w:tc>
        <w:tc>
          <w:tcPr>
            <w:tcW w:type="dxa" w:w="7433"/>
            <w:tcMar>
              <w:top w:type="dxa" w:w="60"/>
              <w:left w:type="dxa" w:w="90"/>
              <w:bottom w:type="dxa" w:w="60"/>
              <w:right w:type="dxa" w:w="90"/>
            </w:tcMar>
          </w:tcPr>
          <w:p>
            <w:pPr>
              <w:spacing w:after="20" w:before="20"/>
            </w:pPr>
            <w:r>
              <w:rPr>
                <w:b w:val="false"/>
                <w:bCs w:val="false"/>
                <w:sz w:val="17"/>
                <w:szCs w:val="17"/>
              </w:rPr>
              <w:t xml:space="preserve">Survival here is the strongest single answer to the site-selection objection. A parcel cannot be bought already carrying a long green season, a low bare-ground fraction at the trough, several vegetation types greening at different times, or a fine mosaic of small varied parcels. If the advantage appears in the full index but not in MDS, report it as consistent with site selection.</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What it does NOT show</w:t>
            </w:r>
          </w:p>
        </w:tc>
        <w:tc>
          <w:tcPr>
            <w:tcW w:type="dxa" w:w="7433"/>
            <w:shd w:fill="F7FAFC" w:color="auto" w:val="clear"/>
            <w:tcMar>
              <w:top w:type="dxa" w:w="60"/>
              <w:left w:type="dxa" w:w="90"/>
              <w:bottom w:type="dxa" w:w="60"/>
              <w:right w:type="dxa" w:w="90"/>
            </w:tcMar>
          </w:tcPr>
          <w:p>
            <w:pPr>
              <w:spacing w:after="20" w:before="20"/>
            </w:pPr>
            <w:r>
              <w:rPr>
                <w:b w:val="false"/>
                <w:bCs w:val="false"/>
                <w:sz w:val="17"/>
                <w:szCs w:val="17"/>
              </w:rPr>
              <w:t xml:space="preserve">A positive MDS result is management-consistent evidence. It is NOT evidence of any named practice, and the discussion must not name one (§3.8, §10.2).</w:t>
            </w:r>
          </w:p>
        </w:tc>
      </w:tr>
      <w:tr>
        <w:tc>
          <w:tcPr>
            <w:tcW w:type="dxa" w:w="2313"/>
            <w:shd w:fill="F7FAFC" w:color="auto" w:val="clear"/>
            <w:tcMar>
              <w:top w:type="dxa" w:w="60"/>
              <w:left w:type="dxa" w:w="90"/>
              <w:bottom w:type="dxa" w:w="60"/>
              <w:right w:type="dxa" w:w="90"/>
            </w:tcMar>
          </w:tcPr>
          <w:p>
            <w:pPr>
              <w:spacing w:after="20" w:before="20"/>
            </w:pPr>
            <w:r>
              <w:rPr>
                <w:b w:val="false"/>
                <w:bCs w:val="false"/>
                <w:sz w:val="17"/>
                <w:szCs w:val="17"/>
              </w:rPr>
              <w:t xml:space="preserve">Also report</w:t>
            </w:r>
          </w:p>
        </w:tc>
        <w:tc>
          <w:tcPr>
            <w:tcW w:type="dxa" w:w="7433"/>
            <w:tcMar>
              <w:top w:type="dxa" w:w="60"/>
              <w:left w:type="dxa" w:w="90"/>
              <w:bottom w:type="dxa" w:w="60"/>
              <w:right w:type="dxa" w:w="90"/>
            </w:tcMar>
          </w:tcPr>
          <w:p>
            <w:pPr>
              <w:spacing w:after="20" w:before="20"/>
            </w:pPr>
            <w:r>
              <w:rPr>
                <w:b w:val="false"/>
                <w:bCs w:val="false"/>
                <w:sz w:val="17"/>
                <w:szCs w:val="17"/>
              </w:rPr>
              <w:t xml:space="preserve">The seven metrics individually, so a reader can see whether MDS is carried by one metric or by several. Version 3.8 said six here and seven in its formula (§0.4, correction 1).</w:t>
            </w:r>
          </w:p>
        </w:tc>
      </w:tr>
    </w:tbl>
    <w:p>
      <w:pPr>
        <w:spacing w:after="160"/>
      </w:pPr>
    </w:p>
    <w:p>
      <w:pPr>
        <w:pStyle w:val="Heading2"/>
        <w:spacing w:after="140" w:before="320"/>
      </w:pPr>
      <w:r>
        <w:rPr>
          <w:b/>
          <w:bCs/>
          <w:color w:val="1F3B4D"/>
          <w:sz w:val="24"/>
          <w:szCs w:val="24"/>
        </w:rPr>
        <w:t xml:space="preserve">8.8  A6 — Density-matched comparison against held-out semi-urban sites  [H6]</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006"/>
        <w:gridCol w:w="7740"/>
      </w:tblGrid>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740"/>
            <w:tcMar>
              <w:top w:type="dxa" w:w="60"/>
              <w:left w:type="dxa" w:w="90"/>
              <w:bottom w:type="dxa" w:w="60"/>
              <w:right w:type="dxa" w:w="90"/>
            </w:tcMar>
          </w:tcPr>
          <w:p>
            <w:pPr>
              <w:spacing w:after="20" w:before="20"/>
            </w:pPr>
            <w:r>
              <w:rPr>
                <w:b w:val="false"/>
                <w:bCs w:val="false"/>
                <w:sz w:val="17"/>
                <w:szCs w:val="17"/>
              </w:rPr>
              <w:t xml:space="preserve">Density-matched comparison against held-out semi-urban reference sites</w:t>
            </w:r>
          </w:p>
        </w:tc>
      </w:tr>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Sample</w:t>
            </w:r>
          </w:p>
        </w:tc>
        <w:tc>
          <w:tcPr>
            <w:tcW w:type="dxa" w:w="7740"/>
            <w:shd w:fill="F7FAFC" w:color="auto" w:val="clear"/>
            <w:tcMar>
              <w:top w:type="dxa" w:w="60"/>
              <w:left w:type="dxa" w:w="90"/>
              <w:bottom w:type="dxa" w:w="60"/>
              <w:right w:type="dxa" w:w="90"/>
            </w:tcMar>
          </w:tcPr>
          <w:p>
            <w:pPr>
              <w:spacing w:after="20" w:before="20"/>
            </w:pPr>
            <w:r>
              <w:rPr>
                <w:b w:val="false"/>
                <w:bCs w:val="false"/>
                <w:sz w:val="17"/>
                <w:szCs w:val="17"/>
              </w:rPr>
              <w:t xml:space="preserve">212 settlements against the HELD-OUT third of the semi-urban pool (§6.2), matched on built fraction within stratum.</w:t>
            </w:r>
          </w:p>
        </w:tc>
      </w:tr>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Why held-out</w:t>
            </w:r>
          </w:p>
        </w:tc>
        <w:tc>
          <w:tcPr>
            <w:tcW w:type="dxa" w:w="7740"/>
            <w:tcMar>
              <w:top w:type="dxa" w:w="60"/>
              <w:left w:type="dxa" w:w="90"/>
              <w:bottom w:type="dxa" w:w="60"/>
              <w:right w:type="dxa" w:w="90"/>
            </w:tcMar>
          </w:tcPr>
          <w:p>
            <w:pPr>
              <w:spacing w:after="20" w:before="20"/>
            </w:pPr>
            <w:r>
              <w:rPr>
                <w:b w:val="false"/>
                <w:bCs w:val="false"/>
                <w:sz w:val="17"/>
                <w:szCs w:val="17"/>
              </w:rPr>
              <w:t xml:space="preserve">The reference two-thirds define the floor of the condition scale. Comparing settlements against those same sites would be circular — they score near zero by construction.</w:t>
            </w:r>
          </w:p>
        </w:tc>
      </w:tr>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740"/>
            <w:shd w:fill="F7FAFC" w:color="auto" w:val="clear"/>
            <w:tcMar>
              <w:top w:type="dxa" w:w="60"/>
              <w:left w:type="dxa" w:w="90"/>
              <w:bottom w:type="dxa" w:w="60"/>
              <w:right w:type="dxa" w:w="90"/>
            </w:tcMar>
          </w:tcPr>
          <w:p>
            <w:pPr>
              <w:spacing w:after="20" w:before="20"/>
            </w:pPr>
            <w:r>
              <w:rPr>
                <w:b w:val="false"/>
                <w:bCs w:val="false"/>
                <w:sz w:val="17"/>
                <w:szCs w:val="17"/>
              </w:rPr>
              <w:t xml:space="preserve">Match each settlement to the nearest available held-out semi-urban site on built fraction within the same climate group and biome. Compare VCI with stratum fixed effects.</w:t>
            </w:r>
          </w:p>
        </w:tc>
      </w:tr>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How to read it</w:t>
            </w:r>
          </w:p>
        </w:tc>
        <w:tc>
          <w:tcPr>
            <w:tcW w:type="dxa" w:w="7740"/>
            <w:tcMar>
              <w:top w:type="dxa" w:w="60"/>
              <w:left w:type="dxa" w:w="90"/>
              <w:bottom w:type="dxa" w:w="60"/>
              <w:right w:type="dxa" w:w="90"/>
            </w:tcMar>
          </w:tcPr>
          <w:p>
            <w:pPr>
              <w:spacing w:after="20" w:before="20"/>
            </w:pPr>
            <w:r>
              <w:rPr>
                <w:b w:val="false"/>
                <w:bCs w:val="false"/>
                <w:sz w:val="17"/>
                <w:szCs w:val="17"/>
              </w:rPr>
              <w:t xml:space="preserve">If settlements are indistinguishable from density-matched semi-urban sites, what the study measured is low density, not intentional design. If settlements exceed them, density alone does not account for the result.</w:t>
            </w:r>
          </w:p>
        </w:tc>
      </w:tr>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Honest note</w:t>
            </w:r>
          </w:p>
        </w:tc>
        <w:tc>
          <w:tcPr>
            <w:tcW w:type="dxa" w:w="7740"/>
            <w:shd w:fill="F7FAFC" w:color="auto" w:val="clear"/>
            <w:tcMar>
              <w:top w:type="dxa" w:w="60"/>
              <w:left w:type="dxa" w:w="90"/>
              <w:bottom w:type="dxa" w:w="60"/>
              <w:right w:type="dxa" w:w="90"/>
            </w:tcMar>
          </w:tcPr>
          <w:p>
            <w:pPr>
              <w:spacing w:after="20" w:before="20"/>
            </w:pPr>
            <w:r>
              <w:rPr>
                <w:b w:val="false"/>
                <w:bCs w:val="false"/>
                <w:sz w:val="17"/>
                <w:szCs w:val="17"/>
              </w:rPr>
              <w:t xml:space="preserve">This is among the least well powered analyses in the study (detectable difference around 0.40 SD, second only to A4 at 0.44) and the matching is on one variable only. Report it as a check on an alternative explanation, not as a finding in its own right.</w:t>
            </w:r>
          </w:p>
        </w:tc>
      </w:tr>
      <w:tr>
        <w:tc>
          <w:tcPr>
            <w:tcW w:type="dxa" w:w="2006"/>
            <w:shd w:fill="F7FAFC" w:color="auto" w:val="clear"/>
            <w:tcMar>
              <w:top w:type="dxa" w:w="60"/>
              <w:left w:type="dxa" w:w="90"/>
              <w:bottom w:type="dxa" w:w="60"/>
              <w:right w:type="dxa" w:w="90"/>
            </w:tcMar>
          </w:tcPr>
          <w:p>
            <w:pPr>
              <w:spacing w:after="20" w:before="20"/>
            </w:pPr>
            <w:r>
              <w:rPr>
                <w:b w:val="false"/>
                <w:bCs w:val="false"/>
                <w:sz w:val="17"/>
                <w:szCs w:val="17"/>
              </w:rPr>
              <w:t xml:space="preserve">Note on numbering</w:t>
            </w:r>
          </w:p>
        </w:tc>
        <w:tc>
          <w:tcPr>
            <w:tcW w:type="dxa" w:w="7740"/>
            <w:tcMar>
              <w:top w:type="dxa" w:w="60"/>
              <w:left w:type="dxa" w:w="90"/>
              <w:bottom w:type="dxa" w:w="60"/>
              <w:right w:type="dxa" w:w="90"/>
            </w:tcMar>
          </w:tcPr>
          <w:p>
            <w:pPr>
              <w:spacing w:after="20" w:before="20"/>
            </w:pPr>
            <w:r>
              <w:rPr>
                <w:b w:val="false"/>
                <w:bCs w:val="false"/>
                <w:sz w:val="17"/>
                <w:szCs w:val="17"/>
              </w:rPr>
              <w:t xml:space="preserve">This analysis was A7 in version 3.8. It is unchanged in substance.</w:t>
            </w:r>
          </w:p>
        </w:tc>
      </w:tr>
    </w:tbl>
    <w:p>
      <w:pPr>
        <w:spacing w:after="160"/>
      </w:pPr>
    </w:p>
    <w:p>
      <w:pPr>
        <w:pStyle w:val="Heading2"/>
        <w:spacing w:after="140" w:before="320"/>
      </w:pPr>
      <w:r>
        <w:rPr>
          <w:b/>
          <w:bCs/>
          <w:color w:val="1F3B4D"/>
          <w:sz w:val="24"/>
          <w:szCs w:val="24"/>
        </w:rPr>
        <w:t xml:space="preserve">8.9  A7 — Pre-onset difference-in-differences  [H7]</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makes this different from every other analysis in the study</w:t>
            </w:r>
          </w:p>
          <w:p>
            <w:pPr>
              <w:spacing w:after="40" w:before="0"/>
            </w:pPr>
            <w:r>
              <w:rPr>
                <w:sz w:val="18"/>
                <w:szCs w:val="18"/>
              </w:rPr>
              <w:t xml:space="preserve">Analyses A1 to A6 all compare settlements against controls at one moment and then argue that the difference is unlikely to be site selection. A7 observes the same land BEFORE and AFTER the intervention began. That changes what can be claimed. Each site is compared with ITSELF, so everything fixed about it — soil, slope, aspect, parcel history, whatever the founders saw in it — cancels out of the estimate. Site selection cannot produce a CHANGE at the moment of onset. And with three pre-onset years, the identifying assumption becomes TESTABLE. If settlements and their controls were already diverging before onset, you will see it. No other component of this study can check its own assumption. This analysis was A8 in version 3.8 and is unchanged in substance.</w:t>
            </w:r>
          </w:p>
        </w:tc>
      </w:tr>
    </w:tbl>
    <w:p>
      <w:pPr>
        <w:spacing w:after="160"/>
      </w:pPr>
    </w:p>
    <w:p>
      <w:pPr>
        <w:pStyle w:val="Heading3"/>
        <w:spacing w:after="110" w:before="240"/>
      </w:pPr>
      <w:r>
        <w:rPr>
          <w:b/>
          <w:bCs/>
          <w:color w:val="4A5D6B"/>
          <w:sz w:val="20"/>
          <w:szCs w:val="20"/>
        </w:rPr>
        <w:t xml:space="preserve">The design — asymmetric windows, aligned to each community’s own onset</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the before and after windows are NOT the same length</w:t>
            </w:r>
          </w:p>
          <w:p>
            <w:pPr>
              <w:spacing w:after="40" w:before="0"/>
            </w:pPr>
            <w:r>
              <w:rPr>
                <w:sz w:val="18"/>
                <w:szCs w:val="18"/>
              </w:rPr>
              <w:t xml:space="preserve">Nothing in a difference-in-differences requires the two windows to match. Three years is ample to establish a baseline — the land was not changing, and two or three observations fix that. Three years is NOT ample to see the effect: fast-responding ground cover changes in one or two seasons, but pasture and grassland recovery takes two to five years, understory establishment three to four, and tree crown cover three to eight in humid climates and longer in dry ones. A three-year post-window measures the beginning of the change, not the change. This plan therefore uses THREE pre-onset years and FOUR post-onset years. The extra post-year raises the average effect by about a quarter while costing about six per cent in precision — a net gain of roughly a third.</w:t>
            </w:r>
          </w:p>
        </w:tc>
      </w:tr>
    </w:tbl>
    <w:p>
      <w:pPr>
        <w:spacing w:after="160"/>
      </w:pPr>
    </w:p>
    <w:p>
      <w:pPr>
        <w:spacing w:after="140" w:before="0" w:line="268"/>
      </w:pPr>
      <w:r>
        <w:rPr>
          <w:b w:val="false"/>
          <w:bCs w:val="false"/>
          <w:sz w:val="19"/>
          <w:szCs w:val="19"/>
        </w:rPr>
        <w:t xml:space="preserve">Each community’s windows are aligned to ITS OWN onset year rather than to the calendar. Event time is defined as the calendar year minus the onset year, so τ = −1 is the year before onset at every site regardless of when that was. The onset year itself (τ = 0) is dropped as a transition, because work beginning in March 2021 makes 2021 neither a clean before nor a clean after.</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127"/>
        <w:gridCol w:w="2254"/>
        <w:gridCol w:w="1334"/>
        <w:gridCol w:w="2364"/>
        <w:gridCol w:w="2667"/>
      </w:tblGrid>
      <w:tr>
        <w:trPr>
          <w:tblHeader/>
        </w:trPr>
        <w:tc>
          <w:tcPr>
            <w:tcW w:type="dxa" w:w="1127"/>
            <w:shd w:fill="1F3B4D" w:color="auto" w:val="clear"/>
            <w:tcMar>
              <w:top w:type="dxa" w:w="60"/>
              <w:left w:type="dxa" w:w="90"/>
              <w:bottom w:type="dxa" w:w="60"/>
              <w:right w:type="dxa" w:w="90"/>
            </w:tcMar>
          </w:tcPr>
          <w:p>
            <w:pPr>
              <w:spacing w:after="20" w:before="20"/>
            </w:pPr>
            <w:r>
              <w:rPr>
                <w:b/>
                <w:bCs/>
                <w:color w:val="FFFFFF"/>
                <w:sz w:val="17"/>
                <w:szCs w:val="17"/>
              </w:rPr>
              <w:t xml:space="preserve">Onset</w:t>
            </w:r>
          </w:p>
        </w:tc>
        <w:tc>
          <w:tcPr>
            <w:tcW w:type="dxa" w:w="2254"/>
            <w:shd w:fill="1F3B4D" w:color="auto" w:val="clear"/>
            <w:tcMar>
              <w:top w:type="dxa" w:w="60"/>
              <w:left w:type="dxa" w:w="90"/>
              <w:bottom w:type="dxa" w:w="60"/>
              <w:right w:type="dxa" w:w="90"/>
            </w:tcMar>
          </w:tcPr>
          <w:p>
            <w:pPr>
              <w:spacing w:after="20" w:before="20"/>
            </w:pPr>
            <w:r>
              <w:rPr>
                <w:b/>
                <w:bCs/>
                <w:color w:val="FFFFFF"/>
                <w:sz w:val="17"/>
                <w:szCs w:val="17"/>
              </w:rPr>
              <w:t xml:space="preserve">Pre-period (τ −3…−1)</w:t>
            </w:r>
          </w:p>
        </w:tc>
        <w:tc>
          <w:tcPr>
            <w:tcW w:type="dxa" w:w="1334"/>
            <w:shd w:fill="1F3B4D" w:color="auto" w:val="clear"/>
            <w:tcMar>
              <w:top w:type="dxa" w:w="60"/>
              <w:left w:type="dxa" w:w="90"/>
              <w:bottom w:type="dxa" w:w="60"/>
              <w:right w:type="dxa" w:w="90"/>
            </w:tcMar>
          </w:tcPr>
          <w:p>
            <w:pPr>
              <w:spacing w:after="20" w:before="20"/>
            </w:pPr>
            <w:r>
              <w:rPr>
                <w:b/>
                <w:bCs/>
                <w:color w:val="FFFFFF"/>
                <w:sz w:val="17"/>
                <w:szCs w:val="17"/>
              </w:rPr>
              <w:t xml:space="preserve">Skipped</w:t>
            </w:r>
          </w:p>
        </w:tc>
        <w:tc>
          <w:tcPr>
            <w:tcW w:type="dxa" w:w="2364"/>
            <w:shd w:fill="1F3B4D" w:color="auto" w:val="clear"/>
            <w:tcMar>
              <w:top w:type="dxa" w:w="60"/>
              <w:left w:type="dxa" w:w="90"/>
              <w:bottom w:type="dxa" w:w="60"/>
              <w:right w:type="dxa" w:w="90"/>
            </w:tcMar>
          </w:tcPr>
          <w:p>
            <w:pPr>
              <w:spacing w:after="20" w:before="20"/>
            </w:pPr>
            <w:r>
              <w:rPr>
                <w:b/>
                <w:bCs/>
                <w:color w:val="FFFFFF"/>
                <w:sz w:val="17"/>
                <w:szCs w:val="17"/>
              </w:rPr>
              <w:t xml:space="preserve">Post-period (τ +1…+4)</w:t>
            </w:r>
          </w:p>
        </w:tc>
        <w:tc>
          <w:tcPr>
            <w:tcW w:type="dxa" w:w="2667"/>
            <w:shd w:fill="1F3B4D" w:color="auto" w:val="clear"/>
            <w:tcMar>
              <w:top w:type="dxa" w:w="60"/>
              <w:left w:type="dxa" w:w="90"/>
              <w:bottom w:type="dxa" w:w="60"/>
              <w:right w:type="dxa" w:w="90"/>
            </w:tcMar>
          </w:tcPr>
          <w:p>
            <w:pPr>
              <w:spacing w:after="20" w:before="20"/>
            </w:pPr>
            <w:r>
              <w:rPr>
                <w:b/>
                <w:bCs/>
                <w:color w:val="FFFFFF"/>
                <w:sz w:val="17"/>
                <w:szCs w:val="17"/>
              </w:rPr>
              <w:t xml:space="preserve">Status</w:t>
            </w:r>
          </w:p>
        </w:tc>
      </w:tr>
      <w:tr>
        <w:tc>
          <w:tcPr>
            <w:tcW w:type="dxa" w:w="1127"/>
            <w:tcMar>
              <w:top w:type="dxa" w:w="60"/>
              <w:left w:type="dxa" w:w="90"/>
              <w:bottom w:type="dxa" w:w="60"/>
              <w:right w:type="dxa" w:w="90"/>
            </w:tcMar>
          </w:tcPr>
          <w:p>
            <w:pPr>
              <w:spacing w:after="20" w:before="20"/>
            </w:pPr>
            <w:r>
              <w:rPr>
                <w:b w:val="false"/>
                <w:bCs w:val="false"/>
                <w:sz w:val="17"/>
                <w:szCs w:val="17"/>
              </w:rPr>
              <w:t xml:space="preserve">2020</w:t>
            </w:r>
          </w:p>
        </w:tc>
        <w:tc>
          <w:tcPr>
            <w:tcW w:type="dxa" w:w="2254"/>
            <w:tcMar>
              <w:top w:type="dxa" w:w="60"/>
              <w:left w:type="dxa" w:w="90"/>
              <w:bottom w:type="dxa" w:w="60"/>
              <w:right w:type="dxa" w:w="90"/>
            </w:tcMar>
          </w:tcPr>
          <w:p>
            <w:pPr>
              <w:spacing w:after="20" w:before="20"/>
            </w:pPr>
            <w:r>
              <w:rPr>
                <w:b w:val="false"/>
                <w:bCs w:val="false"/>
                <w:sz w:val="17"/>
                <w:szCs w:val="17"/>
              </w:rPr>
              <w:t xml:space="preserve">2017, 2018, 2019</w:t>
            </w:r>
          </w:p>
        </w:tc>
        <w:tc>
          <w:tcPr>
            <w:tcW w:type="dxa" w:w="1334"/>
            <w:tcMar>
              <w:top w:type="dxa" w:w="60"/>
              <w:left w:type="dxa" w:w="90"/>
              <w:bottom w:type="dxa" w:w="60"/>
              <w:right w:type="dxa" w:w="90"/>
            </w:tcMar>
          </w:tcPr>
          <w:p>
            <w:pPr>
              <w:spacing w:after="20" w:before="20"/>
            </w:pPr>
            <w:r>
              <w:rPr>
                <w:b w:val="false"/>
                <w:bCs w:val="false"/>
                <w:sz w:val="17"/>
                <w:szCs w:val="17"/>
              </w:rPr>
              <w:t xml:space="preserve">2020</w:t>
            </w:r>
          </w:p>
        </w:tc>
        <w:tc>
          <w:tcPr>
            <w:tcW w:type="dxa" w:w="2364"/>
            <w:tcMar>
              <w:top w:type="dxa" w:w="60"/>
              <w:left w:type="dxa" w:w="90"/>
              <w:bottom w:type="dxa" w:w="60"/>
              <w:right w:type="dxa" w:w="90"/>
            </w:tcMar>
          </w:tcPr>
          <w:p>
            <w:pPr>
              <w:spacing w:after="20" w:before="20"/>
            </w:pPr>
            <w:r>
              <w:rPr>
                <w:b w:val="false"/>
                <w:bCs w:val="false"/>
                <w:sz w:val="17"/>
                <w:szCs w:val="17"/>
              </w:rPr>
              <w:t xml:space="preserve">2021, 2022, 2023, 2024</w:t>
            </w:r>
          </w:p>
        </w:tc>
        <w:tc>
          <w:tcPr>
            <w:tcW w:type="dxa" w:w="2667"/>
            <w:tcMar>
              <w:top w:type="dxa" w:w="60"/>
              <w:left w:type="dxa" w:w="90"/>
              <w:bottom w:type="dxa" w:w="60"/>
              <w:right w:type="dxa" w:w="90"/>
            </w:tcMar>
          </w:tcPr>
          <w:p>
            <w:pPr>
              <w:spacing w:after="20" w:before="20"/>
            </w:pPr>
            <w:r>
              <w:rPr>
                <w:b w:val="false"/>
                <w:bCs w:val="false"/>
                <w:sz w:val="17"/>
                <w:szCs w:val="17"/>
              </w:rPr>
              <w:t xml:space="preserve">CORE</w:t>
            </w:r>
          </w:p>
        </w:tc>
      </w:tr>
      <w:tr>
        <w:tc>
          <w:tcPr>
            <w:tcW w:type="dxa" w:w="1127"/>
            <w:shd w:fill="F7FAFC" w:color="auto" w:val="clear"/>
            <w:tcMar>
              <w:top w:type="dxa" w:w="60"/>
              <w:left w:type="dxa" w:w="90"/>
              <w:bottom w:type="dxa" w:w="60"/>
              <w:right w:type="dxa" w:w="90"/>
            </w:tcMar>
          </w:tcPr>
          <w:p>
            <w:pPr>
              <w:spacing w:after="20" w:before="20"/>
            </w:pPr>
            <w:r>
              <w:rPr>
                <w:b w:val="false"/>
                <w:bCs w:val="false"/>
                <w:sz w:val="17"/>
                <w:szCs w:val="17"/>
              </w:rPr>
              <w:t xml:space="preserve">2021</w:t>
            </w:r>
          </w:p>
        </w:tc>
        <w:tc>
          <w:tcPr>
            <w:tcW w:type="dxa" w:w="2254"/>
            <w:shd w:fill="F7FAFC" w:color="auto" w:val="clear"/>
            <w:tcMar>
              <w:top w:type="dxa" w:w="60"/>
              <w:left w:type="dxa" w:w="90"/>
              <w:bottom w:type="dxa" w:w="60"/>
              <w:right w:type="dxa" w:w="90"/>
            </w:tcMar>
          </w:tcPr>
          <w:p>
            <w:pPr>
              <w:spacing w:after="20" w:before="20"/>
            </w:pPr>
            <w:r>
              <w:rPr>
                <w:b w:val="false"/>
                <w:bCs w:val="false"/>
                <w:sz w:val="17"/>
                <w:szCs w:val="17"/>
              </w:rPr>
              <w:t xml:space="preserve">2018, 2019, 2020</w:t>
            </w:r>
          </w:p>
        </w:tc>
        <w:tc>
          <w:tcPr>
            <w:tcW w:type="dxa" w:w="1334"/>
            <w:shd w:fill="F7FAFC" w:color="auto" w:val="clear"/>
            <w:tcMar>
              <w:top w:type="dxa" w:w="60"/>
              <w:left w:type="dxa" w:w="90"/>
              <w:bottom w:type="dxa" w:w="60"/>
              <w:right w:type="dxa" w:w="90"/>
            </w:tcMar>
          </w:tcPr>
          <w:p>
            <w:pPr>
              <w:spacing w:after="20" w:before="20"/>
            </w:pPr>
            <w:r>
              <w:rPr>
                <w:b w:val="false"/>
                <w:bCs w:val="false"/>
                <w:sz w:val="17"/>
                <w:szCs w:val="17"/>
              </w:rPr>
              <w:t xml:space="preserve">2021</w:t>
            </w:r>
          </w:p>
        </w:tc>
        <w:tc>
          <w:tcPr>
            <w:tcW w:type="dxa" w:w="2364"/>
            <w:shd w:fill="F7FAFC" w:color="auto" w:val="clear"/>
            <w:tcMar>
              <w:top w:type="dxa" w:w="60"/>
              <w:left w:type="dxa" w:w="90"/>
              <w:bottom w:type="dxa" w:w="60"/>
              <w:right w:type="dxa" w:w="90"/>
            </w:tcMar>
          </w:tcPr>
          <w:p>
            <w:pPr>
              <w:spacing w:after="20" w:before="20"/>
            </w:pPr>
            <w:r>
              <w:rPr>
                <w:b w:val="false"/>
                <w:bCs w:val="false"/>
                <w:sz w:val="17"/>
                <w:szCs w:val="17"/>
              </w:rPr>
              <w:t xml:space="preserve">2022, 2023, 2024, 2025</w:t>
            </w:r>
          </w:p>
        </w:tc>
        <w:tc>
          <w:tcPr>
            <w:tcW w:type="dxa" w:w="2667"/>
            <w:shd w:fill="F7FAFC" w:color="auto" w:val="clear"/>
            <w:tcMar>
              <w:top w:type="dxa" w:w="60"/>
              <w:left w:type="dxa" w:w="90"/>
              <w:bottom w:type="dxa" w:w="60"/>
              <w:right w:type="dxa" w:w="90"/>
            </w:tcMar>
          </w:tcPr>
          <w:p>
            <w:pPr>
              <w:spacing w:after="20" w:before="20"/>
            </w:pPr>
            <w:r>
              <w:rPr>
                <w:b w:val="false"/>
                <w:bCs w:val="false"/>
                <w:sz w:val="17"/>
                <w:szCs w:val="17"/>
              </w:rPr>
              <w:t xml:space="preserve">CORE</w:t>
            </w:r>
          </w:p>
        </w:tc>
      </w:tr>
      <w:tr>
        <w:tc>
          <w:tcPr>
            <w:tcW w:type="dxa" w:w="1127"/>
            <w:tcMar>
              <w:top w:type="dxa" w:w="60"/>
              <w:left w:type="dxa" w:w="90"/>
              <w:bottom w:type="dxa" w:w="60"/>
              <w:right w:type="dxa" w:w="90"/>
            </w:tcMar>
          </w:tcPr>
          <w:p>
            <w:pPr>
              <w:spacing w:after="20" w:before="20"/>
            </w:pPr>
            <w:r>
              <w:rPr>
                <w:b w:val="false"/>
                <w:bCs w:val="false"/>
                <w:sz w:val="17"/>
                <w:szCs w:val="17"/>
              </w:rPr>
              <w:t xml:space="preserve">2019</w:t>
            </w:r>
          </w:p>
        </w:tc>
        <w:tc>
          <w:tcPr>
            <w:tcW w:type="dxa" w:w="2254"/>
            <w:tcMar>
              <w:top w:type="dxa" w:w="60"/>
              <w:left w:type="dxa" w:w="90"/>
              <w:bottom w:type="dxa" w:w="60"/>
              <w:right w:type="dxa" w:w="90"/>
            </w:tcMar>
          </w:tcPr>
          <w:p>
            <w:pPr>
              <w:spacing w:after="20" w:before="20"/>
            </w:pPr>
            <w:r>
              <w:rPr>
                <w:b w:val="false"/>
                <w:bCs w:val="false"/>
                <w:sz w:val="17"/>
                <w:szCs w:val="17"/>
              </w:rPr>
              <w:t xml:space="preserve">2017, 2018 only</w:t>
            </w:r>
          </w:p>
        </w:tc>
        <w:tc>
          <w:tcPr>
            <w:tcW w:type="dxa" w:w="1334"/>
            <w:tcMar>
              <w:top w:type="dxa" w:w="60"/>
              <w:left w:type="dxa" w:w="90"/>
              <w:bottom w:type="dxa" w:w="60"/>
              <w:right w:type="dxa" w:w="90"/>
            </w:tcMar>
          </w:tcPr>
          <w:p>
            <w:pPr>
              <w:spacing w:after="20" w:before="20"/>
            </w:pPr>
            <w:r>
              <w:rPr>
                <w:b w:val="false"/>
                <w:bCs w:val="false"/>
                <w:sz w:val="17"/>
                <w:szCs w:val="17"/>
              </w:rPr>
              <w:t xml:space="preserve">2019</w:t>
            </w:r>
          </w:p>
        </w:tc>
        <w:tc>
          <w:tcPr>
            <w:tcW w:type="dxa" w:w="2364"/>
            <w:tcMar>
              <w:top w:type="dxa" w:w="60"/>
              <w:left w:type="dxa" w:w="90"/>
              <w:bottom w:type="dxa" w:w="60"/>
              <w:right w:type="dxa" w:w="90"/>
            </w:tcMar>
          </w:tcPr>
          <w:p>
            <w:pPr>
              <w:spacing w:after="20" w:before="20"/>
            </w:pPr>
            <w:r>
              <w:rPr>
                <w:b w:val="false"/>
                <w:bCs w:val="false"/>
                <w:sz w:val="17"/>
                <w:szCs w:val="17"/>
              </w:rPr>
              <w:t xml:space="preserve">2020, 2021, 2022, 2023</w:t>
            </w:r>
          </w:p>
        </w:tc>
        <w:tc>
          <w:tcPr>
            <w:tcW w:type="dxa" w:w="2667"/>
            <w:tcMar>
              <w:top w:type="dxa" w:w="60"/>
              <w:left w:type="dxa" w:w="90"/>
              <w:bottom w:type="dxa" w:w="60"/>
              <w:right w:type="dxa" w:w="90"/>
            </w:tcMar>
          </w:tcPr>
          <w:p>
            <w:pPr>
              <w:spacing w:after="20" w:before="20"/>
            </w:pPr>
            <w:r>
              <w:rPr>
                <w:b w:val="false"/>
                <w:bCs w:val="false"/>
                <w:sz w:val="17"/>
                <w:szCs w:val="17"/>
              </w:rPr>
              <w:t xml:space="preserve">EXTENSION — 2 pre-years only</w:t>
            </w:r>
          </w:p>
        </w:tc>
      </w:tr>
    </w:tbl>
    <w:p>
      <w:pPr>
        <w:spacing w:after="160"/>
      </w:pPr>
    </w:p>
    <w:p>
      <w:pPr>
        <w:pStyle w:val="Heading3"/>
        <w:spacing w:after="110" w:before="240"/>
      </w:pPr>
      <w:r>
        <w:rPr>
          <w:b/>
          <w:bCs/>
          <w:color w:val="4A5D6B"/>
          <w:sz w:val="20"/>
          <w:szCs w:val="20"/>
        </w:rPr>
        <w:t xml:space="preserve">Why the core is 2020–2021 and not 2019 or 2022</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484"/>
        <w:gridCol w:w="1733"/>
        <w:gridCol w:w="1733"/>
        <w:gridCol w:w="4796"/>
      </w:tblGrid>
      <w:tr>
        <w:trPr>
          <w:tblHeader/>
        </w:trPr>
        <w:tc>
          <w:tcPr>
            <w:tcW w:type="dxa" w:w="1484"/>
            <w:shd w:fill="1F3B4D" w:color="auto" w:val="clear"/>
            <w:tcMar>
              <w:top w:type="dxa" w:w="60"/>
              <w:left w:type="dxa" w:w="90"/>
              <w:bottom w:type="dxa" w:w="60"/>
              <w:right w:type="dxa" w:w="90"/>
            </w:tcMar>
          </w:tcPr>
          <w:p>
            <w:pPr>
              <w:spacing w:after="20" w:before="20"/>
            </w:pPr>
            <w:r>
              <w:rPr>
                <w:b/>
                <w:bCs/>
                <w:color w:val="FFFFFF"/>
                <w:sz w:val="17"/>
                <w:szCs w:val="17"/>
              </w:rPr>
              <w:t xml:space="preserve">Onset range</w:t>
            </w:r>
          </w:p>
        </w:tc>
        <w:tc>
          <w:tcPr>
            <w:tcW w:type="dxa" w:w="1733"/>
            <w:shd w:fill="1F3B4D" w:color="auto" w:val="clear"/>
            <w:tcMar>
              <w:top w:type="dxa" w:w="60"/>
              <w:left w:type="dxa" w:w="90"/>
              <w:bottom w:type="dxa" w:w="60"/>
              <w:right w:type="dxa" w:w="90"/>
            </w:tcMar>
          </w:tcPr>
          <w:p>
            <w:pPr>
              <w:spacing w:after="20" w:before="20"/>
            </w:pPr>
            <w:r>
              <w:rPr>
                <w:b/>
                <w:bCs/>
                <w:color w:val="FFFFFF"/>
                <w:sz w:val="17"/>
                <w:szCs w:val="17"/>
              </w:rPr>
              <w:t xml:space="preserve">Balanced window</w:t>
            </w:r>
          </w:p>
        </w:tc>
        <w:tc>
          <w:tcPr>
            <w:tcW w:type="dxa" w:w="1733"/>
            <w:shd w:fill="1F3B4D" w:color="auto" w:val="clear"/>
            <w:tcMar>
              <w:top w:type="dxa" w:w="60"/>
              <w:left w:type="dxa" w:w="90"/>
              <w:bottom w:type="dxa" w:w="60"/>
              <w:right w:type="dxa" w:w="90"/>
            </w:tcMar>
          </w:tcPr>
          <w:p>
            <w:pPr>
              <w:spacing w:after="20" w:before="20"/>
            </w:pPr>
            <w:r>
              <w:rPr>
                <w:b/>
                <w:bCs/>
                <w:color w:val="FFFFFF"/>
                <w:sz w:val="17"/>
                <w:szCs w:val="17"/>
              </w:rPr>
              <w:t xml:space="preserve">Net gain vs 3/3</w:t>
            </w:r>
          </w:p>
        </w:tc>
        <w:tc>
          <w:tcPr>
            <w:tcW w:type="dxa" w:w="4796"/>
            <w:shd w:fill="1F3B4D" w:color="auto" w:val="clear"/>
            <w:tcMar>
              <w:top w:type="dxa" w:w="60"/>
              <w:left w:type="dxa" w:w="90"/>
              <w:bottom w:type="dxa" w:w="60"/>
              <w:right w:type="dxa" w:w="90"/>
            </w:tcMar>
          </w:tcPr>
          <w:p>
            <w:pPr>
              <w:spacing w:after="20" w:before="20"/>
            </w:pPr>
            <w:r>
              <w:rPr>
                <w:b/>
                <w:bCs/>
                <w:color w:val="FFFFFF"/>
                <w:sz w:val="17"/>
                <w:szCs w:val="17"/>
              </w:rPr>
              <w:t xml:space="preserve">Assessment</w:t>
            </w:r>
          </w:p>
        </w:tc>
      </w:tr>
      <w:tr>
        <w:tc>
          <w:tcPr>
            <w:tcW w:type="dxa" w:w="1484"/>
            <w:tcMar>
              <w:top w:type="dxa" w:w="60"/>
              <w:left w:type="dxa" w:w="90"/>
              <w:bottom w:type="dxa" w:w="60"/>
              <w:right w:type="dxa" w:w="90"/>
            </w:tcMar>
          </w:tcPr>
          <w:p>
            <w:pPr>
              <w:spacing w:after="20" w:before="20"/>
            </w:pPr>
            <w:r>
              <w:rPr>
                <w:b w:val="false"/>
                <w:bCs w:val="false"/>
                <w:sz w:val="17"/>
                <w:szCs w:val="17"/>
              </w:rPr>
              <w:t xml:space="preserve">2020–2021</w:t>
            </w:r>
          </w:p>
        </w:tc>
        <w:tc>
          <w:tcPr>
            <w:tcW w:type="dxa" w:w="1733"/>
            <w:tcMar>
              <w:top w:type="dxa" w:w="60"/>
              <w:left w:type="dxa" w:w="90"/>
              <w:bottom w:type="dxa" w:w="60"/>
              <w:right w:type="dxa" w:w="90"/>
            </w:tcMar>
          </w:tcPr>
          <w:p>
            <w:pPr>
              <w:spacing w:after="20" w:before="20"/>
            </w:pPr>
            <w:r>
              <w:rPr>
                <w:b w:val="false"/>
                <w:bCs w:val="false"/>
                <w:sz w:val="17"/>
                <w:szCs w:val="17"/>
              </w:rPr>
              <w:t xml:space="preserve">3 pre / 4 post</w:t>
            </w:r>
          </w:p>
        </w:tc>
        <w:tc>
          <w:tcPr>
            <w:tcW w:type="dxa" w:w="1733"/>
            <w:tcMar>
              <w:top w:type="dxa" w:w="60"/>
              <w:left w:type="dxa" w:w="90"/>
              <w:bottom w:type="dxa" w:w="60"/>
              <w:right w:type="dxa" w:w="90"/>
            </w:tcMar>
          </w:tcPr>
          <w:p>
            <w:pPr>
              <w:spacing w:after="20" w:before="20"/>
            </w:pPr>
            <w:r>
              <w:rPr>
                <w:b w:val="false"/>
                <w:bCs w:val="false"/>
                <w:sz w:val="17"/>
                <w:szCs w:val="17"/>
              </w:rPr>
              <w:t xml:space="preserve">1.34× better</w:t>
            </w:r>
          </w:p>
        </w:tc>
        <w:tc>
          <w:tcPr>
            <w:tcW w:type="dxa" w:w="4796"/>
            <w:tcMar>
              <w:top w:type="dxa" w:w="60"/>
              <w:left w:type="dxa" w:w="90"/>
              <w:bottom w:type="dxa" w:w="60"/>
              <w:right w:type="dxa" w:w="90"/>
            </w:tcMar>
          </w:tcPr>
          <w:p>
            <w:pPr>
              <w:spacing w:after="20" w:before="20"/>
            </w:pPr>
            <w:r>
              <w:rPr>
                <w:b w:val="false"/>
                <w:bCs w:val="false"/>
                <w:sz w:val="17"/>
                <w:szCs w:val="17"/>
              </w:rPr>
              <w:t xml:space="preserve">ADOPTED as the core. Best balance, and two pre-trend coefficients.</w:t>
            </w:r>
          </w:p>
        </w:tc>
      </w:tr>
      <w:tr>
        <w:tc>
          <w:tcPr>
            <w:tcW w:type="dxa" w:w="1484"/>
            <w:shd w:fill="F7FAFC" w:color="auto" w:val="clear"/>
            <w:tcMar>
              <w:top w:type="dxa" w:w="60"/>
              <w:left w:type="dxa" w:w="90"/>
              <w:bottom w:type="dxa" w:w="60"/>
              <w:right w:type="dxa" w:w="90"/>
            </w:tcMar>
          </w:tcPr>
          <w:p>
            <w:pPr>
              <w:spacing w:after="20" w:before="20"/>
            </w:pPr>
            <w:r>
              <w:rPr>
                <w:b w:val="false"/>
                <w:bCs w:val="false"/>
                <w:sz w:val="17"/>
                <w:szCs w:val="17"/>
              </w:rPr>
              <w:t xml:space="preserve">2019–2020</w:t>
            </w:r>
          </w:p>
        </w:tc>
        <w:tc>
          <w:tcPr>
            <w:tcW w:type="dxa" w:w="1733"/>
            <w:shd w:fill="F7FAFC" w:color="auto" w:val="clear"/>
            <w:tcMar>
              <w:top w:type="dxa" w:w="60"/>
              <w:left w:type="dxa" w:w="90"/>
              <w:bottom w:type="dxa" w:w="60"/>
              <w:right w:type="dxa" w:w="90"/>
            </w:tcMar>
          </w:tcPr>
          <w:p>
            <w:pPr>
              <w:spacing w:after="20" w:before="20"/>
            </w:pPr>
            <w:r>
              <w:rPr>
                <w:b w:val="false"/>
                <w:bCs w:val="false"/>
                <w:sz w:val="17"/>
                <w:szCs w:val="17"/>
              </w:rPr>
              <w:t xml:space="preserve">2 pre / 5 post</w:t>
            </w:r>
          </w:p>
        </w:tc>
        <w:tc>
          <w:tcPr>
            <w:tcW w:type="dxa" w:w="1733"/>
            <w:shd w:fill="F7FAFC" w:color="auto" w:val="clear"/>
            <w:tcMar>
              <w:top w:type="dxa" w:w="60"/>
              <w:left w:type="dxa" w:w="90"/>
              <w:bottom w:type="dxa" w:w="60"/>
              <w:right w:type="dxa" w:w="90"/>
            </w:tcMar>
          </w:tcPr>
          <w:p>
            <w:pPr>
              <w:spacing w:after="20" w:before="20"/>
            </w:pPr>
            <w:r>
              <w:rPr>
                <w:b w:val="false"/>
                <w:bCs w:val="false"/>
                <w:sz w:val="17"/>
                <w:szCs w:val="17"/>
              </w:rPr>
              <w:t xml:space="preserve">1.46× better</w:t>
            </w:r>
          </w:p>
        </w:tc>
        <w:tc>
          <w:tcPr>
            <w:tcW w:type="dxa" w:w="4796"/>
            <w:shd w:fill="F7FAFC" w:color="auto" w:val="clear"/>
            <w:tcMar>
              <w:top w:type="dxa" w:w="60"/>
              <w:left w:type="dxa" w:w="90"/>
              <w:bottom w:type="dxa" w:w="60"/>
              <w:right w:type="dxa" w:w="90"/>
            </w:tcMar>
          </w:tcPr>
          <w:p>
            <w:pPr>
              <w:spacing w:after="20" w:before="20"/>
            </w:pPr>
            <w:r>
              <w:rPr>
                <w:b w:val="false"/>
                <w:bCs w:val="false"/>
                <w:sz w:val="17"/>
                <w:szCs w:val="17"/>
              </w:rPr>
              <w:t xml:space="preserve">Slightly better on paper, but only ONE pre-trend coefficient — and the pre-trend test is why this component exists.</w:t>
            </w:r>
          </w:p>
        </w:tc>
      </w:tr>
      <w:tr>
        <w:tc>
          <w:tcPr>
            <w:tcW w:type="dxa" w:w="1484"/>
            <w:tcMar>
              <w:top w:type="dxa" w:w="60"/>
              <w:left w:type="dxa" w:w="90"/>
              <w:bottom w:type="dxa" w:w="60"/>
              <w:right w:type="dxa" w:w="90"/>
            </w:tcMar>
          </w:tcPr>
          <w:p>
            <w:pPr>
              <w:spacing w:after="20" w:before="20"/>
            </w:pPr>
            <w:r>
              <w:rPr>
                <w:b w:val="false"/>
                <w:bCs w:val="false"/>
                <w:sz w:val="17"/>
                <w:szCs w:val="17"/>
              </w:rPr>
              <w:t xml:space="preserve">2019–2021</w:t>
            </w:r>
          </w:p>
        </w:tc>
        <w:tc>
          <w:tcPr>
            <w:tcW w:type="dxa" w:w="1733"/>
            <w:tcMar>
              <w:top w:type="dxa" w:w="60"/>
              <w:left w:type="dxa" w:w="90"/>
              <w:bottom w:type="dxa" w:w="60"/>
              <w:right w:type="dxa" w:w="90"/>
            </w:tcMar>
          </w:tcPr>
          <w:p>
            <w:pPr>
              <w:spacing w:after="20" w:before="20"/>
            </w:pPr>
            <w:r>
              <w:rPr>
                <w:b w:val="false"/>
                <w:bCs w:val="false"/>
                <w:sz w:val="17"/>
                <w:szCs w:val="17"/>
              </w:rPr>
              <w:t xml:space="preserve">2 pre / 4 post</w:t>
            </w:r>
          </w:p>
        </w:tc>
        <w:tc>
          <w:tcPr>
            <w:tcW w:type="dxa" w:w="1733"/>
            <w:tcMar>
              <w:top w:type="dxa" w:w="60"/>
              <w:left w:type="dxa" w:w="90"/>
              <w:bottom w:type="dxa" w:w="60"/>
              <w:right w:type="dxa" w:w="90"/>
            </w:tcMar>
          </w:tcPr>
          <w:p>
            <w:pPr>
              <w:spacing w:after="20" w:before="20"/>
            </w:pPr>
            <w:r>
              <w:rPr>
                <w:b w:val="false"/>
                <w:bCs w:val="false"/>
                <w:sz w:val="17"/>
                <w:szCs w:val="17"/>
              </w:rPr>
              <w:t xml:space="preserve">1.18× better</w:t>
            </w:r>
          </w:p>
        </w:tc>
        <w:tc>
          <w:tcPr>
            <w:tcW w:type="dxa" w:w="4796"/>
            <w:tcMar>
              <w:top w:type="dxa" w:w="60"/>
              <w:left w:type="dxa" w:w="90"/>
              <w:bottom w:type="dxa" w:w="60"/>
              <w:right w:type="dxa" w:w="90"/>
            </w:tcMar>
          </w:tcPr>
          <w:p>
            <w:pPr>
              <w:spacing w:after="20" w:before="20"/>
            </w:pPr>
            <w:r>
              <w:rPr>
                <w:b w:val="false"/>
                <w:bCs w:val="false"/>
                <w:sz w:val="17"/>
                <w:szCs w:val="17"/>
              </w:rPr>
              <w:t xml:space="preserve">Worse than the core: the lost pre-year costs more than the gained post-year.</w:t>
            </w:r>
          </w:p>
        </w:tc>
      </w:tr>
      <w:tr>
        <w:tc>
          <w:tcPr>
            <w:tcW w:type="dxa" w:w="1484"/>
            <w:shd w:fill="F7FAFC" w:color="auto" w:val="clear"/>
            <w:tcMar>
              <w:top w:type="dxa" w:w="60"/>
              <w:left w:type="dxa" w:w="90"/>
              <w:bottom w:type="dxa" w:w="60"/>
              <w:right w:type="dxa" w:w="90"/>
            </w:tcMar>
          </w:tcPr>
          <w:p>
            <w:pPr>
              <w:spacing w:after="20" w:before="20"/>
            </w:pPr>
            <w:r>
              <w:rPr>
                <w:b w:val="false"/>
                <w:bCs w:val="false"/>
                <w:sz w:val="17"/>
                <w:szCs w:val="17"/>
              </w:rPr>
              <w:t xml:space="preserve">2020–2022</w:t>
            </w:r>
          </w:p>
        </w:tc>
        <w:tc>
          <w:tcPr>
            <w:tcW w:type="dxa" w:w="1733"/>
            <w:shd w:fill="F7FAFC" w:color="auto" w:val="clear"/>
            <w:tcMar>
              <w:top w:type="dxa" w:w="60"/>
              <w:left w:type="dxa" w:w="90"/>
              <w:bottom w:type="dxa" w:w="60"/>
              <w:right w:type="dxa" w:w="90"/>
            </w:tcMar>
          </w:tcPr>
          <w:p>
            <w:pPr>
              <w:spacing w:after="20" w:before="20"/>
            </w:pPr>
            <w:r>
              <w:rPr>
                <w:b w:val="false"/>
                <w:bCs w:val="false"/>
                <w:sz w:val="17"/>
                <w:szCs w:val="17"/>
              </w:rPr>
              <w:t xml:space="preserve">3 pre / 3 post</w:t>
            </w:r>
          </w:p>
        </w:tc>
        <w:tc>
          <w:tcPr>
            <w:tcW w:type="dxa" w:w="1733"/>
            <w:shd w:fill="F7FAFC" w:color="auto" w:val="clear"/>
            <w:tcMar>
              <w:top w:type="dxa" w:w="60"/>
              <w:left w:type="dxa" w:w="90"/>
              <w:bottom w:type="dxa" w:w="60"/>
              <w:right w:type="dxa" w:w="90"/>
            </w:tcMar>
          </w:tcPr>
          <w:p>
            <w:pPr>
              <w:spacing w:after="20" w:before="20"/>
            </w:pPr>
            <w:r>
              <w:rPr>
                <w:b w:val="false"/>
                <w:bCs w:val="false"/>
                <w:sz w:val="17"/>
                <w:szCs w:val="17"/>
              </w:rPr>
              <w:t xml:space="preserve">baseline</w:t>
            </w:r>
          </w:p>
        </w:tc>
        <w:tc>
          <w:tcPr>
            <w:tcW w:type="dxa" w:w="4796"/>
            <w:shd w:fill="F7FAFC" w:color="auto" w:val="clear"/>
            <w:tcMar>
              <w:top w:type="dxa" w:w="60"/>
              <w:left w:type="dxa" w:w="90"/>
              <w:bottom w:type="dxa" w:w="60"/>
              <w:right w:type="dxa" w:w="90"/>
            </w:tcMar>
          </w:tcPr>
          <w:p>
            <w:pPr>
              <w:spacing w:after="20" w:before="20"/>
            </w:pPr>
            <w:r>
              <w:rPr>
                <w:b w:val="false"/>
                <w:bCs w:val="false"/>
                <w:sz w:val="17"/>
                <w:szCs w:val="17"/>
              </w:rPr>
              <w:t xml:space="preserve">Too short a post-window for anything but the fastest-responding cover changes.</w:t>
            </w:r>
          </w:p>
        </w:tc>
      </w:tr>
    </w:tbl>
    <w:p>
      <w:pPr>
        <w:spacing w:after="160"/>
      </w:pPr>
    </w:p>
    <w:p>
      <w:pPr>
        <w:spacing w:after="140" w:before="0" w:line="268"/>
      </w:pPr>
      <w:r>
        <w:rPr>
          <w:b w:val="false"/>
          <w:bCs w:val="false"/>
          <w:sz w:val="19"/>
          <w:szCs w:val="19"/>
        </w:rPr>
        <w:t xml:space="preserve">Three further reasons 2019 is an extension rather than the core. A 2019 onset needs 2017 as a pre-year, and Sentinel-2B only finished commissioning around the middle of 2017 — so half that year is single-satellite and thin, worst in the tropics. It gives only ONE pre-trend coefficient, which is a weak test of the assumption the whole component rests on. And the COVID pandemic would fall entirely inside its post-period, aligning a global shock exactly with the treatment timing, which is the worst possible arrangement for a differential confounder.</w:t>
      </w:r>
    </w:p>
    <w:p>
      <w:pPr>
        <w:pStyle w:val="Heading3"/>
        <w:spacing w:after="110" w:before="240"/>
      </w:pPr>
      <w:r>
        <w:rPr>
          <w:b/>
          <w:bCs/>
          <w:color w:val="4A5D6B"/>
          <w:sz w:val="20"/>
          <w:szCs w:val="20"/>
        </w:rPr>
        <w:t xml:space="preserve">Specification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569"/>
        <w:gridCol w:w="7177"/>
      </w:tblGrid>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177"/>
            <w:tcMar>
              <w:top w:type="dxa" w:w="60"/>
              <w:left w:type="dxa" w:w="90"/>
              <w:bottom w:type="dxa" w:w="60"/>
              <w:right w:type="dxa" w:w="90"/>
            </w:tcMar>
          </w:tcPr>
          <w:p>
            <w:pPr>
              <w:spacing w:after="20" w:before="20"/>
            </w:pPr>
            <w:r>
              <w:rPr>
                <w:b w:val="false"/>
                <w:bCs w:val="false"/>
                <w:sz w:val="17"/>
                <w:szCs w:val="17"/>
              </w:rPr>
              <w:t xml:space="preserve">Pre-onset difference-in-differences on the longitudinal cohort</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Sample</w:t>
            </w:r>
          </w:p>
        </w:tc>
        <w:tc>
          <w:tcPr>
            <w:tcW w:type="dxa" w:w="7177"/>
            <w:shd w:fill="F7FAFC" w:color="auto" w:val="clear"/>
            <w:tcMar>
              <w:top w:type="dxa" w:w="60"/>
              <w:left w:type="dxa" w:w="90"/>
              <w:bottom w:type="dxa" w:w="60"/>
              <w:right w:type="dxa" w:w="90"/>
            </w:tcMar>
          </w:tcPr>
          <w:p>
            <w:pPr>
              <w:spacing w:after="20" w:before="20"/>
            </w:pPr>
            <w:r>
              <w:rPr>
                <w:b w:val="false"/>
                <w:bCs w:val="false"/>
                <w:sz w:val="17"/>
                <w:szCs w:val="17"/>
              </w:rPr>
              <w:t xml:space="preserve">~65 CORE settlements with onset 2020–2021, each with 3 matched controls. ~260 sites. Plus any 2019-onset extension sites. SEPARATE from the 212 and never pooled with them. Admits onset confidence tier A and B only.</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7177"/>
            <w:tcMar>
              <w:top w:type="dxa" w:w="60"/>
              <w:left w:type="dxa" w:w="90"/>
              <w:bottom w:type="dxa" w:w="60"/>
              <w:right w:type="dxa" w:w="90"/>
            </w:tcMar>
          </w:tcPr>
          <w:p>
            <w:pPr>
              <w:spacing w:after="20" w:before="20"/>
            </w:pPr>
            <w:r>
              <w:rPr>
                <w:b w:val="false"/>
                <w:bCs w:val="false"/>
                <w:sz w:val="17"/>
                <w:szCs w:val="17"/>
              </w:rPr>
              <w:t xml:space="preserve">Δ VCI = (mean VCI over the FOUR post-onset years, τ +1 to +4) − (mean VCI over the THREE pre-onset years, τ −3 to −1). One value per site.</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Unit</w:t>
            </w:r>
          </w:p>
        </w:tc>
        <w:tc>
          <w:tcPr>
            <w:tcW w:type="dxa" w:w="7177"/>
            <w:shd w:fill="F7FAFC" w:color="auto" w:val="clear"/>
            <w:tcMar>
              <w:top w:type="dxa" w:w="60"/>
              <w:left w:type="dxa" w:w="90"/>
              <w:bottom w:type="dxa" w:w="60"/>
              <w:right w:type="dxa" w:w="90"/>
            </w:tcMar>
          </w:tcPr>
          <w:p>
            <w:pPr>
              <w:spacing w:after="20" w:before="20"/>
            </w:pPr>
            <w:r>
              <w:rPr>
                <w:b w:val="false"/>
                <w:bCs w:val="false"/>
                <w:sz w:val="17"/>
                <w:szCs w:val="17"/>
              </w:rPr>
              <w:t xml:space="preserve">Site. ~260 rows.</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177"/>
            <w:tcMar>
              <w:top w:type="dxa" w:w="60"/>
              <w:left w:type="dxa" w:w="90"/>
              <w:bottom w:type="dxa" w:w="60"/>
              <w:right w:type="dxa" w:w="90"/>
            </w:tcMar>
          </w:tcPr>
          <w:p>
            <w:pPr>
              <w:spacing w:after="20" w:before="20"/>
            </w:pPr>
            <w:r>
              <w:rPr>
                <w:b w:val="false"/>
                <w:bCs w:val="false"/>
                <w:sz w:val="17"/>
                <w:szCs w:val="17"/>
              </w:rPr>
              <w:t xml:space="preserve">Δ VCI ~ SITE_TYPE + built-fraction change + quartet fixed effects, clustered at site. The coefficient on SITE_TYPE is the difference-in-differences estimate.</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Estimand</w:t>
            </w:r>
          </w:p>
        </w:tc>
        <w:tc>
          <w:tcPr>
            <w:tcW w:type="dxa" w:w="7177"/>
            <w:shd w:fill="F7FAFC" w:color="auto" w:val="clear"/>
            <w:tcMar>
              <w:top w:type="dxa" w:w="60"/>
              <w:left w:type="dxa" w:w="90"/>
              <w:bottom w:type="dxa" w:w="60"/>
              <w:right w:type="dxa" w:w="90"/>
            </w:tcMar>
          </w:tcPr>
          <w:p>
            <w:pPr>
              <w:spacing w:after="20" w:before="20"/>
            </w:pPr>
            <w:r>
              <w:rPr>
                <w:b w:val="false"/>
                <w:bCs w:val="false"/>
                <w:sz w:val="17"/>
                <w:szCs w:val="17"/>
              </w:rPr>
              <w:t xml:space="preserve">The change in vegetation condition over four years following onset, at settlements, relative to the change over the same calendar years at their matched controls.</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Why this is more precise per site than A1</w:t>
            </w:r>
          </w:p>
        </w:tc>
        <w:tc>
          <w:tcPr>
            <w:tcW w:type="dxa" w:w="7177"/>
            <w:tcMar>
              <w:top w:type="dxa" w:w="60"/>
              <w:left w:type="dxa" w:w="90"/>
              <w:bottom w:type="dxa" w:w="60"/>
              <w:right w:type="dxa" w:w="90"/>
            </w:tcMar>
          </w:tcPr>
          <w:p>
            <w:pPr>
              <w:spacing w:after="20" w:before="20"/>
            </w:pPr>
            <w:r>
              <w:rPr>
                <w:b w:val="false"/>
                <w:bCs w:val="false"/>
                <w:sz w:val="17"/>
                <w:szCs w:val="17"/>
              </w:rPr>
              <w:t xml:space="preserve">The site fixed effect cancels. The residual is no longer the between-site variation of 0.089 NDVI but the INTERANNUAL variation, which for a three-pre / four-post difference is roughly 0.015 to 0.031 — three to six times smaller. At 65 core sites that gives a detectable difference of about 0.006 to 0.012 NDVI, against an expected four-year effect of roughly 0.009 to 0.026.</w:t>
            </w:r>
          </w:p>
        </w:tc>
      </w:tr>
      <w:tr>
        <w:tc>
          <w:tcPr>
            <w:tcW w:type="dxa" w:w="2569"/>
            <w:shd w:fill="F7FAFC" w:color="auto" w:val="clear"/>
            <w:tcMar>
              <w:top w:type="dxa" w:w="60"/>
              <w:left w:type="dxa" w:w="90"/>
              <w:bottom w:type="dxa" w:w="60"/>
              <w:right w:type="dxa" w:w="90"/>
            </w:tcMar>
          </w:tcPr>
          <w:p>
            <w:pPr>
              <w:spacing w:after="20" w:before="20"/>
            </w:pPr>
            <w:r>
              <w:rPr>
                <w:b w:val="false"/>
                <w:bCs w:val="false"/>
                <w:sz w:val="17"/>
                <w:szCs w:val="17"/>
              </w:rPr>
              <w:t xml:space="preserve">Rescaling note</w:t>
            </w:r>
          </w:p>
        </w:tc>
        <w:tc>
          <w:tcPr>
            <w:tcW w:type="dxa" w:w="7177"/>
            <w:shd w:fill="F7FAFC" w:color="auto" w:val="clear"/>
            <w:tcMar>
              <w:top w:type="dxa" w:w="60"/>
              <w:left w:type="dxa" w:w="90"/>
              <w:bottom w:type="dxa" w:w="60"/>
              <w:right w:type="dxa" w:w="90"/>
            </w:tcMar>
          </w:tcPr>
          <w:p>
            <w:pPr>
              <w:spacing w:after="20" w:before="20"/>
            </w:pPr>
            <w:r>
              <w:rPr>
                <w:b w:val="false"/>
                <w:bCs w:val="false"/>
                <w:sz w:val="17"/>
                <w:szCs w:val="17"/>
              </w:rPr>
              <w:t xml:space="preserve">Because rescaling is a linear transformation with stratum-constant anchors, the DiD estimate in rescaled units is simply the raw change divided by the stratum range. Rescale anyway, so that estimates from different strata can be pooled.</w:t>
            </w:r>
          </w:p>
        </w:tc>
      </w:tr>
    </w:tbl>
    <w:p>
      <w:pPr>
        <w:spacing w:after="160"/>
      </w:pPr>
    </w:p>
    <w:p>
      <w:pPr>
        <w:pStyle w:val="Heading3"/>
        <w:spacing w:after="110" w:before="240"/>
      </w:pPr>
      <w:r>
        <w:rPr>
          <w:b/>
          <w:bCs/>
          <w:color w:val="4A5D6B"/>
          <w:sz w:val="20"/>
          <w:szCs w:val="20"/>
        </w:rPr>
        <w:t xml:space="preserve">The pre-trend test — the part that earns the component its place</w:t>
      </w:r>
    </w:p>
    <w:p>
      <w:pPr>
        <w:pStyle w:val="ListParagraph"/>
        <w:numPr>
          <w:ilvl w:val="0"/>
          <w:numId w:val="20"/>
        </w:numPr>
        <w:spacing w:after="60" w:before="40" w:line="264"/>
      </w:pPr>
      <w:r>
        <w:rPr>
          <w:b w:val="false"/>
          <w:bCs w:val="false"/>
          <w:sz w:val="19"/>
          <w:szCs w:val="19"/>
        </w:rPr>
        <w:t xml:space="preserve">Fit an event-study model with a coefficient at every event time, using ALL available pre-years at each site — three for a 2020 onset, four for a 2021 onset, two for a 2019 extension site. The pre-trend test does not need a balanced panel, so it should use everything there is.</w:t>
      </w:r>
    </w:p>
    <w:p>
      <w:pPr>
        <w:pStyle w:val="ListParagraph"/>
        <w:numPr>
          <w:ilvl w:val="0"/>
          <w:numId w:val="20"/>
        </w:numPr>
        <w:spacing w:after="60" w:before="40" w:line="264"/>
      </w:pPr>
      <w:r>
        <w:rPr>
          <w:b/>
          <w:bCs/>
          <w:color w:val="1F3B4D"/>
          <w:sz w:val="19"/>
          <w:szCs w:val="19"/>
        </w:rPr>
        <w:t xml:space="preserve">EXPECT THE PRE-ONSET COEFFICIENTS TO BE ZERO</w:t>
      </w:r>
      <w:r>
        <w:rPr>
          <w:b w:val="false"/>
          <w:bCs w:val="false"/>
          <w:sz w:val="19"/>
          <w:szCs w:val="19"/>
        </w:rPr>
        <w:t xml:space="preserve">. If settlements and controls were on parallel paths before onset, the parallel-trends assumption holds and the post-onset estimate can be read as the intervention.</w:t>
      </w:r>
    </w:p>
    <w:p>
      <w:pPr>
        <w:pStyle w:val="ListParagraph"/>
        <w:numPr>
          <w:ilvl w:val="0"/>
          <w:numId w:val="20"/>
        </w:numPr>
        <w:spacing w:after="60" w:before="40" w:line="264"/>
      </w:pPr>
      <w:r>
        <w:rPr>
          <w:b w:val="false"/>
          <w:bCs w:val="false"/>
          <w:sz w:val="19"/>
          <w:szCs w:val="19"/>
        </w:rPr>
        <w:t xml:space="preserve">If a pre-onset difference is detectable, the assumption FAILS for this cohort. Report that plainly. It is the most damaging result the study can produce, and reporting it is the study working correctly rather than failing.</w:t>
      </w:r>
    </w:p>
    <w:p>
      <w:pPr>
        <w:pStyle w:val="ListParagraph"/>
        <w:numPr>
          <w:ilvl w:val="0"/>
          <w:numId w:val="20"/>
        </w:numPr>
        <w:spacing w:after="60" w:before="40" w:line="264"/>
      </w:pPr>
      <w:r>
        <w:rPr>
          <w:b/>
          <w:bCs/>
          <w:color w:val="1F3B4D"/>
          <w:sz w:val="19"/>
          <w:szCs w:val="19"/>
        </w:rPr>
        <w:t xml:space="preserve">LONG-HORIZON CHECK</w:t>
      </w:r>
      <w:r>
        <w:rPr>
          <w:b w:val="false"/>
          <w:bCs w:val="false"/>
          <w:sz w:val="19"/>
          <w:szCs w:val="19"/>
        </w:rPr>
        <w:t xml:space="preserve">: on the subset with five or six post-onset years — the 2019 and 2020 onsets — estimate the effect at τ = +5 and τ = +6 as well. Report it as a secondary result with the changed composition stated.</w:t>
      </w:r>
    </w:p>
    <w:p>
      <w:pPr>
        <w:pStyle w:val="ListParagraph"/>
        <w:numPr>
          <w:ilvl w:val="0"/>
          <w:numId w:val="20"/>
        </w:numPr>
        <w:spacing w:after="60" w:before="40" w:line="264"/>
      </w:pPr>
      <w:r>
        <w:rPr>
          <w:b w:val="false"/>
          <w:bCs w:val="false"/>
          <w:sz w:val="19"/>
          <w:szCs w:val="19"/>
        </w:rPr>
        <w:t xml:space="preserve">Plot every event time as figure F9, with the onset year marked, confidence bands throughout, and THE NUMBER OF CONTRIBUTING SITES LABELLED AT EACH POINT. Beyond τ = +4 the sample composition changes, and a reader must be able to see that the curve is no longer describing the same communities.</w:t>
      </w:r>
    </w:p>
    <w:p>
      <w:pPr>
        <w:pStyle w:val="Heading3"/>
        <w:spacing w:after="110" w:before="240"/>
      </w:pPr>
      <w:r>
        <w:rPr>
          <w:b/>
          <w:bCs/>
          <w:color w:val="4A5D6B"/>
          <w:sz w:val="20"/>
          <w:szCs w:val="20"/>
        </w:rPr>
        <w:t xml:space="preserve">Three things to state in advance</w:t>
      </w:r>
    </w:p>
    <w:p>
      <w:pPr>
        <w:pStyle w:val="ListParagraph"/>
        <w:numPr>
          <w:ilvl w:val="0"/>
          <w:numId w:val="21"/>
        </w:numPr>
        <w:spacing w:after="60" w:before="40" w:line="264"/>
      </w:pPr>
      <w:r>
        <w:rPr>
          <w:b w:val="false"/>
          <w:bCs w:val="false"/>
          <w:sz w:val="19"/>
          <w:szCs w:val="19"/>
        </w:rPr>
        <w:t xml:space="preserve">The estimand differs from A1, and a null here does NOT undermine a positive A1. A1 measures the accumulated difference after a median of sixteen years. A7 measures the change over four years. If A1 finds 0.07 and A7 finds 0.01, those are consistent, not contradictory. Say so before you see the results, not afterwards.</w:t>
      </w:r>
    </w:p>
    <w:p>
      <w:pPr>
        <w:pStyle w:val="ListParagraph"/>
        <w:numPr>
          <w:ilvl w:val="0"/>
          <w:numId w:val="21"/>
        </w:numPr>
        <w:spacing w:after="60" w:before="40" w:line="264"/>
      </w:pPr>
      <w:r>
        <w:rPr>
          <w:b w:val="false"/>
          <w:bCs w:val="false"/>
          <w:sz w:val="19"/>
          <w:szCs w:val="19"/>
        </w:rPr>
        <w:t xml:space="preserve">COVID is a real confound and DiD does not fully remove it. Onset in 2020–2021 means the post-period opens during a pandemic that drove unusual rural in-migration worldwide. A difference-in-differences removes shocks that hit settlements and controls equally. It does NOT remove a shock that hit intentional communities disproportionately — and in-migration to rural intentional communities plausibly was disproportionate. State this as a limitation and check whether the estimate differs between 2020-onset and 2021-onset communities.</w:t>
      </w:r>
    </w:p>
    <w:p>
      <w:pPr>
        <w:pStyle w:val="ListParagraph"/>
        <w:numPr>
          <w:ilvl w:val="0"/>
          <w:numId w:val="21"/>
        </w:numPr>
        <w:spacing w:after="60" w:before="40" w:line="264"/>
      </w:pPr>
      <w:r>
        <w:rPr>
          <w:b w:val="false"/>
          <w:bCs w:val="false"/>
          <w:sz w:val="19"/>
          <w:szCs w:val="19"/>
        </w:rPr>
        <w:t xml:space="preserve">The cohort is a different population from the 212. Selected on recent onset, so these communities are younger, probably smaller and less established. Compare them against the 212 on population, country income group, climate group and evidence tier, and report the comparison (table T12). A7 speaks about recently founded communities; it does not automatically generalise to the whole sample.</w:t>
      </w:r>
    </w:p>
    <w:p>
      <w:pPr>
        <w:pStyle w:val="Heading2"/>
        <w:spacing w:after="140" w:before="320"/>
      </w:pPr>
      <w:r>
        <w:rPr>
          <w:b/>
          <w:bCs/>
          <w:color w:val="1F3B4D"/>
          <w:sz w:val="24"/>
          <w:szCs w:val="24"/>
        </w:rPr>
        <w:t xml:space="preserve">8.10  A8 — Size-gradient model  [H8]</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makes this a real test rather than a fishing expedition</w:t>
            </w:r>
          </w:p>
          <w:p>
            <w:pPr>
              <w:spacing w:after="80" w:before="0"/>
            </w:pPr>
            <w:r>
              <w:rPr>
                <w:sz w:val="18"/>
                <w:szCs w:val="18"/>
              </w:rPr>
              <w:t xml:space="preserve">The obvious question, once communities differ in size, is whether size itself changes how well land is held. The obvious analysis — compare small against large — is worthless, because a small community MUST show a smaller measured effect at a COMMON zone even if it manages its land exactly as well. Its work simply covers less of the ground being measured. But that dilution is exactly predictable: at a common 150 metre zone, a community working A hectares covers min(1, A</w:t>
            </w:r>
          </w:p>
          <w:p>
            <w:pPr>
              <w:spacing w:after="40" w:before="0"/>
            </w:pPr>
            <w:r>
              <w:rPr>
                <w:sz w:val="18"/>
                <w:szCs w:val="18"/>
              </w:rPr>
              <w:t xml:space="preserve">7.07) of it. So the expected effect under a size-INDEPENDENT management quality is the local effect multiplied by that coverage — a curve that rises steeply to 7 hectares and is flat above it. A8 therefore does not ask "is there a size relationship?" — there must be one. It asks whether the observed relationship is STEEPER, FLATTER or EQUAL to what dilution alone predicts. That is a quantitative null, and it is what turns an obvious question into a testable one. This analysis was A9 in version 3.8.</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682"/>
        <w:gridCol w:w="7064"/>
      </w:tblGrid>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Analysis name</w:t>
            </w:r>
          </w:p>
        </w:tc>
        <w:tc>
          <w:tcPr>
            <w:tcW w:type="dxa" w:w="7064"/>
            <w:tcMar>
              <w:top w:type="dxa" w:w="60"/>
              <w:left w:type="dxa" w:w="90"/>
              <w:bottom w:type="dxa" w:w="60"/>
              <w:right w:type="dxa" w:w="90"/>
            </w:tcMar>
          </w:tcPr>
          <w:p>
            <w:pPr>
              <w:spacing w:after="20" w:before="20"/>
            </w:pPr>
            <w:r>
              <w:rPr>
                <w:b w:val="false"/>
                <w:bCs w:val="false"/>
                <w:sz w:val="17"/>
                <w:szCs w:val="17"/>
              </w:rPr>
              <w:t xml:space="preserve">Size-gradient model against the dilution null</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Outcome</w:t>
            </w:r>
          </w:p>
        </w:tc>
        <w:tc>
          <w:tcPr>
            <w:tcW w:type="dxa" w:w="7064"/>
            <w:shd w:fill="F7FAFC" w:color="auto" w:val="clear"/>
            <w:tcMar>
              <w:top w:type="dxa" w:w="60"/>
              <w:left w:type="dxa" w:w="90"/>
              <w:bottom w:type="dxa" w:w="60"/>
              <w:right w:type="dxa" w:w="90"/>
            </w:tcMar>
          </w:tcPr>
          <w:p>
            <w:pPr>
              <w:spacing w:after="20" w:before="20"/>
            </w:pPr>
            <w:r>
              <w:rPr>
                <w:b w:val="false"/>
                <w:bCs w:val="false"/>
                <w:sz w:val="17"/>
                <w:szCs w:val="17"/>
              </w:rPr>
              <w:t xml:space="preserve">VCI on the COMMON 150 m zone, seven-year mean, condition form. NOT the polygon — see the note below.</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Sample</w:t>
            </w:r>
          </w:p>
        </w:tc>
        <w:tc>
          <w:tcPr>
            <w:tcW w:type="dxa" w:w="7064"/>
            <w:tcMar>
              <w:top w:type="dxa" w:w="60"/>
              <w:left w:type="dxa" w:w="90"/>
              <w:bottom w:type="dxa" w:w="60"/>
              <w:right w:type="dxa" w:w="90"/>
            </w:tcMar>
          </w:tcPr>
          <w:p>
            <w:pPr>
              <w:spacing w:after="20" w:before="20"/>
            </w:pPr>
            <w:r>
              <w:rPr>
                <w:b w:val="false"/>
                <w:bCs w:val="false"/>
                <w:sz w:val="17"/>
                <w:szCs w:val="17"/>
              </w:rPr>
              <w:t xml:space="preserve">All settlements and controls. Every site has a polygon, so nothing is excluded for a missing area. n = 212 quartets.</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Unit</w:t>
            </w:r>
          </w:p>
        </w:tc>
        <w:tc>
          <w:tcPr>
            <w:tcW w:type="dxa" w:w="7064"/>
            <w:shd w:fill="F7FAFC" w:color="auto" w:val="clear"/>
            <w:tcMar>
              <w:top w:type="dxa" w:w="60"/>
              <w:left w:type="dxa" w:w="90"/>
              <w:bottom w:type="dxa" w:w="60"/>
              <w:right w:type="dxa" w:w="90"/>
            </w:tcMar>
          </w:tcPr>
          <w:p>
            <w:pPr>
              <w:spacing w:after="20" w:before="20"/>
            </w:pPr>
            <w:r>
              <w:rPr>
                <w:b w:val="false"/>
                <w:bCs w:val="false"/>
                <w:sz w:val="17"/>
                <w:szCs w:val="17"/>
              </w:rPr>
              <w:t xml:space="preserve">Site.</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Specification</w:t>
            </w:r>
          </w:p>
        </w:tc>
        <w:tc>
          <w:tcPr>
            <w:tcW w:type="dxa" w:w="7064"/>
            <w:tcMar>
              <w:top w:type="dxa" w:w="60"/>
              <w:left w:type="dxa" w:w="90"/>
              <w:bottom w:type="dxa" w:w="60"/>
              <w:right w:type="dxa" w:w="90"/>
            </w:tcMar>
          </w:tcPr>
          <w:p>
            <w:pPr>
              <w:spacing w:after="20" w:before="20"/>
            </w:pPr>
            <w:r>
              <w:rPr>
                <w:b w:val="false"/>
                <w:bCs w:val="false"/>
                <w:sz w:val="17"/>
                <w:szCs w:val="17"/>
              </w:rPr>
              <w:t xml:space="preserve">VCI ~ SITE_TYPE × s(log POLYGON_AREA) + s(ONSET_AGE) + covariates + quartet fixed effects, where s( ) is a penalised smooth. Standard errors clustered at site.</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Estimand</w:t>
            </w:r>
          </w:p>
        </w:tc>
        <w:tc>
          <w:tcPr>
            <w:tcW w:type="dxa" w:w="7064"/>
            <w:shd w:fill="F7FAFC" w:color="auto" w:val="clear"/>
            <w:tcMar>
              <w:top w:type="dxa" w:w="60"/>
              <w:left w:type="dxa" w:w="90"/>
              <w:bottom w:type="dxa" w:w="60"/>
              <w:right w:type="dxa" w:w="90"/>
            </w:tcMar>
          </w:tcPr>
          <w:p>
            <w:pPr>
              <w:spacing w:after="20" w:before="20"/>
            </w:pPr>
            <w:r>
              <w:rPr>
                <w:b w:val="false"/>
                <w:bCs w:val="false"/>
                <w:sz w:val="17"/>
                <w:szCs w:val="17"/>
              </w:rPr>
              <w:t xml:space="preserve">The interaction: how the settlement–control difference changes with the area a community works.</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The comparison that matters</w:t>
            </w:r>
          </w:p>
        </w:tc>
        <w:tc>
          <w:tcPr>
            <w:tcW w:type="dxa" w:w="7064"/>
            <w:tcMar>
              <w:top w:type="dxa" w:w="60"/>
              <w:left w:type="dxa" w:w="90"/>
              <w:bottom w:type="dxa" w:w="60"/>
              <w:right w:type="dxa" w:w="90"/>
            </w:tcMar>
          </w:tcPr>
          <w:p>
            <w:pPr>
              <w:spacing w:after="20" w:before="20"/>
            </w:pPr>
            <w:r>
              <w:rPr>
                <w:b w:val="false"/>
                <w:bCs w:val="false"/>
                <w:sz w:val="17"/>
                <w:szCs w:val="17"/>
              </w:rPr>
              <w:t xml:space="preserve">Plot the fitted interaction against polygon area, and OVERLAY the dilution curve — the local effect multiplied by min(1, A / 7.07 ha), scaled to the observed effect at large sizes. Figure F10.</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Why log area</w:t>
            </w:r>
          </w:p>
        </w:tc>
        <w:tc>
          <w:tcPr>
            <w:tcW w:type="dxa" w:w="7064"/>
            <w:shd w:fill="F7FAFC" w:color="auto" w:val="clear"/>
            <w:tcMar>
              <w:top w:type="dxa" w:w="60"/>
              <w:left w:type="dxa" w:w="90"/>
              <w:bottom w:type="dxa" w:w="60"/>
              <w:right w:type="dxa" w:w="90"/>
            </w:tcMar>
          </w:tcPr>
          <w:p>
            <w:pPr>
              <w:spacing w:after="20" w:before="20"/>
            </w:pPr>
            <w:r>
              <w:rPr>
                <w:b w:val="false"/>
                <w:bCs w:val="false"/>
                <w:sz w:val="17"/>
                <w:szCs w:val="17"/>
              </w:rPr>
              <w:t xml:space="preserve">Polygon areas span two orders of magnitude, from one hectare to over fifty. Untransformed, a handful of very large communities would determine the whole shape of the curve.</w:t>
            </w:r>
          </w:p>
        </w:tc>
      </w:tr>
      <w:tr>
        <w:tc>
          <w:tcPr>
            <w:tcW w:type="dxa" w:w="2682"/>
            <w:shd w:fill="F7FAFC" w:color="auto" w:val="clear"/>
            <w:tcMar>
              <w:top w:type="dxa" w:w="60"/>
              <w:left w:type="dxa" w:w="90"/>
              <w:bottom w:type="dxa" w:w="60"/>
              <w:right w:type="dxa" w:w="90"/>
            </w:tcMar>
          </w:tcPr>
          <w:p>
            <w:pPr>
              <w:spacing w:after="20" w:before="20"/>
            </w:pPr>
            <w:r>
              <w:rPr>
                <w:b w:val="false"/>
                <w:bCs w:val="false"/>
                <w:sz w:val="17"/>
                <w:szCs w:val="17"/>
              </w:rPr>
              <w:t xml:space="preserve">Confounders to include and name</w:t>
            </w:r>
          </w:p>
        </w:tc>
        <w:tc>
          <w:tcPr>
            <w:tcW w:type="dxa" w:w="7064"/>
            <w:tcMar>
              <w:top w:type="dxa" w:w="60"/>
              <w:left w:type="dxa" w:w="90"/>
              <w:bottom w:type="dxa" w:w="60"/>
              <w:right w:type="dxa" w:w="90"/>
            </w:tcMar>
          </w:tcPr>
          <w:p>
            <w:pPr>
              <w:spacing w:after="20" w:before="20"/>
            </w:pPr>
            <w:r>
              <w:rPr>
                <w:b w:val="false"/>
                <w:bCs w:val="false"/>
                <w:sz w:val="17"/>
                <w:szCs w:val="17"/>
              </w:rPr>
              <w:t xml:space="preserve">ONSET AGE above all — larger communities are usually older, so a size gradient can be an age gradient in disguise. Include the age smooth in the same model, and report both. Also population and country income group.</w:t>
            </w:r>
          </w:p>
        </w:tc>
      </w:tr>
    </w:tbl>
    <w:p>
      <w:pPr>
        <w:spacing w:after="160"/>
      </w:pPr>
    </w:p>
    <w:p>
      <w:pPr>
        <w:pStyle w:val="Heading3"/>
        <w:spacing w:after="110" w:before="240"/>
      </w:pPr>
      <w:r>
        <w:rPr>
          <w:b/>
          <w:bCs/>
          <w:color w:val="4A5D6B"/>
          <w:sz w:val="20"/>
          <w:szCs w:val="20"/>
        </w:rPr>
        <w:t xml:space="preserve">Why A8 uses the COMMON zone and not the polygon</w:t>
      </w:r>
    </w:p>
    <w:p>
      <w:pPr>
        <w:spacing w:after="140" w:before="0" w:line="268"/>
      </w:pPr>
      <w:r>
        <w:rPr>
          <w:b w:val="false"/>
          <w:bCs w:val="false"/>
          <w:sz w:val="19"/>
          <w:szCs w:val="19"/>
        </w:rPr>
        <w:t xml:space="preserve">This is the single most important design decision in the analysis, and getting it wrong would make the result meaningless. If A8 ran on the polygons, a small community would be measured over 2 hectares and a large one over 25 — so any difference between them would be partly the measurement scale rather than the communities. The estimand would differ by group, which is exactly the confound the analysis exists to avoid. On the COMMON 150 metre zone every site is measured identically, the dilution curve is exactly computable, and the comparison is clean. The common zone is extracted for every site anyway (§4.3), so this costs nothing.</w:t>
      </w:r>
    </w:p>
    <w:p>
      <w:pPr>
        <w:pStyle w:val="Heading3"/>
        <w:spacing w:after="110" w:before="240"/>
      </w:pPr>
      <w:r>
        <w:rPr>
          <w:b/>
          <w:bCs/>
          <w:color w:val="4A5D6B"/>
          <w:sz w:val="20"/>
          <w:szCs w:val="20"/>
        </w:rPr>
        <w:t xml:space="preserve">How to read the four possible outcomes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160"/>
        <w:gridCol w:w="6586"/>
      </w:tblGrid>
      <w:tr>
        <w:trPr>
          <w:tblHeader/>
        </w:trPr>
        <w:tc>
          <w:tcPr>
            <w:tcW w:type="dxa" w:w="3160"/>
            <w:shd w:fill="1F3B4D" w:color="auto" w:val="clear"/>
            <w:tcMar>
              <w:top w:type="dxa" w:w="60"/>
              <w:left w:type="dxa" w:w="90"/>
              <w:bottom w:type="dxa" w:w="60"/>
              <w:right w:type="dxa" w:w="90"/>
            </w:tcMar>
          </w:tcPr>
          <w:p>
            <w:pPr>
              <w:spacing w:after="20" w:before="20"/>
            </w:pPr>
            <w:r>
              <w:rPr>
                <w:b/>
                <w:bCs/>
                <w:color w:val="FFFFFF"/>
                <w:sz w:val="17"/>
                <w:szCs w:val="17"/>
              </w:rPr>
              <w:t xml:space="preserve">Result</w:t>
            </w:r>
          </w:p>
        </w:tc>
        <w:tc>
          <w:tcPr>
            <w:tcW w:type="dxa" w:w="6586"/>
            <w:shd w:fill="1F3B4D" w:color="auto" w:val="clear"/>
            <w:tcMar>
              <w:top w:type="dxa" w:w="60"/>
              <w:left w:type="dxa" w:w="90"/>
              <w:bottom w:type="dxa" w:w="60"/>
              <w:right w:type="dxa" w:w="90"/>
            </w:tcMar>
          </w:tcPr>
          <w:p>
            <w:pPr>
              <w:spacing w:after="20" w:before="20"/>
            </w:pPr>
            <w:r>
              <w:rPr>
                <w:b/>
                <w:bCs/>
                <w:color w:val="FFFFFF"/>
                <w:sz w:val="17"/>
                <w:szCs w:val="17"/>
              </w:rPr>
              <w:t xml:space="preserve">What it means</w:t>
            </w:r>
          </w:p>
        </w:tc>
      </w:tr>
      <w:tr>
        <w:tc>
          <w:tcPr>
            <w:tcW w:type="dxa" w:w="3160"/>
            <w:tcMar>
              <w:top w:type="dxa" w:w="60"/>
              <w:left w:type="dxa" w:w="90"/>
              <w:bottom w:type="dxa" w:w="60"/>
              <w:right w:type="dxa" w:w="90"/>
            </w:tcMar>
          </w:tcPr>
          <w:p>
            <w:pPr>
              <w:spacing w:after="20" w:before="20"/>
            </w:pPr>
            <w:r>
              <w:rPr>
                <w:b w:val="false"/>
                <w:bCs w:val="false"/>
                <w:sz w:val="17"/>
                <w:szCs w:val="17"/>
              </w:rPr>
              <w:t xml:space="preserve">The observed gradient FOLLOWS the dilution curve</w:t>
            </w:r>
          </w:p>
        </w:tc>
        <w:tc>
          <w:tcPr>
            <w:tcW w:type="dxa" w:w="6586"/>
            <w:tcMar>
              <w:top w:type="dxa" w:w="60"/>
              <w:left w:type="dxa" w:w="90"/>
              <w:bottom w:type="dxa" w:w="60"/>
              <w:right w:type="dxa" w:w="90"/>
            </w:tcMar>
          </w:tcPr>
          <w:p>
            <w:pPr>
              <w:spacing w:after="20" w:before="20"/>
            </w:pPr>
            <w:r>
              <w:rPr>
                <w:b w:val="false"/>
                <w:bCs w:val="false"/>
                <w:sz w:val="17"/>
                <w:szCs w:val="17"/>
              </w:rPr>
              <w:t xml:space="preserve">Management quality is size-independent. Small communities work their land as well as large ones, and their smaller measured effect is purely an artefact of measuring over ground they do not manage. A clean, useful and quite likely finding.</w:t>
            </w:r>
          </w:p>
        </w:tc>
      </w:tr>
      <w:tr>
        <w:tc>
          <w:tcPr>
            <w:tcW w:type="dxa" w:w="3160"/>
            <w:shd w:fill="F7FAFC" w:color="auto" w:val="clear"/>
            <w:tcMar>
              <w:top w:type="dxa" w:w="60"/>
              <w:left w:type="dxa" w:w="90"/>
              <w:bottom w:type="dxa" w:w="60"/>
              <w:right w:type="dxa" w:w="90"/>
            </w:tcMar>
          </w:tcPr>
          <w:p>
            <w:pPr>
              <w:spacing w:after="20" w:before="20"/>
            </w:pPr>
            <w:r>
              <w:rPr>
                <w:b w:val="false"/>
                <w:bCs w:val="false"/>
                <w:sz w:val="17"/>
                <w:szCs w:val="17"/>
              </w:rPr>
              <w:t xml:space="preserve">The observed gradient is STEEPER than dilution predicts</w:t>
            </w:r>
          </w:p>
        </w:tc>
        <w:tc>
          <w:tcPr>
            <w:tcW w:type="dxa" w:w="6586"/>
            <w:shd w:fill="F7FAFC" w:color="auto" w:val="clear"/>
            <w:tcMar>
              <w:top w:type="dxa" w:w="60"/>
              <w:left w:type="dxa" w:w="90"/>
              <w:bottom w:type="dxa" w:w="60"/>
              <w:right w:type="dxa" w:w="90"/>
            </w:tcMar>
          </w:tcPr>
          <w:p>
            <w:pPr>
              <w:spacing w:after="20" w:before="20"/>
            </w:pPr>
            <w:r>
              <w:rPr>
                <w:b w:val="false"/>
                <w:bCs w:val="false"/>
                <w:sz w:val="17"/>
                <w:szCs w:val="17"/>
              </w:rPr>
              <w:t xml:space="preserve">Larger communities hold their land better per hectare. Check hard that it is not the age gradient in disguise before reporting it as a size effect.</w:t>
            </w:r>
          </w:p>
        </w:tc>
      </w:tr>
      <w:tr>
        <w:tc>
          <w:tcPr>
            <w:tcW w:type="dxa" w:w="3160"/>
            <w:tcMar>
              <w:top w:type="dxa" w:w="60"/>
              <w:left w:type="dxa" w:w="90"/>
              <w:bottom w:type="dxa" w:w="60"/>
              <w:right w:type="dxa" w:w="90"/>
            </w:tcMar>
          </w:tcPr>
          <w:p>
            <w:pPr>
              <w:spacing w:after="20" w:before="20"/>
            </w:pPr>
            <w:r>
              <w:rPr>
                <w:b w:val="false"/>
                <w:bCs w:val="false"/>
                <w:sz w:val="17"/>
                <w:szCs w:val="17"/>
              </w:rPr>
              <w:t xml:space="preserve">The observed gradient is FLATTER than dilution predicts</w:t>
            </w:r>
          </w:p>
        </w:tc>
        <w:tc>
          <w:tcPr>
            <w:tcW w:type="dxa" w:w="6586"/>
            <w:tcMar>
              <w:top w:type="dxa" w:w="60"/>
              <w:left w:type="dxa" w:w="90"/>
              <w:bottom w:type="dxa" w:w="60"/>
              <w:right w:type="dxa" w:w="90"/>
            </w:tcMar>
          </w:tcPr>
          <w:p>
            <w:pPr>
              <w:spacing w:after="20" w:before="20"/>
            </w:pPr>
            <w:r>
              <w:rPr>
                <w:b w:val="false"/>
                <w:bCs w:val="false"/>
                <w:sz w:val="17"/>
                <w:szCs w:val="17"/>
              </w:rPr>
              <w:t xml:space="preserve">Smaller communities do better per hectare, consistent with concentrated effort on a small area. The least expected of the three and the most interesting if it holds.</w:t>
            </w:r>
          </w:p>
        </w:tc>
      </w:tr>
      <w:tr>
        <w:tc>
          <w:tcPr>
            <w:tcW w:type="dxa" w:w="3160"/>
            <w:shd w:fill="F7FAFC" w:color="auto" w:val="clear"/>
            <w:tcMar>
              <w:top w:type="dxa" w:w="60"/>
              <w:left w:type="dxa" w:w="90"/>
              <w:bottom w:type="dxa" w:w="60"/>
              <w:right w:type="dxa" w:w="90"/>
            </w:tcMar>
          </w:tcPr>
          <w:p>
            <w:pPr>
              <w:spacing w:after="20" w:before="20"/>
            </w:pPr>
            <w:r>
              <w:rPr>
                <w:b w:val="false"/>
                <w:bCs w:val="false"/>
                <w:sz w:val="17"/>
                <w:szCs w:val="17"/>
              </w:rPr>
              <w:t xml:space="preserve">No gradient and no main effect</w:t>
            </w:r>
          </w:p>
        </w:tc>
        <w:tc>
          <w:tcPr>
            <w:tcW w:type="dxa" w:w="6586"/>
            <w:shd w:fill="F7FAFC" w:color="auto" w:val="clear"/>
            <w:tcMar>
              <w:top w:type="dxa" w:w="60"/>
              <w:left w:type="dxa" w:w="90"/>
              <w:bottom w:type="dxa" w:w="60"/>
              <w:right w:type="dxa" w:w="90"/>
            </w:tcMar>
          </w:tcPr>
          <w:p>
            <w:pPr>
              <w:spacing w:after="20" w:before="20"/>
            </w:pPr>
            <w:r>
              <w:rPr>
                <w:b w:val="false"/>
                <w:bCs w:val="false"/>
                <w:sz w:val="17"/>
                <w:szCs w:val="17"/>
              </w:rPr>
              <w:t xml:space="preserve">There is nothing to explain. Read it with A1 rather than on its own.</w:t>
            </w:r>
          </w:p>
        </w:tc>
      </w:tr>
    </w:tbl>
    <w:p>
      <w:pPr>
        <w:spacing w:after="160"/>
      </w:pPr>
    </w:p>
    <w:p>
      <w:pPr>
        <w:spacing w:after="140" w:before="0" w:line="268"/>
      </w:pPr>
      <w:r>
        <w:rPr>
          <w:b w:val="false"/>
          <w:bCs w:val="false"/>
          <w:sz w:val="19"/>
          <w:szCs w:val="19"/>
        </w:rPr>
        <w:t xml:space="preserve">One honest limitation. Polygon area is a direct measurement rather than a self-report, so it carries far less error than a coded managed area would. Some error remains — the redraw overlap in table T11 measures it — and error in a predictor attenuates a relationship toward flat. A8 may therefore slightly UNDERSTATE a true size gradient. Report the redraw overlap beside a flat result. Version 3.8 additionally reported reduced sample sizes here "where managed area is uncoded"; that no longer applies and never should have, because the polygon reaches every site (§0.2).</w:t>
      </w:r>
    </w:p>
    <w:p>
      <w:pPr>
        <w:pStyle w:val="Heading2"/>
        <w:spacing w:after="140" w:before="320"/>
      </w:pPr>
      <w:r>
        <w:rPr>
          <w:b/>
          <w:bCs/>
          <w:color w:val="1F3B4D"/>
          <w:sz w:val="24"/>
          <w:szCs w:val="24"/>
        </w:rPr>
        <w:t xml:space="preserve">8.11  Detectable differences, per hypothesis</w:t>
      </w:r>
    </w:p>
    <w:p>
      <w:pPr>
        <w:spacing w:after="140" w:before="0" w:line="268"/>
      </w:pPr>
      <w:r>
        <w:rPr>
          <w:b w:val="false"/>
          <w:bCs w:val="false"/>
          <w:sz w:val="19"/>
          <w:szCs w:val="19"/>
        </w:rPr>
        <w:t xml:space="preserve">These come from the pilot’s measured residual variation of 0.089 NDVI units at a 150 m radius, and from d = sqrt(10.47 / n) with three controls per settlement. At n = 212 that gives 0.222 SD. Report the relevant one with every null result.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944"/>
        <w:gridCol w:w="1974"/>
        <w:gridCol w:w="1702"/>
        <w:gridCol w:w="5126"/>
      </w:tblGrid>
      <w:tr>
        <w:trPr>
          <w:tblHeader/>
        </w:trPr>
        <w:tc>
          <w:tcPr>
            <w:tcW w:type="dxa" w:w="944"/>
            <w:shd w:fill="1F3B4D" w:color="auto" w:val="clear"/>
            <w:tcMar>
              <w:top w:type="dxa" w:w="60"/>
              <w:left w:type="dxa" w:w="90"/>
              <w:bottom w:type="dxa" w:w="60"/>
              <w:right w:type="dxa" w:w="90"/>
            </w:tcMar>
          </w:tcPr>
          <w:p>
            <w:pPr>
              <w:spacing w:after="20" w:before="20"/>
            </w:pPr>
            <w:r>
              <w:rPr>
                <w:b/>
                <w:bCs/>
                <w:color w:val="FFFFFF"/>
                <w:sz w:val="17"/>
                <w:szCs w:val="17"/>
              </w:rPr>
              <w:t xml:space="preserve">Analysis</w:t>
            </w:r>
          </w:p>
        </w:tc>
        <w:tc>
          <w:tcPr>
            <w:tcW w:type="dxa" w:w="1974"/>
            <w:shd w:fill="1F3B4D" w:color="auto" w:val="clear"/>
            <w:tcMar>
              <w:top w:type="dxa" w:w="60"/>
              <w:left w:type="dxa" w:w="90"/>
              <w:bottom w:type="dxa" w:w="60"/>
              <w:right w:type="dxa" w:w="90"/>
            </w:tcMar>
          </w:tcPr>
          <w:p>
            <w:pPr>
              <w:spacing w:after="20" w:before="20"/>
            </w:pPr>
            <w:r>
              <w:rPr>
                <w:b/>
                <w:bCs/>
                <w:color w:val="FFFFFF"/>
                <w:sz w:val="17"/>
                <w:szCs w:val="17"/>
              </w:rPr>
              <w:t xml:space="preserve">What it tests</w:t>
            </w:r>
          </w:p>
        </w:tc>
        <w:tc>
          <w:tcPr>
            <w:tcW w:type="dxa" w:w="1702"/>
            <w:shd w:fill="1F3B4D" w:color="auto" w:val="clear"/>
            <w:tcMar>
              <w:top w:type="dxa" w:w="60"/>
              <w:left w:type="dxa" w:w="90"/>
              <w:bottom w:type="dxa" w:w="60"/>
              <w:right w:type="dxa" w:w="90"/>
            </w:tcMar>
          </w:tcPr>
          <w:p>
            <w:pPr>
              <w:spacing w:after="20" w:before="20"/>
            </w:pPr>
            <w:r>
              <w:rPr>
                <w:b/>
                <w:bCs/>
                <w:color w:val="FFFFFF"/>
                <w:sz w:val="17"/>
                <w:szCs w:val="17"/>
              </w:rPr>
              <w:t xml:space="preserve">Detectable difference</w:t>
            </w:r>
          </w:p>
        </w:tc>
        <w:tc>
          <w:tcPr>
            <w:tcW w:type="dxa" w:w="5126"/>
            <w:shd w:fill="1F3B4D" w:color="auto" w:val="clear"/>
            <w:tcMar>
              <w:top w:type="dxa" w:w="60"/>
              <w:left w:type="dxa" w:w="90"/>
              <w:bottom w:type="dxa" w:w="60"/>
              <w:right w:type="dxa" w:w="90"/>
            </w:tcMar>
          </w:tcPr>
          <w:p>
            <w:pPr>
              <w:spacing w:after="20" w:before="20"/>
            </w:pPr>
            <w:r>
              <w:rPr>
                <w:b/>
                <w:bCs/>
                <w:color w:val="FFFFFF"/>
                <w:sz w:val="17"/>
                <w:szCs w:val="17"/>
              </w:rPr>
              <w:t xml:space="preserve">Note</w:t>
            </w:r>
          </w:p>
        </w:tc>
      </w:tr>
      <w:tr>
        <w:tc>
          <w:tcPr>
            <w:tcW w:type="dxa" w:w="944"/>
            <w:tcMar>
              <w:top w:type="dxa" w:w="60"/>
              <w:left w:type="dxa" w:w="90"/>
              <w:bottom w:type="dxa" w:w="60"/>
              <w:right w:type="dxa" w:w="90"/>
            </w:tcMar>
          </w:tcPr>
          <w:p>
            <w:pPr>
              <w:spacing w:after="20" w:before="20"/>
            </w:pPr>
            <w:r>
              <w:rPr>
                <w:b w:val="false"/>
                <w:bCs w:val="false"/>
                <w:sz w:val="17"/>
                <w:szCs w:val="17"/>
              </w:rPr>
              <w:t xml:space="preserve">A1</w:t>
            </w:r>
          </w:p>
        </w:tc>
        <w:tc>
          <w:tcPr>
            <w:tcW w:type="dxa" w:w="1974"/>
            <w:tcMar>
              <w:top w:type="dxa" w:w="60"/>
              <w:left w:type="dxa" w:w="90"/>
              <w:bottom w:type="dxa" w:w="60"/>
              <w:right w:type="dxa" w:w="90"/>
            </w:tcMar>
          </w:tcPr>
          <w:p>
            <w:pPr>
              <w:spacing w:after="20" w:before="20"/>
            </w:pPr>
            <w:r>
              <w:rPr>
                <w:b w:val="false"/>
                <w:bCs w:val="false"/>
                <w:sz w:val="17"/>
                <w:szCs w:val="17"/>
              </w:rPr>
              <w:t xml:space="preserve">Condition, matched contrast</w:t>
            </w:r>
          </w:p>
        </w:tc>
        <w:tc>
          <w:tcPr>
            <w:tcW w:type="dxa" w:w="1702"/>
            <w:tcMar>
              <w:top w:type="dxa" w:w="60"/>
              <w:left w:type="dxa" w:w="90"/>
              <w:bottom w:type="dxa" w:w="60"/>
              <w:right w:type="dxa" w:w="90"/>
            </w:tcMar>
          </w:tcPr>
          <w:p>
            <w:pPr>
              <w:spacing w:after="20" w:before="20"/>
            </w:pPr>
            <w:r>
              <w:rPr>
                <w:b w:val="false"/>
                <w:bCs w:val="false"/>
                <w:sz w:val="17"/>
                <w:szCs w:val="17"/>
              </w:rPr>
              <w:t xml:space="preserve">0.22 SD ≈ 0.020 NDVI</w:t>
            </w:r>
          </w:p>
        </w:tc>
        <w:tc>
          <w:tcPr>
            <w:tcW w:type="dxa" w:w="5126"/>
            <w:tcMar>
              <w:top w:type="dxa" w:w="60"/>
              <w:left w:type="dxa" w:w="90"/>
              <w:bottom w:type="dxa" w:w="60"/>
              <w:right w:type="dxa" w:w="90"/>
            </w:tcMar>
          </w:tcPr>
          <w:p>
            <w:pPr>
              <w:spacing w:after="20" w:before="20"/>
            </w:pPr>
            <w:r>
              <w:rPr>
                <w:b w:val="false"/>
                <w:bCs w:val="false"/>
                <w:sz w:val="17"/>
                <w:szCs w:val="17"/>
              </w:rPr>
              <w:t xml:space="preserve">The study’s best-powered test.</w:t>
            </w:r>
          </w:p>
        </w:tc>
      </w:tr>
      <w:tr>
        <w:tc>
          <w:tcPr>
            <w:tcW w:type="dxa" w:w="944"/>
            <w:shd w:fill="F7FAFC" w:color="auto" w:val="clear"/>
            <w:tcMar>
              <w:top w:type="dxa" w:w="60"/>
              <w:left w:type="dxa" w:w="90"/>
              <w:bottom w:type="dxa" w:w="60"/>
              <w:right w:type="dxa" w:w="90"/>
            </w:tcMar>
          </w:tcPr>
          <w:p>
            <w:pPr>
              <w:spacing w:after="20" w:before="20"/>
            </w:pPr>
            <w:r>
              <w:rPr>
                <w:b w:val="false"/>
                <w:bCs w:val="false"/>
                <w:sz w:val="17"/>
                <w:szCs w:val="17"/>
              </w:rPr>
              <w:t xml:space="preserve">A2</w:t>
            </w:r>
          </w:p>
        </w:tc>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Provisioning, equivalence</w:t>
            </w:r>
          </w:p>
        </w:tc>
        <w:tc>
          <w:tcPr>
            <w:tcW w:type="dxa" w:w="1702"/>
            <w:shd w:fill="F7FAFC" w:color="auto" w:val="clear"/>
            <w:tcMar>
              <w:top w:type="dxa" w:w="60"/>
              <w:left w:type="dxa" w:w="90"/>
              <w:bottom w:type="dxa" w:w="60"/>
              <w:right w:type="dxa" w:w="90"/>
            </w:tcMar>
          </w:tcPr>
          <w:p>
            <w:pPr>
              <w:spacing w:after="20" w:before="20"/>
            </w:pPr>
            <w:r>
              <w:rPr>
                <w:b w:val="false"/>
                <w:bCs w:val="false"/>
                <w:sz w:val="17"/>
                <w:szCs w:val="17"/>
              </w:rPr>
              <w:t xml:space="preserve">0.22 SD ≈ 0.020 NDVI</w:t>
            </w:r>
          </w:p>
        </w:tc>
        <w:tc>
          <w:tcPr>
            <w:tcW w:type="dxa" w:w="5126"/>
            <w:shd w:fill="F7FAFC" w:color="auto" w:val="clear"/>
            <w:tcMar>
              <w:top w:type="dxa" w:w="60"/>
              <w:left w:type="dxa" w:w="90"/>
              <w:bottom w:type="dxa" w:w="60"/>
              <w:right w:type="dxa" w:w="90"/>
            </w:tcMar>
          </w:tcPr>
          <w:p>
            <w:pPr>
              <w:spacing w:after="20" w:before="20"/>
            </w:pPr>
            <w:r>
              <w:rPr>
                <w:b w:val="false"/>
                <w:bCs w:val="false"/>
                <w:sz w:val="17"/>
                <w:szCs w:val="17"/>
              </w:rPr>
              <w:t xml:space="preserve">Against a declared margin of 0.15 SD.</w:t>
            </w:r>
          </w:p>
        </w:tc>
      </w:tr>
      <w:tr>
        <w:tc>
          <w:tcPr>
            <w:tcW w:type="dxa" w:w="944"/>
            <w:tcMar>
              <w:top w:type="dxa" w:w="60"/>
              <w:left w:type="dxa" w:w="90"/>
              <w:bottom w:type="dxa" w:w="60"/>
              <w:right w:type="dxa" w:w="90"/>
            </w:tcMar>
          </w:tcPr>
          <w:p>
            <w:pPr>
              <w:spacing w:after="20" w:before="20"/>
            </w:pPr>
            <w:r>
              <w:rPr>
                <w:b w:val="false"/>
                <w:bCs w:val="false"/>
                <w:sz w:val="17"/>
                <w:szCs w:val="17"/>
              </w:rPr>
              <w:t xml:space="preserve">A3</w:t>
            </w:r>
          </w:p>
        </w:tc>
        <w:tc>
          <w:tcPr>
            <w:tcW w:type="dxa" w:w="1974"/>
            <w:tcMar>
              <w:top w:type="dxa" w:w="60"/>
              <w:left w:type="dxa" w:w="90"/>
              <w:bottom w:type="dxa" w:w="60"/>
              <w:right w:type="dxa" w:w="90"/>
            </w:tcMar>
          </w:tcPr>
          <w:p>
            <w:pPr>
              <w:spacing w:after="20" w:before="20"/>
            </w:pPr>
            <w:r>
              <w:rPr>
                <w:b w:val="false"/>
                <w:bCs w:val="false"/>
                <w:sz w:val="17"/>
                <w:szCs w:val="17"/>
              </w:rPr>
              <w:t xml:space="preserve">Ring interaction</w:t>
            </w:r>
          </w:p>
        </w:tc>
        <w:tc>
          <w:tcPr>
            <w:tcW w:type="dxa" w:w="1702"/>
            <w:tcMar>
              <w:top w:type="dxa" w:w="60"/>
              <w:left w:type="dxa" w:w="90"/>
              <w:bottom w:type="dxa" w:w="60"/>
              <w:right w:type="dxa" w:w="90"/>
            </w:tcMar>
          </w:tcPr>
          <w:p>
            <w:pPr>
              <w:spacing w:after="20" w:before="20"/>
            </w:pPr>
            <w:r>
              <w:rPr>
                <w:b w:val="false"/>
                <w:bCs w:val="false"/>
                <w:sz w:val="17"/>
                <w:szCs w:val="17"/>
              </w:rPr>
              <w:t xml:space="preserve">0.36 SD ≈ 0.032 NDVI</w:t>
            </w:r>
          </w:p>
        </w:tc>
        <w:tc>
          <w:tcPr>
            <w:tcW w:type="dxa" w:w="5126"/>
            <w:tcMar>
              <w:top w:type="dxa" w:w="60"/>
              <w:left w:type="dxa" w:w="90"/>
              <w:bottom w:type="dxa" w:w="60"/>
              <w:right w:type="dxa" w:w="90"/>
            </w:tcMar>
          </w:tcPr>
          <w:p>
            <w:pPr>
              <w:spacing w:after="20" w:before="20"/>
            </w:pPr>
            <w:r>
              <w:rPr>
                <w:b w:val="false"/>
                <w:bCs w:val="false"/>
                <w:sz w:val="17"/>
                <w:szCs w:val="17"/>
              </w:rPr>
              <w:t xml:space="preserve">Interactions cost precision.</w:t>
            </w:r>
          </w:p>
        </w:tc>
      </w:tr>
      <w:tr>
        <w:tc>
          <w:tcPr>
            <w:tcW w:type="dxa" w:w="944"/>
            <w:shd w:fill="F7FAFC" w:color="auto" w:val="clear"/>
            <w:tcMar>
              <w:top w:type="dxa" w:w="60"/>
              <w:left w:type="dxa" w:w="90"/>
              <w:bottom w:type="dxa" w:w="60"/>
              <w:right w:type="dxa" w:w="90"/>
            </w:tcMar>
          </w:tcPr>
          <w:p>
            <w:pPr>
              <w:spacing w:after="20" w:before="20"/>
            </w:pPr>
            <w:r>
              <w:rPr>
                <w:b w:val="false"/>
                <w:bCs w:val="false"/>
                <w:sz w:val="17"/>
                <w:szCs w:val="17"/>
              </w:rPr>
              <w:t xml:space="preserve">A4</w:t>
            </w:r>
          </w:p>
        </w:tc>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Age interaction</w:t>
            </w:r>
          </w:p>
        </w:tc>
        <w:tc>
          <w:tcPr>
            <w:tcW w:type="dxa" w:w="1702"/>
            <w:shd w:fill="F7FAFC" w:color="auto" w:val="clear"/>
            <w:tcMar>
              <w:top w:type="dxa" w:w="60"/>
              <w:left w:type="dxa" w:w="90"/>
              <w:bottom w:type="dxa" w:w="60"/>
              <w:right w:type="dxa" w:w="90"/>
            </w:tcMar>
          </w:tcPr>
          <w:p>
            <w:pPr>
              <w:spacing w:after="20" w:before="20"/>
            </w:pPr>
            <w:r>
              <w:rPr>
                <w:b w:val="false"/>
                <w:bCs w:val="false"/>
                <w:sz w:val="17"/>
                <w:szCs w:val="17"/>
              </w:rPr>
              <w:t xml:space="preserve">0.44 SD ≈ 0.040 NDVI</w:t>
            </w:r>
          </w:p>
        </w:tc>
        <w:tc>
          <w:tcPr>
            <w:tcW w:type="dxa" w:w="5126"/>
            <w:shd w:fill="F7FAFC" w:color="auto" w:val="clear"/>
            <w:tcMar>
              <w:top w:type="dxa" w:w="60"/>
              <w:left w:type="dxa" w:w="90"/>
              <w:bottom w:type="dxa" w:w="60"/>
              <w:right w:type="dxa" w:w="90"/>
            </w:tcMar>
          </w:tcPr>
          <w:p>
            <w:pPr>
              <w:spacing w:after="20" w:before="20"/>
            </w:pPr>
            <w:r>
              <w:rPr>
                <w:b w:val="false"/>
                <w:bCs w:val="false"/>
                <w:sz w:val="17"/>
                <w:szCs w:val="17"/>
              </w:rPr>
              <w:t xml:space="preserve">The weakest of the secondary tests, and further attenuated by onset dating error. A 7-year coding error roughly doubles the sample needed. Report the achieved n after the proxy-onset exclusion.</w:t>
            </w:r>
          </w:p>
        </w:tc>
      </w:tr>
      <w:tr>
        <w:tc>
          <w:tcPr>
            <w:tcW w:type="dxa" w:w="944"/>
            <w:tcMar>
              <w:top w:type="dxa" w:w="60"/>
              <w:left w:type="dxa" w:w="90"/>
              <w:bottom w:type="dxa" w:w="60"/>
              <w:right w:type="dxa" w:w="90"/>
            </w:tcMar>
          </w:tcPr>
          <w:p>
            <w:pPr>
              <w:spacing w:after="20" w:before="20"/>
            </w:pPr>
            <w:r>
              <w:rPr>
                <w:b w:val="false"/>
                <w:bCs w:val="false"/>
                <w:sz w:val="17"/>
                <w:szCs w:val="17"/>
              </w:rPr>
              <w:t xml:space="preserve">A5</w:t>
            </w:r>
          </w:p>
        </w:tc>
        <w:tc>
          <w:tcPr>
            <w:tcW w:type="dxa" w:w="1974"/>
            <w:tcMar>
              <w:top w:type="dxa" w:w="60"/>
              <w:left w:type="dxa" w:w="90"/>
              <w:bottom w:type="dxa" w:w="60"/>
              <w:right w:type="dxa" w:w="90"/>
            </w:tcMar>
          </w:tcPr>
          <w:p>
            <w:pPr>
              <w:spacing w:after="20" w:before="20"/>
            </w:pPr>
            <w:r>
              <w:rPr>
                <w:b w:val="false"/>
                <w:bCs w:val="false"/>
                <w:sz w:val="17"/>
                <w:szCs w:val="17"/>
              </w:rPr>
              <w:t xml:space="preserve">Management-diagnostic score</w:t>
            </w:r>
          </w:p>
        </w:tc>
        <w:tc>
          <w:tcPr>
            <w:tcW w:type="dxa" w:w="1702"/>
            <w:tcMar>
              <w:top w:type="dxa" w:w="60"/>
              <w:left w:type="dxa" w:w="90"/>
              <w:bottom w:type="dxa" w:w="60"/>
              <w:right w:type="dxa" w:w="90"/>
            </w:tcMar>
          </w:tcPr>
          <w:p>
            <w:pPr>
              <w:spacing w:after="20" w:before="20"/>
            </w:pPr>
            <w:r>
              <w:rPr>
                <w:b w:val="false"/>
                <w:bCs w:val="false"/>
                <w:sz w:val="17"/>
                <w:szCs w:val="17"/>
              </w:rPr>
              <w:t xml:space="preserve">0.22 SD ≈ 0.020 NDVI</w:t>
            </w:r>
          </w:p>
        </w:tc>
        <w:tc>
          <w:tcPr>
            <w:tcW w:type="dxa" w:w="5126"/>
            <w:tcMar>
              <w:top w:type="dxa" w:w="60"/>
              <w:left w:type="dxa" w:w="90"/>
              <w:bottom w:type="dxa" w:w="60"/>
              <w:right w:type="dxa" w:w="90"/>
            </w:tcMar>
          </w:tcPr>
          <w:p>
            <w:pPr>
              <w:spacing w:after="20" w:before="20"/>
            </w:pPr>
            <w:r>
              <w:rPr>
                <w:b w:val="false"/>
                <w:bCs w:val="false"/>
                <w:sz w:val="17"/>
                <w:szCs w:val="17"/>
              </w:rPr>
              <w:t xml:space="preserve">Same power as A1 — it is the same contrast on a different scale.</w:t>
            </w:r>
          </w:p>
        </w:tc>
      </w:tr>
      <w:tr>
        <w:tc>
          <w:tcPr>
            <w:tcW w:type="dxa" w:w="944"/>
            <w:shd w:fill="F7FAFC" w:color="auto" w:val="clear"/>
            <w:tcMar>
              <w:top w:type="dxa" w:w="60"/>
              <w:left w:type="dxa" w:w="90"/>
              <w:bottom w:type="dxa" w:w="60"/>
              <w:right w:type="dxa" w:w="90"/>
            </w:tcMar>
          </w:tcPr>
          <w:p>
            <w:pPr>
              <w:spacing w:after="20" w:before="20"/>
            </w:pPr>
            <w:r>
              <w:rPr>
                <w:b w:val="false"/>
                <w:bCs w:val="false"/>
                <w:sz w:val="17"/>
                <w:szCs w:val="17"/>
              </w:rPr>
              <w:t xml:space="preserve">A6</w:t>
            </w:r>
          </w:p>
        </w:tc>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Density comparison</w:t>
            </w:r>
          </w:p>
        </w:tc>
        <w:tc>
          <w:tcPr>
            <w:tcW w:type="dxa" w:w="1702"/>
            <w:shd w:fill="F7FAFC" w:color="auto" w:val="clear"/>
            <w:tcMar>
              <w:top w:type="dxa" w:w="60"/>
              <w:left w:type="dxa" w:w="90"/>
              <w:bottom w:type="dxa" w:w="60"/>
              <w:right w:type="dxa" w:w="90"/>
            </w:tcMar>
          </w:tcPr>
          <w:p>
            <w:pPr>
              <w:spacing w:after="20" w:before="20"/>
            </w:pPr>
            <w:r>
              <w:rPr>
                <w:b w:val="false"/>
                <w:bCs w:val="false"/>
                <w:sz w:val="17"/>
                <w:szCs w:val="17"/>
              </w:rPr>
              <w:t xml:space="preserve">0.40 SD ≈ 0.035 NDVI</w:t>
            </w:r>
          </w:p>
        </w:tc>
        <w:tc>
          <w:tcPr>
            <w:tcW w:type="dxa" w:w="5126"/>
            <w:shd w:fill="F7FAFC" w:color="auto" w:val="clear"/>
            <w:tcMar>
              <w:top w:type="dxa" w:w="60"/>
              <w:left w:type="dxa" w:w="90"/>
              <w:bottom w:type="dxa" w:w="60"/>
              <w:right w:type="dxa" w:w="90"/>
            </w:tcMar>
          </w:tcPr>
          <w:p>
            <w:pPr>
              <w:spacing w:after="20" w:before="20"/>
            </w:pPr>
            <w:r>
              <w:rPr>
                <w:b w:val="false"/>
                <w:bCs w:val="false"/>
                <w:sz w:val="17"/>
                <w:szCs w:val="17"/>
              </w:rPr>
              <w:t xml:space="preserve">1:1 matching against ~150 held-out sites.</w:t>
            </w:r>
          </w:p>
        </w:tc>
      </w:tr>
      <w:tr>
        <w:tc>
          <w:tcPr>
            <w:tcW w:type="dxa" w:w="944"/>
            <w:tcMar>
              <w:top w:type="dxa" w:w="60"/>
              <w:left w:type="dxa" w:w="90"/>
              <w:bottom w:type="dxa" w:w="60"/>
              <w:right w:type="dxa" w:w="90"/>
            </w:tcMar>
          </w:tcPr>
          <w:p>
            <w:pPr>
              <w:spacing w:after="20" w:before="20"/>
            </w:pPr>
            <w:r>
              <w:rPr>
                <w:b w:val="false"/>
                <w:bCs w:val="false"/>
                <w:sz w:val="17"/>
                <w:szCs w:val="17"/>
              </w:rPr>
              <w:t xml:space="preserve">A7</w:t>
            </w:r>
          </w:p>
        </w:tc>
        <w:tc>
          <w:tcPr>
            <w:tcW w:type="dxa" w:w="1974"/>
            <w:tcMar>
              <w:top w:type="dxa" w:w="60"/>
              <w:left w:type="dxa" w:w="90"/>
              <w:bottom w:type="dxa" w:w="60"/>
              <w:right w:type="dxa" w:w="90"/>
            </w:tcMar>
          </w:tcPr>
          <w:p>
            <w:pPr>
              <w:spacing w:after="20" w:before="20"/>
            </w:pPr>
            <w:r>
              <w:rPr>
                <w:b w:val="false"/>
                <w:bCs w:val="false"/>
                <w:sz w:val="17"/>
                <w:szCs w:val="17"/>
              </w:rPr>
              <w:t xml:space="preserve">Pre-onset difference-in-differences</w:t>
            </w:r>
          </w:p>
        </w:tc>
        <w:tc>
          <w:tcPr>
            <w:tcW w:type="dxa" w:w="1702"/>
            <w:tcMar>
              <w:top w:type="dxa" w:w="60"/>
              <w:left w:type="dxa" w:w="90"/>
              <w:bottom w:type="dxa" w:w="60"/>
              <w:right w:type="dxa" w:w="90"/>
            </w:tcMar>
          </w:tcPr>
          <w:p>
            <w:pPr>
              <w:spacing w:after="20" w:before="20"/>
            </w:pPr>
            <w:r>
              <w:rPr>
                <w:b w:val="false"/>
                <w:bCs w:val="false"/>
                <w:sz w:val="17"/>
                <w:szCs w:val="17"/>
              </w:rPr>
              <w:t xml:space="preserve">0.40 SD ≈ 0.006–0.012 NDVI</w:t>
            </w:r>
          </w:p>
        </w:tc>
        <w:tc>
          <w:tcPr>
            <w:tcW w:type="dxa" w:w="5126"/>
            <w:tcMar>
              <w:top w:type="dxa" w:w="60"/>
              <w:left w:type="dxa" w:w="90"/>
              <w:bottom w:type="dxa" w:w="60"/>
              <w:right w:type="dxa" w:w="90"/>
            </w:tcMar>
          </w:tcPr>
          <w:p>
            <w:pPr>
              <w:spacing w:after="20" w:before="20"/>
            </w:pPr>
            <w:r>
              <w:rPr>
                <w:b w:val="false"/>
                <w:bCs w:val="false"/>
                <w:sz w:val="17"/>
                <w:szCs w:val="17"/>
              </w:rPr>
              <w:t xml:space="preserve">Standardised MDE is similar to A6, but the NDVI-unit figure is much SMALLER because the residual is interannual rather than between-site variation. Detectable against an expected four-year effect of 0.009–0.026 — real, and able to fail.</w:t>
            </w:r>
          </w:p>
        </w:tc>
      </w:tr>
      <w:tr>
        <w:tc>
          <w:tcPr>
            <w:tcW w:type="dxa" w:w="944"/>
            <w:shd w:fill="F7FAFC" w:color="auto" w:val="clear"/>
            <w:tcMar>
              <w:top w:type="dxa" w:w="60"/>
              <w:left w:type="dxa" w:w="90"/>
              <w:bottom w:type="dxa" w:w="60"/>
              <w:right w:type="dxa" w:w="90"/>
            </w:tcMar>
          </w:tcPr>
          <w:p>
            <w:pPr>
              <w:spacing w:after="20" w:before="20"/>
            </w:pPr>
            <w:r>
              <w:rPr>
                <w:b w:val="false"/>
                <w:bCs w:val="false"/>
                <w:sz w:val="17"/>
                <w:szCs w:val="17"/>
              </w:rPr>
              <w:t xml:space="preserve">A8</w:t>
            </w:r>
          </w:p>
        </w:tc>
        <w:tc>
          <w:tcPr>
            <w:tcW w:type="dxa" w:w="1974"/>
            <w:shd w:fill="F7FAFC" w:color="auto" w:val="clear"/>
            <w:tcMar>
              <w:top w:type="dxa" w:w="60"/>
              <w:left w:type="dxa" w:w="90"/>
              <w:bottom w:type="dxa" w:w="60"/>
              <w:right w:type="dxa" w:w="90"/>
            </w:tcMar>
          </w:tcPr>
          <w:p>
            <w:pPr>
              <w:spacing w:after="20" w:before="20"/>
            </w:pPr>
            <w:r>
              <w:rPr>
                <w:b w:val="false"/>
                <w:bCs w:val="false"/>
                <w:sz w:val="17"/>
                <w:szCs w:val="17"/>
              </w:rPr>
              <w:t xml:space="preserve">Size gradient</w:t>
            </w:r>
          </w:p>
        </w:tc>
        <w:tc>
          <w:tcPr>
            <w:tcW w:type="dxa" w:w="1702"/>
            <w:shd w:fill="F7FAFC" w:color="auto" w:val="clear"/>
            <w:tcMar>
              <w:top w:type="dxa" w:w="60"/>
              <w:left w:type="dxa" w:w="90"/>
              <w:bottom w:type="dxa" w:w="60"/>
              <w:right w:type="dxa" w:w="90"/>
            </w:tcMar>
          </w:tcPr>
          <w:p>
            <w:pPr>
              <w:spacing w:after="20" w:before="20"/>
            </w:pPr>
            <w:r>
              <w:rPr>
                <w:b w:val="false"/>
                <w:bCs w:val="false"/>
                <w:sz w:val="17"/>
                <w:szCs w:val="17"/>
              </w:rPr>
              <w:t xml:space="preserve">0.44 SD at n = 212</w:t>
            </w:r>
          </w:p>
        </w:tc>
        <w:tc>
          <w:tcPr>
            <w:tcW w:type="dxa" w:w="5126"/>
            <w:shd w:fill="F7FAFC" w:color="auto" w:val="clear"/>
            <w:tcMar>
              <w:top w:type="dxa" w:w="60"/>
              <w:left w:type="dxa" w:w="90"/>
              <w:bottom w:type="dxa" w:w="60"/>
              <w:right w:type="dxa" w:w="90"/>
            </w:tcMar>
          </w:tcPr>
          <w:p>
            <w:pPr>
              <w:spacing w:after="20" w:before="20"/>
            </w:pPr>
            <w:r>
              <w:rPr>
                <w:b w:val="false"/>
                <w:bCs w:val="false"/>
                <w:sz w:val="17"/>
                <w:szCs w:val="17"/>
              </w:rPr>
              <w:t xml:space="preserve">A smooth interaction, so it carries the same penalty as A4. Every site has a polygon, so n is 212 with no attrition for a missing area.</w:t>
            </w:r>
          </w:p>
        </w:tc>
      </w:tr>
    </w:tbl>
    <w:p>
      <w:pPr>
        <w:spacing w:after="160"/>
      </w:pPr>
    </w:p>
    <w:p>
      <w:pPr>
        <w:spacing w:after="140" w:before="0" w:line="268"/>
      </w:pPr>
      <w:r>
        <w:rPr>
          <w:b w:val="false"/>
          <w:bCs w:val="false"/>
          <w:sz w:val="19"/>
          <w:szCs w:val="19"/>
        </w:rPr>
        <w:t xml:space="preserve">Version 3.8 carried a ninth row here, for the claims-versus-delivery comparison at 0.39 SD, and a set of reduced-n figures for the size gradient. Both are deleted (§0.2).</w:t>
      </w:r>
    </w:p>
    <w:p>
      <w:pPr>
        <w:pStyle w:val="Heading2"/>
        <w:spacing w:after="140" w:before="320"/>
      </w:pPr>
      <w:r>
        <w:rPr>
          <w:b/>
          <w:bCs/>
          <w:color w:val="1F3B4D"/>
          <w:sz w:val="24"/>
          <w:szCs w:val="24"/>
        </w:rPr>
        <w:t xml:space="preserve">8.12  Per-community estimation — the shrinkage step</w:t>
      </w:r>
    </w:p>
    <w:p>
      <w:pPr>
        <w:spacing w:after="140" w:before="0" w:line="268"/>
      </w:pPr>
      <w:r>
        <w:rPr>
          <w:b w:val="false"/>
          <w:bCs w:val="false"/>
          <w:sz w:val="19"/>
          <w:szCs w:val="19"/>
        </w:rPr>
        <w:t xml:space="preserve">Analyses A1 to A7 answer questions about the sample. This section answers a different question: what can be said about ONE community? It is needed for two reasons — the typology of §6.8 requires a per-site direction, and the second study of this thesis cannot be trained without per-site values.</w:t>
      </w:r>
    </w:p>
    <w:p>
      <w:pPr>
        <w:spacing w:after="140" w:before="0" w:line="268"/>
      </w:pPr>
      <w:r>
        <w:rPr>
          <w:b w:val="false"/>
          <w:bCs w:val="false"/>
          <w:sz w:val="19"/>
          <w:szCs w:val="19"/>
        </w:rPr>
        <w:t xml:space="preserve">The precision problem, with its numbers. The pooled estimate has a standard error of about 0.079 within-quartet standard deviations at n = 212. A single community’s estimate has a standard error of 1.155 — fifteen times larger. For one community to be classed above its controls at conventional confidence, its difference must exceed about 2.26 standard deviations, roughly ten times the pooled detectable difference. A raw per-site difference is therefore a very noisy quantity, and reporting 212 of them without correction would produce a table in which the extremes are mostly sampling error. The standard remedy is shrinkage.</w:t>
      </w:r>
    </w:p>
    <w:p>
      <w:pPr>
        <w:spacing w:after="140" w:before="0" w:line="268"/>
      </w:pPr>
      <w:r>
        <w:rPr>
          <w:b w:val="false"/>
          <w:bCs w:val="false"/>
          <w:sz w:val="19"/>
          <w:szCs w:val="19"/>
        </w:rPr>
        <w:t xml:space="preserve">Fit a hierarchical model in which each community’s difference is drawn from a common distribution. Each site’s reported estimate then becomes a weighted blend of its OWN measured value and the sample mean, with the weight determined by how precisely that site was measured. A well-observed site keeps more of its own value; a noisy one is pulled further toward the middle.</w:t>
      </w:r>
    </w:p>
    <w:p>
      <w:pPr>
        <w:spacing w:after="30" w:before="30"/>
        <w:ind w:left="431"/>
      </w:pPr>
      <w:r>
        <w:rPr>
          <w:rFonts w:ascii="Consolas" w:cs="Consolas" w:eastAsia="Consolas" w:hAnsi="Consolas"/>
          <w:color w:val="1F3B4D"/>
          <w:sz w:val="18"/>
          <w:szCs w:val="18"/>
        </w:rPr>
        <w:t xml:space="preserve">weight on the site’s own value  =  τ²  /  ( τ² + σᵢ² )</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311"/>
        <w:gridCol w:w="2366"/>
        <w:gridCol w:w="5069"/>
      </w:tblGrid>
      <w:tr>
        <w:trPr>
          <w:tblHeader/>
        </w:trPr>
        <w:tc>
          <w:tcPr>
            <w:tcW w:type="dxa" w:w="2311"/>
            <w:shd w:fill="1F3B4D" w:color="auto" w:val="clear"/>
            <w:tcMar>
              <w:top w:type="dxa" w:w="60"/>
              <w:left w:type="dxa" w:w="90"/>
              <w:bottom w:type="dxa" w:w="60"/>
              <w:right w:type="dxa" w:w="90"/>
            </w:tcMar>
          </w:tcPr>
          <w:p>
            <w:pPr>
              <w:spacing w:after="20" w:before="20"/>
            </w:pPr>
            <w:r>
              <w:rPr>
                <w:b/>
                <w:bCs/>
                <w:color w:val="FFFFFF"/>
                <w:sz w:val="17"/>
                <w:szCs w:val="17"/>
              </w:rPr>
              <w:t xml:space="preserve">Between-site variance</w:t>
            </w:r>
          </w:p>
        </w:tc>
        <w:tc>
          <w:tcPr>
            <w:tcW w:type="dxa" w:w="2366"/>
            <w:shd w:fill="1F3B4D" w:color="auto" w:val="clear"/>
            <w:tcMar>
              <w:top w:type="dxa" w:w="60"/>
              <w:left w:type="dxa" w:w="90"/>
              <w:bottom w:type="dxa" w:w="60"/>
              <w:right w:type="dxa" w:w="90"/>
            </w:tcMar>
          </w:tcPr>
          <w:p>
            <w:pPr>
              <w:spacing w:after="20" w:before="20"/>
            </w:pPr>
            <w:r>
              <w:rPr>
                <w:b/>
                <w:bCs/>
                <w:color w:val="FFFFFF"/>
                <w:sz w:val="17"/>
                <w:szCs w:val="17"/>
              </w:rPr>
              <w:t xml:space="preserve">Keeps of its own value</w:t>
            </w:r>
          </w:p>
        </w:tc>
        <w:tc>
          <w:tcPr>
            <w:tcW w:type="dxa" w:w="5069"/>
            <w:shd w:fill="1F3B4D" w:color="auto" w:val="clear"/>
            <w:tcMar>
              <w:top w:type="dxa" w:w="60"/>
              <w:left w:type="dxa" w:w="90"/>
              <w:bottom w:type="dxa" w:w="60"/>
              <w:right w:type="dxa" w:w="90"/>
            </w:tcMar>
          </w:tcPr>
          <w:p>
            <w:pPr>
              <w:spacing w:after="20" w:before="20"/>
            </w:pPr>
            <w:r>
              <w:rPr>
                <w:b/>
                <w:bCs/>
                <w:color w:val="FFFFFF"/>
                <w:sz w:val="17"/>
                <w:szCs w:val="17"/>
              </w:rPr>
              <w:t xml:space="preserve">Meaning</w:t>
            </w:r>
          </w:p>
        </w:tc>
      </w:tr>
      <w:tr>
        <w:tc>
          <w:tcPr>
            <w:tcW w:type="dxa" w:w="2311"/>
            <w:tcMar>
              <w:top w:type="dxa" w:w="60"/>
              <w:left w:type="dxa" w:w="90"/>
              <w:bottom w:type="dxa" w:w="60"/>
              <w:right w:type="dxa" w:w="90"/>
            </w:tcMar>
          </w:tcPr>
          <w:p>
            <w:pPr>
              <w:spacing w:after="20" w:before="20"/>
            </w:pPr>
            <w:r>
              <w:rPr>
                <w:b w:val="false"/>
                <w:bCs w:val="false"/>
                <w:sz w:val="17"/>
                <w:szCs w:val="17"/>
              </w:rPr>
              <w:t xml:space="preserve">0.5 σ²</w:t>
            </w:r>
          </w:p>
        </w:tc>
        <w:tc>
          <w:tcPr>
            <w:tcW w:type="dxa" w:w="2366"/>
            <w:tcMar>
              <w:top w:type="dxa" w:w="60"/>
              <w:left w:type="dxa" w:w="90"/>
              <w:bottom w:type="dxa" w:w="60"/>
              <w:right w:type="dxa" w:w="90"/>
            </w:tcMar>
          </w:tcPr>
          <w:p>
            <w:pPr>
              <w:spacing w:after="20" w:before="20"/>
            </w:pPr>
            <w:r>
              <w:rPr>
                <w:b w:val="false"/>
                <w:bCs w:val="false"/>
                <w:sz w:val="17"/>
                <w:szCs w:val="17"/>
              </w:rPr>
              <w:t xml:space="preserve">27%</w:t>
            </w:r>
          </w:p>
        </w:tc>
        <w:tc>
          <w:tcPr>
            <w:tcW w:type="dxa" w:w="5069"/>
            <w:tcMar>
              <w:top w:type="dxa" w:w="60"/>
              <w:left w:type="dxa" w:w="90"/>
              <w:bottom w:type="dxa" w:w="60"/>
              <w:right w:type="dxa" w:w="90"/>
            </w:tcMar>
          </w:tcPr>
          <w:p>
            <w:pPr>
              <w:spacing w:after="20" w:before="20"/>
            </w:pPr>
            <w:r>
              <w:rPr>
                <w:b w:val="false"/>
                <w:bCs w:val="false"/>
                <w:sz w:val="17"/>
                <w:szCs w:val="17"/>
              </w:rPr>
              <w:t xml:space="preserve">Communities differ little; individual estimates are mostly noise and are pulled hard toward the mean.</w:t>
            </w:r>
          </w:p>
        </w:tc>
      </w:tr>
      <w:tr>
        <w:tc>
          <w:tcPr>
            <w:tcW w:type="dxa" w:w="2311"/>
            <w:shd w:fill="F7FAFC" w:color="auto" w:val="clear"/>
            <w:tcMar>
              <w:top w:type="dxa" w:w="60"/>
              <w:left w:type="dxa" w:w="90"/>
              <w:bottom w:type="dxa" w:w="60"/>
              <w:right w:type="dxa" w:w="90"/>
            </w:tcMar>
          </w:tcPr>
          <w:p>
            <w:pPr>
              <w:spacing w:after="20" w:before="20"/>
            </w:pPr>
            <w:r>
              <w:rPr>
                <w:b w:val="false"/>
                <w:bCs w:val="false"/>
                <w:sz w:val="17"/>
                <w:szCs w:val="17"/>
              </w:rPr>
              <w:t xml:space="preserve">1.0 σ²</w:t>
            </w:r>
          </w:p>
        </w:tc>
        <w:tc>
          <w:tcPr>
            <w:tcW w:type="dxa" w:w="2366"/>
            <w:shd w:fill="F7FAFC" w:color="auto" w:val="clear"/>
            <w:tcMar>
              <w:top w:type="dxa" w:w="60"/>
              <w:left w:type="dxa" w:w="90"/>
              <w:bottom w:type="dxa" w:w="60"/>
              <w:right w:type="dxa" w:w="90"/>
            </w:tcMar>
          </w:tcPr>
          <w:p>
            <w:pPr>
              <w:spacing w:after="20" w:before="20"/>
            </w:pPr>
            <w:r>
              <w:rPr>
                <w:b w:val="false"/>
                <w:bCs w:val="false"/>
                <w:sz w:val="17"/>
                <w:szCs w:val="17"/>
              </w:rPr>
              <w:t xml:space="preserve">43%</w:t>
            </w:r>
          </w:p>
        </w:tc>
        <w:tc>
          <w:tcPr>
            <w:tcW w:type="dxa" w:w="5069"/>
            <w:shd w:fill="F7FAFC" w:color="auto" w:val="clear"/>
            <w:tcMar>
              <w:top w:type="dxa" w:w="60"/>
              <w:left w:type="dxa" w:w="90"/>
              <w:bottom w:type="dxa" w:w="60"/>
              <w:right w:type="dxa" w:w="90"/>
            </w:tcMar>
          </w:tcPr>
          <w:p>
            <w:pPr>
              <w:spacing w:after="20" w:before="20"/>
            </w:pPr>
            <w:r>
              <w:rPr>
                <w:b w:val="false"/>
                <w:bCs w:val="false"/>
                <w:sz w:val="17"/>
                <w:szCs w:val="17"/>
              </w:rPr>
              <w:t xml:space="preserve">Moderate real variation between communities.</w:t>
            </w:r>
          </w:p>
        </w:tc>
      </w:tr>
      <w:tr>
        <w:tc>
          <w:tcPr>
            <w:tcW w:type="dxa" w:w="2311"/>
            <w:tcMar>
              <w:top w:type="dxa" w:w="60"/>
              <w:left w:type="dxa" w:w="90"/>
              <w:bottom w:type="dxa" w:w="60"/>
              <w:right w:type="dxa" w:w="90"/>
            </w:tcMar>
          </w:tcPr>
          <w:p>
            <w:pPr>
              <w:spacing w:after="20" w:before="20"/>
            </w:pPr>
            <w:r>
              <w:rPr>
                <w:b w:val="false"/>
                <w:bCs w:val="false"/>
                <w:sz w:val="17"/>
                <w:szCs w:val="17"/>
              </w:rPr>
              <w:t xml:space="preserve">2.0 σ²</w:t>
            </w:r>
          </w:p>
        </w:tc>
        <w:tc>
          <w:tcPr>
            <w:tcW w:type="dxa" w:w="2366"/>
            <w:tcMar>
              <w:top w:type="dxa" w:w="60"/>
              <w:left w:type="dxa" w:w="90"/>
              <w:bottom w:type="dxa" w:w="60"/>
              <w:right w:type="dxa" w:w="90"/>
            </w:tcMar>
          </w:tcPr>
          <w:p>
            <w:pPr>
              <w:spacing w:after="20" w:before="20"/>
            </w:pPr>
            <w:r>
              <w:rPr>
                <w:b w:val="false"/>
                <w:bCs w:val="false"/>
                <w:sz w:val="17"/>
                <w:szCs w:val="17"/>
              </w:rPr>
              <w:t xml:space="preserve">60%</w:t>
            </w:r>
          </w:p>
        </w:tc>
        <w:tc>
          <w:tcPr>
            <w:tcW w:type="dxa" w:w="5069"/>
            <w:tcMar>
              <w:top w:type="dxa" w:w="60"/>
              <w:left w:type="dxa" w:w="90"/>
              <w:bottom w:type="dxa" w:w="60"/>
              <w:right w:type="dxa" w:w="90"/>
            </w:tcMar>
          </w:tcPr>
          <w:p>
            <w:pPr>
              <w:spacing w:after="20" w:before="20"/>
            </w:pPr>
            <w:r>
              <w:rPr>
                <w:b w:val="false"/>
                <w:bCs w:val="false"/>
                <w:sz w:val="17"/>
                <w:szCs w:val="17"/>
              </w:rPr>
              <w:t xml:space="preserve">Substantial real variation; individual estimates carry real information.</w:t>
            </w:r>
          </w:p>
        </w:tc>
      </w:tr>
      <w:tr>
        <w:tc>
          <w:tcPr>
            <w:tcW w:type="dxa" w:w="2311"/>
            <w:shd w:fill="F7FAFC" w:color="auto" w:val="clear"/>
            <w:tcMar>
              <w:top w:type="dxa" w:w="60"/>
              <w:left w:type="dxa" w:w="90"/>
              <w:bottom w:type="dxa" w:w="60"/>
              <w:right w:type="dxa" w:w="90"/>
            </w:tcMar>
          </w:tcPr>
          <w:p>
            <w:pPr>
              <w:spacing w:after="20" w:before="20"/>
            </w:pPr>
            <w:r>
              <w:rPr>
                <w:b w:val="false"/>
                <w:bCs w:val="false"/>
                <w:sz w:val="17"/>
                <w:szCs w:val="17"/>
              </w:rPr>
              <w:t xml:space="preserve">4.0 σ²</w:t>
            </w:r>
          </w:p>
        </w:tc>
        <w:tc>
          <w:tcPr>
            <w:tcW w:type="dxa" w:w="2366"/>
            <w:shd w:fill="F7FAFC" w:color="auto" w:val="clear"/>
            <w:tcMar>
              <w:top w:type="dxa" w:w="60"/>
              <w:left w:type="dxa" w:w="90"/>
              <w:bottom w:type="dxa" w:w="60"/>
              <w:right w:type="dxa" w:w="90"/>
            </w:tcMar>
          </w:tcPr>
          <w:p>
            <w:pPr>
              <w:spacing w:after="20" w:before="20"/>
            </w:pPr>
            <w:r>
              <w:rPr>
                <w:b w:val="false"/>
                <w:bCs w:val="false"/>
                <w:sz w:val="17"/>
                <w:szCs w:val="17"/>
              </w:rPr>
              <w:t xml:space="preserve">75%</w:t>
            </w:r>
          </w:p>
        </w:tc>
        <w:tc>
          <w:tcPr>
            <w:tcW w:type="dxa" w:w="5069"/>
            <w:shd w:fill="F7FAFC" w:color="auto" w:val="clear"/>
            <w:tcMar>
              <w:top w:type="dxa" w:w="60"/>
              <w:left w:type="dxa" w:w="90"/>
              <w:bottom w:type="dxa" w:w="60"/>
              <w:right w:type="dxa" w:w="90"/>
            </w:tcMar>
          </w:tcPr>
          <w:p>
            <w:pPr>
              <w:spacing w:after="20" w:before="20"/>
            </w:pPr>
            <w:r>
              <w:rPr>
                <w:b w:val="false"/>
                <w:bCs w:val="false"/>
                <w:sz w:val="17"/>
                <w:szCs w:val="17"/>
              </w:rPr>
              <w:t xml:space="preserve">Communities differ a great deal; shrinkage barely moves them.</w:t>
            </w:r>
          </w:p>
        </w:tc>
      </w:tr>
    </w:tbl>
    <w:p>
      <w:pPr>
        <w:spacing w:after="160"/>
      </w:pPr>
    </w:p>
    <w:p>
      <w:pPr>
        <w:spacing w:after="140" w:before="0" w:line="268"/>
      </w:pPr>
      <w:r>
        <w:rPr>
          <w:b w:val="false"/>
          <w:bCs w:val="false"/>
          <w:sz w:val="19"/>
          <w:szCs w:val="19"/>
        </w:rPr>
        <w:t xml:space="preserve">The realised weight is estimated from the data rather than assumed, and it is itself a reportable finding: a high weight means the communities genuinely differ from one another, which is worth knowing independently of whether they differ from their controls.</w:t>
      </w:r>
    </w:p>
    <w:p>
      <w:pPr>
        <w:pStyle w:val="ListParagraph"/>
        <w:numPr>
          <w:ilvl w:val="0"/>
          <w:numId w:val="22"/>
        </w:numPr>
        <w:spacing w:after="60" w:before="40" w:line="264"/>
      </w:pPr>
      <w:r>
        <w:rPr>
          <w:b w:val="false"/>
          <w:bCs w:val="false"/>
          <w:sz w:val="19"/>
          <w:szCs w:val="19"/>
        </w:rPr>
        <w:t xml:space="preserve">Deposit BOTH the raw and the shrunk estimate for every community, so a reader can see how far each moved and why.</w:t>
      </w:r>
    </w:p>
    <w:p>
      <w:pPr>
        <w:pStyle w:val="ListParagraph"/>
        <w:numPr>
          <w:ilvl w:val="0"/>
          <w:numId w:val="22"/>
        </w:numPr>
        <w:spacing w:after="60" w:before="40" w:line="264"/>
      </w:pPr>
      <w:r>
        <w:rPr>
          <w:b w:val="false"/>
          <w:bCs w:val="false"/>
          <w:sz w:val="19"/>
          <w:szCs w:val="19"/>
        </w:rPr>
        <w:t xml:space="preserve">Use the SHRUNK values for the typology and for anything the second study trains on. Use the raw values only for the diagnostic above.</w:t>
      </w:r>
    </w:p>
    <w:p>
      <w:pPr>
        <w:pStyle w:val="ListParagraph"/>
        <w:numPr>
          <w:ilvl w:val="0"/>
          <w:numId w:val="22"/>
        </w:numPr>
        <w:spacing w:after="60" w:before="40" w:line="264"/>
      </w:pPr>
      <w:r>
        <w:rPr>
          <w:b w:val="false"/>
          <w:bCs w:val="false"/>
          <w:sz w:val="19"/>
          <w:szCs w:val="19"/>
        </w:rPr>
        <w:t xml:space="preserve">Attach an interval to every per-community value. A point estimate alone invites exactly the over-reading the shrinkage exists to prevent.</w:t>
      </w:r>
    </w:p>
    <w:p>
      <w:pPr>
        <w:pStyle w:val="ListParagraph"/>
        <w:numPr>
          <w:ilvl w:val="0"/>
          <w:numId w:val="22"/>
        </w:numPr>
        <w:spacing w:after="60" w:before="40" w:line="264"/>
      </w:pPr>
      <w:r>
        <w:rPr>
          <w:b w:val="false"/>
          <w:bCs w:val="false"/>
          <w:sz w:val="19"/>
          <w:szCs w:val="19"/>
        </w:rPr>
        <w:t xml:space="preserve">Never publish a ranked table of named communities. Deposit under anonymous codes and keep the key yourself (§10.4).</w:t>
      </w:r>
    </w:p>
    <w:p>
      <w:pPr>
        <w:pStyle w:val="Heading2"/>
        <w:spacing w:after="140" w:before="320"/>
      </w:pPr>
      <w:r>
        <w:rPr>
          <w:b/>
          <w:bCs/>
          <w:color w:val="1F3B4D"/>
          <w:sz w:val="24"/>
          <w:szCs w:val="24"/>
        </w:rPr>
        <w:t xml:space="preserve">8.13  Multiplicity, and what not to do</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Recalculated for version 4.0, not carried forward</w:t>
            </w:r>
          </w:p>
          <w:p>
            <w:pPr>
              <w:spacing w:after="40" w:before="0"/>
            </w:pPr>
            <w:r>
              <w:rPr>
                <w:sz w:val="18"/>
                <w:szCs w:val="18"/>
              </w:rPr>
              <w:t xml:space="preserve">Version 3.8 stated that "H1 and H2 are primary and tested without correction; H3 to H9 form one family and are corrected within it using false discovery rate control" — a family of SEVEN. It also ran a SECOND, nested multiplicity correction inside A6, across the practice codes that passed the prevalence rule. Version 4.0 has ONE family of SIX, and no nested correction anywhere.</w:t>
            </w:r>
          </w:p>
        </w:tc>
      </w:tr>
    </w:tbl>
    <w:p>
      <w:pPr>
        <w:spacing w:after="160"/>
      </w:pPr>
    </w:p>
    <w:p>
      <w:pPr>
        <w:spacing w:after="140" w:before="0" w:line="268"/>
      </w:pPr>
      <w:r>
        <w:rPr>
          <w:b w:val="false"/>
          <w:bCs w:val="false"/>
          <w:sz w:val="19"/>
          <w:szCs w:val="19"/>
        </w:rPr>
        <w:t xml:space="preserve">H1 and H2 are PRIMARY and are tested at the conventional level without correction. They are two pre-specified tests of one two-part claim, and neither is a substitute for the other.</w:t>
      </w:r>
    </w:p>
    <w:p>
      <w:pPr>
        <w:spacing w:after="140" w:before="0" w:line="268"/>
      </w:pPr>
      <w:r>
        <w:rPr>
          <w:b w:val="false"/>
          <w:bCs w:val="false"/>
          <w:sz w:val="19"/>
          <w:szCs w:val="19"/>
        </w:rPr>
        <w:t xml:space="preserve">H3, H4, H5, H6, H7 and H8 form ONE family of six SECONDARY hypotheses and are corrected within it using false discovery rate control. Report raw and adjusted values for all six.</w:t>
      </w:r>
    </w:p>
    <w:p>
      <w:pPr>
        <w:spacing w:after="140" w:before="0" w:line="268"/>
      </w:pPr>
      <w:r>
        <w:rPr>
          <w:b w:val="false"/>
          <w:bCs w:val="false"/>
          <w:sz w:val="19"/>
          <w:szCs w:val="19"/>
        </w:rPr>
        <w:t xml:space="preserve">A note on H7, which is the one arguable member. The cohort analysis sits on a disjoint sample with a different estimand, and a case could be made for treating it as its own family. It is kept inside the secondary family because it is a pre-declared confirmatory test in the same study, and because the more conservative choice is the right one when the alternative would look like carving out the test most likely to produce a clean result. The composition of the family is declared here, before any result exists, and does not change afterwards.</w:t>
      </w:r>
    </w:p>
    <w:p>
      <w:pPr>
        <w:spacing w:after="140" w:before="0" w:line="268"/>
      </w:pPr>
      <w:r>
        <w:rPr>
          <w:b w:val="false"/>
          <w:bCs w:val="false"/>
          <w:sz w:val="19"/>
          <w:szCs w:val="19"/>
        </w:rPr>
        <w:t xml:space="preserve">Removing one member from a six-test family makes the false discovery rate adjustment marginally less severe than it was over seven. That is a real if small consequence of the deletion and it is stated rather than left to be noticed.</w:t>
      </w:r>
    </w:p>
    <w:p>
      <w:pPr>
        <w:spacing w:after="140" w:before="0" w:line="268"/>
      </w:pPr>
      <w:r>
        <w:rPr>
          <w:b w:val="false"/>
          <w:bCs w:val="false"/>
          <w:sz w:val="19"/>
          <w:szCs w:val="19"/>
        </w:rPr>
        <w:t xml:space="preserve">Everything not in the list above is EXPLORATORY: the typology, the per-community table, the dimension breakdown, the land-cover composition comparison, and every one of the eighteen sensitivity checks and three placebo tests. Exploratory results are labelled as such and never move up.</w:t>
      </w:r>
    </w:p>
    <w:p>
      <w:pPr>
        <w:pStyle w:val="ListParagraph"/>
        <w:numPr>
          <w:ilvl w:val="0"/>
          <w:numId w:val="23"/>
        </w:numPr>
        <w:spacing w:after="60" w:before="40" w:line="264"/>
      </w:pPr>
      <w:r>
        <w:rPr>
          <w:b w:val="false"/>
          <w:bCs w:val="false"/>
          <w:sz w:val="19"/>
          <w:szCs w:val="19"/>
        </w:rPr>
        <w:t xml:space="preserve">Do not add covariates until something becomes significant. The list in §3.7 is the list. You may REMOVE one that turns out collinear, and you note that you did.</w:t>
      </w:r>
    </w:p>
    <w:p>
      <w:pPr>
        <w:pStyle w:val="ListParagraph"/>
        <w:numPr>
          <w:ilvl w:val="0"/>
          <w:numId w:val="23"/>
        </w:numPr>
        <w:spacing w:after="60" w:before="40" w:line="264"/>
      </w:pPr>
      <w:r>
        <w:rPr>
          <w:b w:val="false"/>
          <w:bCs w:val="false"/>
          <w:sz w:val="19"/>
          <w:szCs w:val="19"/>
        </w:rPr>
        <w:t xml:space="preserve">Do not report observed power. It is a restatement of the p-value and carries no information. Report the detectable difference, which does not depend on what you found.</w:t>
      </w:r>
    </w:p>
    <w:p>
      <w:pPr>
        <w:pStyle w:val="ListParagraph"/>
        <w:numPr>
          <w:ilvl w:val="0"/>
          <w:numId w:val="23"/>
        </w:numPr>
        <w:spacing w:after="60" w:before="40" w:line="264"/>
      </w:pPr>
      <w:r>
        <w:rPr>
          <w:b w:val="false"/>
          <w:bCs w:val="false"/>
          <w:sz w:val="19"/>
          <w:szCs w:val="19"/>
        </w:rPr>
        <w:t xml:space="preserve">Do not promote an exploratory finding. Report it as exploratory and name it as a question for future work.</w:t>
      </w:r>
    </w:p>
    <w:p>
      <w:pPr>
        <w:pStyle w:val="ListParagraph"/>
        <w:numPr>
          <w:ilvl w:val="0"/>
          <w:numId w:val="23"/>
        </w:numPr>
        <w:spacing w:after="60" w:before="40" w:line="264"/>
      </w:pPr>
      <w:r>
        <w:rPr>
          <w:b w:val="false"/>
          <w:bCs w:val="false"/>
          <w:sz w:val="19"/>
          <w:szCs w:val="19"/>
        </w:rPr>
        <w:t xml:space="preserve">Do not average VCI and PCI. The whole claim is that both hold at once.</w:t>
      </w:r>
    </w:p>
    <w:p>
      <w:pPr>
        <w:pStyle w:val="ListParagraph"/>
        <w:numPr>
          <w:ilvl w:val="0"/>
          <w:numId w:val="23"/>
        </w:numPr>
        <w:spacing w:after="60" w:before="40" w:line="264"/>
      </w:pPr>
      <w:r>
        <w:rPr>
          <w:b w:val="false"/>
          <w:bCs w:val="false"/>
          <w:sz w:val="19"/>
          <w:szCs w:val="19"/>
        </w:rPr>
        <w:t xml:space="preserve">Do not reintroduce a deleted variable after seeing the results. The practice codes are removed for the reasons in §0.1, and those reasons do not change when a result is disappointing.</w:t>
      </w:r>
    </w:p>
    <w:p>
      <w:r>
        <w:br w:type="page"/>
      </w:r>
    </w:p>
    <w:p>
      <w:pPr>
        <w:pStyle w:val="Heading1"/>
        <w:pBdr>
          <w:bottom w:val="single" w:color="1F3B4D" w:sz="12"/>
        </w:pBdr>
        <w:spacing w:after="200" w:before="0"/>
      </w:pPr>
      <w:r>
        <w:rPr>
          <w:b/>
          <w:bCs/>
          <w:color w:val="1F3B4D"/>
          <w:sz w:val="32"/>
          <w:szCs w:val="32"/>
        </w:rPr>
        <w:t xml:space="preserve">Part 9  ·  Sensitivity, robustness and placebo checks</w:t>
      </w:r>
    </w:p>
    <w:p>
      <w:pPr>
        <w:spacing w:after="140" w:before="0" w:line="268"/>
      </w:pPr>
      <w:r>
        <w:rPr>
          <w:b w:val="false"/>
          <w:bCs w:val="false"/>
          <w:sz w:val="19"/>
          <w:szCs w:val="19"/>
        </w:rPr>
        <w:t xml:space="preserve">Eighteen sensitivity checks and three placebo tests, each with a name. Report every one, whether or not it changes the conclusion — a robustness section showing only the checks that agreed is not a robustness section.</w:t>
      </w:r>
    </w:p>
    <w:p>
      <w:pPr>
        <w:spacing w:after="140" w:before="0" w:line="268"/>
      </w:pPr>
      <w:r>
        <w:rPr>
          <w:b w:val="false"/>
          <w:bCs w:val="false"/>
          <w:sz w:val="19"/>
          <w:szCs w:val="19"/>
        </w:rPr>
        <w:t xml:space="preserve">Fourteen of the eighteen ask the same question: does the result depend on a choice I made? Four do something different. SC7 restricts to rain-fed sites, SC14 tests behaviour in drought years, SC15 tests whether field boundaries follow the terrain, and SC18 restricts to communities whose work is externally documented. The first three are MECHANISM tests, with a directional prediction rather than a stability check; the fourth is an evidence-quality restriction. They are listed together because they use the same machinery, but read them differently: a sensitivity check that changes nothing is reassuring, whereas a mechanism test that changes nothing is informative about the mechanism.</w:t>
      </w:r>
    </w:p>
    <w:p>
      <w:pPr>
        <w:pStyle w:val="Heading2"/>
        <w:spacing w:after="140" w:before="320"/>
      </w:pPr>
      <w:r>
        <w:rPr>
          <w:b/>
          <w:bCs/>
          <w:color w:val="1F3B4D"/>
          <w:sz w:val="24"/>
          <w:szCs w:val="24"/>
        </w:rPr>
        <w:t xml:space="preserve">9.1  The eighteen checks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729"/>
        <w:gridCol w:w="2498"/>
        <w:gridCol w:w="6519"/>
      </w:tblGrid>
      <w:tr>
        <w:trPr>
          <w:tblHeader/>
        </w:trPr>
        <w:tc>
          <w:tcPr>
            <w:tcW w:type="dxa" w:w="729"/>
            <w:shd w:fill="1F3B4D" w:color="auto" w:val="clear"/>
            <w:tcMar>
              <w:top w:type="dxa" w:w="60"/>
              <w:left w:type="dxa" w:w="90"/>
              <w:bottom w:type="dxa" w:w="60"/>
              <w:right w:type="dxa" w:w="90"/>
            </w:tcMar>
          </w:tcPr>
          <w:p>
            <w:pPr>
              <w:spacing w:after="20" w:before="20"/>
            </w:pPr>
            <w:r>
              <w:rPr>
                <w:b/>
                <w:bCs/>
                <w:color w:val="FFFFFF"/>
                <w:sz w:val="17"/>
                <w:szCs w:val="17"/>
              </w:rPr>
              <w:t xml:space="preserve">ID</w:t>
            </w:r>
          </w:p>
        </w:tc>
        <w:tc>
          <w:tcPr>
            <w:tcW w:type="dxa" w:w="2498"/>
            <w:shd w:fill="1F3B4D" w:color="auto" w:val="clear"/>
            <w:tcMar>
              <w:top w:type="dxa" w:w="60"/>
              <w:left w:type="dxa" w:w="90"/>
              <w:bottom w:type="dxa" w:w="60"/>
              <w:right w:type="dxa" w:w="90"/>
            </w:tcMar>
          </w:tcPr>
          <w:p>
            <w:pPr>
              <w:spacing w:after="20" w:before="20"/>
            </w:pPr>
            <w:r>
              <w:rPr>
                <w:b/>
                <w:bCs/>
                <w:color w:val="FFFFFF"/>
                <w:sz w:val="17"/>
                <w:szCs w:val="17"/>
              </w:rPr>
              <w:t xml:space="preserve">Name</w:t>
            </w:r>
          </w:p>
        </w:tc>
        <w:tc>
          <w:tcPr>
            <w:tcW w:type="dxa" w:w="6519"/>
            <w:shd w:fill="1F3B4D" w:color="auto" w:val="clear"/>
            <w:tcMar>
              <w:top w:type="dxa" w:w="60"/>
              <w:left w:type="dxa" w:w="90"/>
              <w:bottom w:type="dxa" w:w="60"/>
              <w:right w:type="dxa" w:w="90"/>
            </w:tcMar>
          </w:tcPr>
          <w:p>
            <w:pPr>
              <w:spacing w:after="20" w:before="20"/>
            </w:pPr>
            <w:r>
              <w:rPr>
                <w:b/>
                <w:bCs/>
                <w:color w:val="FFFFFF"/>
                <w:sz w:val="17"/>
                <w:szCs w:val="17"/>
              </w:rPr>
              <w:t xml:space="preserve">What it varies, and how to read it</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SC1</w:t>
            </w:r>
          </w:p>
        </w:tc>
        <w:tc>
          <w:tcPr>
            <w:tcW w:type="dxa" w:w="2498"/>
            <w:tcMar>
              <w:top w:type="dxa" w:w="60"/>
              <w:left w:type="dxa" w:w="90"/>
              <w:bottom w:type="dxa" w:w="60"/>
              <w:right w:type="dxa" w:w="90"/>
            </w:tcMar>
          </w:tcPr>
          <w:p>
            <w:pPr>
              <w:spacing w:after="20" w:before="20"/>
            </w:pPr>
            <w:r>
              <w:rPr>
                <w:b w:val="false"/>
                <w:bCs w:val="false"/>
                <w:sz w:val="17"/>
                <w:szCs w:val="17"/>
              </w:rPr>
              <w:t xml:space="preserve">Equal-area-circle sensitivity</w:t>
            </w:r>
          </w:p>
        </w:tc>
        <w:tc>
          <w:tcPr>
            <w:tcW w:type="dxa" w:w="6519"/>
            <w:tcMar>
              <w:top w:type="dxa" w:w="60"/>
              <w:left w:type="dxa" w:w="90"/>
              <w:bottom w:type="dxa" w:w="60"/>
              <w:right w:type="dxa" w:w="90"/>
            </w:tcMar>
          </w:tcPr>
          <w:p>
            <w:pPr>
              <w:spacing w:after="20" w:before="20"/>
            </w:pPr>
            <w:r>
              <w:rPr>
                <w:b w:val="false"/>
                <w:bCs w:val="false"/>
                <w:sz w:val="17"/>
                <w:szCs w:val="17"/>
              </w:rPr>
              <w:t xml:space="preserve">REWRITTEN IN v4.0. Re-run every analysis over EQUAL-AREA CIRCLES instead of the drawn polygons — a circle of the same area as that site’s polygon, centred on the site centre, translated to controls exactly as the polygon is. This is how the drawing is checked for bias, and it is the single most important check in this list. Because area is held constant, any difference is attributable to SHAPE alone. Version 3.8 used the superseded small/medium/large class circle here, which varied area AND shape at once and so could not separate them (§0.4). If the two agree, your drawing introduced nothing. If they differ, the polygon version is the more accurate — provided the redraw overlap in table T11 is high — and the difference is itself reportable.</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SC2</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Composition–condition decomposition</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Re-run A1 on the UNMASKED index and compare against the masked one. Tells you how much of the result is "more vegetation" rather than "better vegetation". Both are legitimate findings; you simply need to know which you have.</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SC3</w:t>
            </w:r>
          </w:p>
        </w:tc>
        <w:tc>
          <w:tcPr>
            <w:tcW w:type="dxa" w:w="2498"/>
            <w:tcMar>
              <w:top w:type="dxa" w:w="60"/>
              <w:left w:type="dxa" w:w="90"/>
              <w:bottom w:type="dxa" w:w="60"/>
              <w:right w:type="dxa" w:w="90"/>
            </w:tcMar>
          </w:tcPr>
          <w:p>
            <w:pPr>
              <w:spacing w:after="20" w:before="20"/>
            </w:pPr>
            <w:r>
              <w:rPr>
                <w:b w:val="false"/>
                <w:bCs w:val="false"/>
                <w:sz w:val="17"/>
                <w:szCs w:val="17"/>
              </w:rPr>
              <w:t xml:space="preserve">Aggregation-rule sensitivity</w:t>
            </w:r>
          </w:p>
        </w:tc>
        <w:tc>
          <w:tcPr>
            <w:tcW w:type="dxa" w:w="6519"/>
            <w:tcMar>
              <w:top w:type="dxa" w:w="60"/>
              <w:left w:type="dxa" w:w="90"/>
              <w:bottom w:type="dxa" w:w="60"/>
              <w:right w:type="dxa" w:w="90"/>
            </w:tcMar>
          </w:tcPr>
          <w:p>
            <w:pPr>
              <w:spacing w:after="20" w:before="20"/>
            </w:pPr>
            <w:r>
              <w:rPr>
                <w:b w:val="false"/>
                <w:bCs w:val="false"/>
                <w:sz w:val="17"/>
                <w:szCs w:val="17"/>
              </w:rPr>
              <w:t xml:space="preserve">Re-run with the ARITHMETIC mean across dimensions instead of the geometric mean. If the effect appears only under the arithmetic mean, it is being carried by one strong dimension while another collapses — worth knowing and worth reporting.</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SC4</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Reference-percentile sensitivity</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Recompute reference levels at the 90th and 99th percentiles instead of the 95th. Tests whether the result depends on where the ceiling sits.</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SC5</w:t>
            </w:r>
          </w:p>
        </w:tc>
        <w:tc>
          <w:tcPr>
            <w:tcW w:type="dxa" w:w="2498"/>
            <w:tcMar>
              <w:top w:type="dxa" w:w="60"/>
              <w:left w:type="dxa" w:w="90"/>
              <w:bottom w:type="dxa" w:w="60"/>
              <w:right w:type="dxa" w:w="90"/>
            </w:tcMar>
          </w:tcPr>
          <w:p>
            <w:pPr>
              <w:spacing w:after="20" w:before="20"/>
            </w:pPr>
            <w:r>
              <w:rPr>
                <w:b w:val="false"/>
                <w:bCs w:val="false"/>
                <w:sz w:val="17"/>
                <w:szCs w:val="17"/>
              </w:rPr>
              <w:t xml:space="preserve">Match-quality restriction</w:t>
            </w:r>
          </w:p>
        </w:tc>
        <w:tc>
          <w:tcPr>
            <w:tcW w:type="dxa" w:w="6519"/>
            <w:tcMar>
              <w:top w:type="dxa" w:w="60"/>
              <w:left w:type="dxa" w:w="90"/>
              <w:bottom w:type="dxa" w:w="60"/>
              <w:right w:type="dxa" w:w="90"/>
            </w:tcMar>
          </w:tcPr>
          <w:p>
            <w:pPr>
              <w:spacing w:after="20" w:before="20"/>
            </w:pPr>
            <w:r>
              <w:rPr>
                <w:b w:val="false"/>
                <w:bCs w:val="false"/>
                <w:sz w:val="17"/>
                <w:szCs w:val="17"/>
              </w:rPr>
              <w:t xml:space="preserve">Re-run A1 on Tier 1 quartets only, excluding the flagged best-available matches from Stage 2. This is also how the distance ladder is tested, since no Tier 1 quartet uses a control beyond 50 km.</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SC6</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Leave-one-climate-group-out</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Re-run A1 four times, omitting each Köppen group in turn. A finding that survives removing temperate Europe — your largest block — is a far stronger statement than the pooled result alone.</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SC7</w:t>
            </w:r>
          </w:p>
        </w:tc>
        <w:tc>
          <w:tcPr>
            <w:tcW w:type="dxa" w:w="2498"/>
            <w:tcMar>
              <w:top w:type="dxa" w:w="60"/>
              <w:left w:type="dxa" w:w="90"/>
              <w:bottom w:type="dxa" w:w="60"/>
              <w:right w:type="dxa" w:w="90"/>
            </w:tcMar>
          </w:tcPr>
          <w:p>
            <w:pPr>
              <w:spacing w:after="20" w:before="20"/>
            </w:pPr>
            <w:r>
              <w:rPr>
                <w:b w:val="false"/>
                <w:bCs w:val="false"/>
                <w:sz w:val="17"/>
                <w:szCs w:val="17"/>
              </w:rPr>
              <w:t xml:space="preserve">Rain-fed subset restriction</w:t>
            </w:r>
          </w:p>
        </w:tc>
        <w:tc>
          <w:tcPr>
            <w:tcW w:type="dxa" w:w="6519"/>
            <w:tcMar>
              <w:top w:type="dxa" w:w="60"/>
              <w:left w:type="dxa" w:w="90"/>
              <w:bottom w:type="dxa" w:w="60"/>
              <w:right w:type="dxa" w:w="90"/>
            </w:tcMar>
          </w:tcPr>
          <w:p>
            <w:pPr>
              <w:spacing w:after="20" w:before="20"/>
            </w:pPr>
            <w:r>
              <w:rPr>
                <w:b/>
                <w:bCs/>
                <w:color w:val="1F3B4D"/>
                <w:sz w:val="17"/>
                <w:szCs w:val="17"/>
              </w:rPr>
              <w:t xml:space="preserve">MECHANISM TEST</w:t>
            </w:r>
            <w:r>
              <w:rPr>
                <w:b w:val="false"/>
                <w:bCs w:val="false"/>
                <w:sz w:val="17"/>
                <w:szCs w:val="17"/>
              </w:rPr>
              <w:t xml:space="preserve">. Re-run A1 excluding sites with a raised water-subsidy flag. If the advantage disappears, what you found is irrigation. Entirely satellite-derived and unaffected by the v4.0 revision — the flag is computed from rainfall coupling and rain-use efficiency, never from a documentary claim about irrigation.</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SC8</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Complete-case restriction</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Re-run A1 excluding sites with any disturbance flag, any partial index, or any missing dimension.</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SC9</w:t>
            </w:r>
          </w:p>
        </w:tc>
        <w:tc>
          <w:tcPr>
            <w:tcW w:type="dxa" w:w="2498"/>
            <w:tcMar>
              <w:top w:type="dxa" w:w="60"/>
              <w:left w:type="dxa" w:w="90"/>
              <w:bottom w:type="dxa" w:w="60"/>
              <w:right w:type="dxa" w:w="90"/>
            </w:tcMar>
          </w:tcPr>
          <w:p>
            <w:pPr>
              <w:spacing w:after="20" w:before="20"/>
            </w:pPr>
            <w:r>
              <w:rPr>
                <w:b w:val="false"/>
                <w:bCs w:val="false"/>
                <w:sz w:val="17"/>
                <w:szCs w:val="17"/>
              </w:rPr>
              <w:t xml:space="preserve">Cloud-threshold sensitivity</w:t>
            </w:r>
          </w:p>
        </w:tc>
        <w:tc>
          <w:tcPr>
            <w:tcW w:type="dxa" w:w="6519"/>
            <w:tcMar>
              <w:top w:type="dxa" w:w="60"/>
              <w:left w:type="dxa" w:w="90"/>
              <w:bottom w:type="dxa" w:w="60"/>
              <w:right w:type="dxa" w:w="90"/>
            </w:tcMar>
          </w:tcPr>
          <w:p>
            <w:pPr>
              <w:spacing w:after="20" w:before="20"/>
            </w:pPr>
            <w:r>
              <w:rPr>
                <w:b w:val="false"/>
                <w:bCs w:val="false"/>
                <w:sz w:val="17"/>
                <w:szCs w:val="17"/>
              </w:rPr>
              <w:t xml:space="preserve">Rebuild composites at clearness thresholds of 0.50 and 0.70 instead of 0.60, and re-run A1. Report the change in n_clear at each threshold.</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SC10</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Built-mask threshold sensitivity</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Vary the built-up probability cut from 0.50 to 0.40 and 0.60. A threshold too permissive leaves hard surface in the vegetation measurement; one too strict removes the gardens between buildings, which at these settlements is exactly the vegetation of interest.</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SC11</w:t>
            </w:r>
          </w:p>
        </w:tc>
        <w:tc>
          <w:tcPr>
            <w:tcW w:type="dxa" w:w="2498"/>
            <w:tcMar>
              <w:top w:type="dxa" w:w="60"/>
              <w:left w:type="dxa" w:w="90"/>
              <w:bottom w:type="dxa" w:w="60"/>
              <w:right w:type="dxa" w:w="90"/>
            </w:tcMar>
          </w:tcPr>
          <w:p>
            <w:pPr>
              <w:spacing w:after="20" w:before="20"/>
            </w:pPr>
            <w:r>
              <w:rPr>
                <w:b w:val="false"/>
                <w:bCs w:val="false"/>
                <w:sz w:val="17"/>
                <w:szCs w:val="17"/>
              </w:rPr>
              <w:t xml:space="preserve">Unmeasured-confounding sensitivity</w:t>
            </w:r>
          </w:p>
        </w:tc>
        <w:tc>
          <w:tcPr>
            <w:tcW w:type="dxa" w:w="6519"/>
            <w:tcMar>
              <w:top w:type="dxa" w:w="60"/>
              <w:left w:type="dxa" w:w="90"/>
              <w:bottom w:type="dxa" w:w="60"/>
              <w:right w:type="dxa" w:w="90"/>
            </w:tcMar>
          </w:tcPr>
          <w:p>
            <w:pPr>
              <w:spacing w:after="20" w:before="20"/>
            </w:pPr>
            <w:r>
              <w:rPr>
                <w:b w:val="false"/>
                <w:bCs w:val="false"/>
                <w:sz w:val="17"/>
                <w:szCs w:val="17"/>
              </w:rPr>
              <w:t xml:space="preserve">How strong would a confounder you did not measure have to be, to explain the result away? Computed as an E-value (§9.2).</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SC12</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Leave-region-out reference anchoring</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Rebuild the reference levels with one region excluded, then score that region’s settlements against them. Tests whether the index is partly endogenous (§9.3).</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SC13</w:t>
            </w:r>
          </w:p>
        </w:tc>
        <w:tc>
          <w:tcPr>
            <w:tcW w:type="dxa" w:w="2498"/>
            <w:tcMar>
              <w:top w:type="dxa" w:w="60"/>
              <w:left w:type="dxa" w:w="90"/>
              <w:bottom w:type="dxa" w:w="60"/>
              <w:right w:type="dxa" w:w="90"/>
            </w:tcMar>
          </w:tcPr>
          <w:p>
            <w:pPr>
              <w:spacing w:after="20" w:before="20"/>
            </w:pPr>
            <w:r>
              <w:rPr>
                <w:b w:val="false"/>
                <w:bCs w:val="false"/>
                <w:sz w:val="17"/>
                <w:szCs w:val="17"/>
              </w:rPr>
              <w:t xml:space="preserve">Soil-adjusted index in sparse-vegetation strata</w:t>
            </w:r>
          </w:p>
        </w:tc>
        <w:tc>
          <w:tcPr>
            <w:tcW w:type="dxa" w:w="6519"/>
            <w:tcMar>
              <w:top w:type="dxa" w:w="60"/>
              <w:left w:type="dxa" w:w="90"/>
              <w:bottom w:type="dxa" w:w="60"/>
              <w:right w:type="dxa" w:w="90"/>
            </w:tcMar>
          </w:tcPr>
          <w:p>
            <w:pPr>
              <w:spacing w:after="20" w:before="20"/>
            </w:pPr>
            <w:r>
              <w:rPr>
                <w:b w:val="false"/>
                <w:bCs w:val="false"/>
                <w:sz w:val="17"/>
                <w:szCs w:val="17"/>
              </w:rPr>
              <w:t xml:space="preserve">In arid and semi-arid strata, bare soil dominates the signal and NDVI responds to soil brightness as much as to vegetation. Recompute the greenness metrics using a soil-adjusted formulation (SAVI or MSAVI) for those strata only, and re-run A1 there. Matters most for the fourteen arid communities, which are already reported descriptively.</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SC14</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Drought-year interaction test</w:t>
            </w:r>
          </w:p>
        </w:tc>
        <w:tc>
          <w:tcPr>
            <w:tcW w:type="dxa" w:w="6519"/>
            <w:shd w:fill="F7FAFC" w:color="auto" w:val="clear"/>
            <w:tcMar>
              <w:top w:type="dxa" w:w="60"/>
              <w:left w:type="dxa" w:w="90"/>
              <w:bottom w:type="dxa" w:w="60"/>
              <w:right w:type="dxa" w:w="90"/>
            </w:tcMar>
          </w:tcPr>
          <w:p>
            <w:pPr>
              <w:spacing w:after="20" w:before="20"/>
            </w:pPr>
            <w:r>
              <w:rPr>
                <w:b/>
                <w:bCs/>
                <w:color w:val="1F3B4D"/>
                <w:sz w:val="17"/>
                <w:szCs w:val="17"/>
              </w:rPr>
              <w:t xml:space="preserve">MECHANISM TEST</w:t>
            </w:r>
            <w:r>
              <w:rPr>
                <w:b w:val="false"/>
                <w:bCs w:val="false"/>
                <w:sz w:val="17"/>
                <w:szCs w:val="17"/>
              </w:rPr>
              <w:t xml:space="preserve">. Does the settlement advantage WIDEN in a drought year? Different explanations predict differently. Detail in §9.4.</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SC15</w:t>
            </w:r>
          </w:p>
        </w:tc>
        <w:tc>
          <w:tcPr>
            <w:tcW w:type="dxa" w:w="2498"/>
            <w:tcMar>
              <w:top w:type="dxa" w:w="60"/>
              <w:left w:type="dxa" w:w="90"/>
              <w:bottom w:type="dxa" w:w="60"/>
              <w:right w:type="dxa" w:w="90"/>
            </w:tcMar>
          </w:tcPr>
          <w:p>
            <w:pPr>
              <w:spacing w:after="20" w:before="20"/>
            </w:pPr>
            <w:r>
              <w:rPr>
                <w:b w:val="false"/>
                <w:bCs w:val="false"/>
                <w:sz w:val="17"/>
                <w:szCs w:val="17"/>
              </w:rPr>
              <w:t xml:space="preserve">Contour-alignment test</w:t>
            </w:r>
          </w:p>
        </w:tc>
        <w:tc>
          <w:tcPr>
            <w:tcW w:type="dxa" w:w="6519"/>
            <w:tcMar>
              <w:top w:type="dxa" w:w="60"/>
              <w:left w:type="dxa" w:w="90"/>
              <w:bottom w:type="dxa" w:w="60"/>
              <w:right w:type="dxa" w:w="90"/>
            </w:tcMar>
          </w:tcPr>
          <w:p>
            <w:pPr>
              <w:spacing w:after="20" w:before="20"/>
            </w:pPr>
            <w:r>
              <w:rPr>
                <w:b w:val="false"/>
                <w:bCs w:val="false"/>
                <w:sz w:val="17"/>
                <w:szCs w:val="17"/>
              </w:rPr>
              <w:t xml:space="preserve">MECHANISM TEST, RE-SCOPED IN v4.0. Do land-cover boundaries follow the terrain contour more closely at settlements than at their controls? Detail in §9.5. Its second comparison in version 3.8 — swale claimants against non-claimants — is deleted with the practice codes.</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SC16</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Restricting to corroborated geometry</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Re-run A1 and A8 on area-agreement TIER A sites only — those where the drawn polygon and the documentary managed area agree within 30 per cent. Also report it restricted to sites whose redraw overlap exceeds 0.85. Tests whether the drawing is doing work it should not.</w:t>
            </w:r>
          </w:p>
        </w:tc>
      </w:tr>
      <w:tr>
        <w:tc>
          <w:tcPr>
            <w:tcW w:type="dxa" w:w="729"/>
            <w:tcMar>
              <w:top w:type="dxa" w:w="60"/>
              <w:left w:type="dxa" w:w="90"/>
              <w:bottom w:type="dxa" w:w="60"/>
              <w:right w:type="dxa" w:w="90"/>
            </w:tcMar>
          </w:tcPr>
          <w:p>
            <w:pPr>
              <w:spacing w:after="20" w:before="20"/>
            </w:pPr>
            <w:r>
              <w:rPr>
                <w:b w:val="false"/>
                <w:bCs w:val="false"/>
                <w:sz w:val="17"/>
                <w:szCs w:val="17"/>
              </w:rPr>
              <w:t xml:space="preserve">SC17</w:t>
            </w:r>
          </w:p>
        </w:tc>
        <w:tc>
          <w:tcPr>
            <w:tcW w:type="dxa" w:w="2498"/>
            <w:tcMar>
              <w:top w:type="dxa" w:w="60"/>
              <w:left w:type="dxa" w:w="90"/>
              <w:bottom w:type="dxa" w:w="60"/>
              <w:right w:type="dxa" w:w="90"/>
            </w:tcMar>
          </w:tcPr>
          <w:p>
            <w:pPr>
              <w:spacing w:after="20" w:before="20"/>
            </w:pPr>
            <w:r>
              <w:rPr>
                <w:b w:val="false"/>
                <w:bCs w:val="false"/>
                <w:sz w:val="17"/>
                <w:szCs w:val="17"/>
              </w:rPr>
              <w:t xml:space="preserve">Multi-scale window sensitivity</w:t>
            </w:r>
          </w:p>
        </w:tc>
        <w:tc>
          <w:tcPr>
            <w:tcW w:type="dxa" w:w="6519"/>
            <w:tcMar>
              <w:top w:type="dxa" w:w="60"/>
              <w:left w:type="dxa" w:w="90"/>
              <w:bottom w:type="dxa" w:w="60"/>
              <w:right w:type="dxa" w:w="90"/>
            </w:tcMar>
          </w:tcPr>
          <w:p>
            <w:pPr>
              <w:spacing w:after="20" w:before="20"/>
            </w:pPr>
            <w:r>
              <w:rPr>
                <w:b w:val="false"/>
                <w:bCs w:val="false"/>
                <w:sz w:val="17"/>
                <w:szCs w:val="17"/>
              </w:rPr>
              <w:t xml:space="preserve">Recompute the three configuration metrics with a 40 m and a 100 m moving window instead of 70 m, and re-run A1. Tests whether the pattern the study detects depends on the scale it looks at. Detail in §9.6.</w:t>
            </w:r>
          </w:p>
        </w:tc>
      </w:tr>
      <w:tr>
        <w:tc>
          <w:tcPr>
            <w:tcW w:type="dxa" w:w="729"/>
            <w:shd w:fill="F7FAFC" w:color="auto" w:val="clear"/>
            <w:tcMar>
              <w:top w:type="dxa" w:w="60"/>
              <w:left w:type="dxa" w:w="90"/>
              <w:bottom w:type="dxa" w:w="60"/>
              <w:right w:type="dxa" w:w="90"/>
            </w:tcMar>
          </w:tcPr>
          <w:p>
            <w:pPr>
              <w:spacing w:after="20" w:before="20"/>
            </w:pPr>
            <w:r>
              <w:rPr>
                <w:b w:val="false"/>
                <w:bCs w:val="false"/>
                <w:sz w:val="17"/>
                <w:szCs w:val="17"/>
              </w:rPr>
              <w:t xml:space="preserve">SC18</w:t>
            </w:r>
          </w:p>
        </w:tc>
        <w:tc>
          <w:tcPr>
            <w:tcW w:type="dxa" w:w="2498"/>
            <w:shd w:fill="F7FAFC" w:color="auto" w:val="clear"/>
            <w:tcMar>
              <w:top w:type="dxa" w:w="60"/>
              <w:left w:type="dxa" w:w="90"/>
              <w:bottom w:type="dxa" w:w="60"/>
              <w:right w:type="dxa" w:w="90"/>
            </w:tcMar>
          </w:tcPr>
          <w:p>
            <w:pPr>
              <w:spacing w:after="20" w:before="20"/>
            </w:pPr>
            <w:r>
              <w:rPr>
                <w:b w:val="false"/>
                <w:bCs w:val="false"/>
                <w:sz w:val="17"/>
                <w:szCs w:val="17"/>
              </w:rPr>
              <w:t xml:space="preserve">Independent-documentation restriction</w:t>
            </w:r>
          </w:p>
        </w:tc>
        <w:tc>
          <w:tcPr>
            <w:tcW w:type="dxa" w:w="6519"/>
            <w:shd w:fill="F7FAFC" w:color="auto" w:val="clear"/>
            <w:tcMar>
              <w:top w:type="dxa" w:w="60"/>
              <w:left w:type="dxa" w:w="90"/>
              <w:bottom w:type="dxa" w:w="60"/>
              <w:right w:type="dxa" w:w="90"/>
            </w:tcMar>
          </w:tcPr>
          <w:p>
            <w:pPr>
              <w:spacing w:after="20" w:before="20"/>
            </w:pPr>
            <w:r>
              <w:rPr>
                <w:b w:val="false"/>
                <w:bCs w:val="false"/>
                <w:sz w:val="17"/>
                <w:szCs w:val="17"/>
              </w:rPr>
              <w:t xml:space="preserve">NEW IN v4.0. Re-run A1, A2 and A5 restricted to communities with at least one EXTERNAL evidence channel — evidence tier A or B, meaning somebody other than the community has documented the work. Detail in §9.7.</w:t>
            </w:r>
          </w:p>
        </w:tc>
      </w:tr>
    </w:tbl>
    <w:p>
      <w:pPr>
        <w:spacing w:after="160"/>
      </w:pPr>
    </w:p>
    <w:p>
      <w:pPr>
        <w:pStyle w:val="Heading2"/>
        <w:spacing w:after="140" w:before="320"/>
      </w:pPr>
      <w:r>
        <w:rPr>
          <w:b/>
          <w:bCs/>
          <w:color w:val="1F3B4D"/>
          <w:sz w:val="24"/>
          <w:szCs w:val="24"/>
        </w:rPr>
        <w:t xml:space="preserve">9.2  SC11 — Unmeasured-confounding sensitivity, in detail</w:t>
      </w:r>
    </w:p>
    <w:p>
      <w:pPr>
        <w:spacing w:after="140" w:before="0" w:line="268"/>
      </w:pPr>
      <w:r>
        <w:rPr>
          <w:b w:val="false"/>
          <w:bCs w:val="false"/>
          <w:sz w:val="19"/>
          <w:szCs w:val="19"/>
        </w:rPr>
        <w:t xml:space="preserve">Every reviewer of an observational study asks the same question: what about the confounder you did not measure? Rather than claiming no confounder exists, compute HOW STRONG one would have to be. If the answer is "twice as strongly associated with both site type and vegetation condition as the strongest variable you did measure", the result is robust. If the answer is "about as strong as elevation", it is fragile — and you would want to know that.</w:t>
      </w:r>
    </w:p>
    <w:p>
      <w:pPr>
        <w:pStyle w:val="ListParagraph"/>
        <w:numPr>
          <w:ilvl w:val="0"/>
          <w:numId w:val="24"/>
        </w:numPr>
        <w:spacing w:after="60" w:before="40" w:line="264"/>
      </w:pPr>
      <w:r>
        <w:rPr>
          <w:b w:val="false"/>
          <w:bCs w:val="false"/>
          <w:sz w:val="19"/>
          <w:szCs w:val="19"/>
        </w:rPr>
        <w:t xml:space="preserve">Take the primary estimate from A1 in standardised units.</w:t>
      </w:r>
    </w:p>
    <w:p>
      <w:pPr>
        <w:pStyle w:val="ListParagraph"/>
        <w:numPr>
          <w:ilvl w:val="0"/>
          <w:numId w:val="24"/>
        </w:numPr>
        <w:spacing w:after="60" w:before="40" w:line="264"/>
      </w:pPr>
      <w:r>
        <w:rPr>
          <w:b w:val="false"/>
          <w:bCs w:val="false"/>
          <w:sz w:val="19"/>
          <w:szCs w:val="19"/>
        </w:rPr>
        <w:t xml:space="preserve">Convert to an approximate risk ratio: RR = exp( 0.91 × d ).</w:t>
      </w:r>
    </w:p>
    <w:p>
      <w:pPr>
        <w:pStyle w:val="ListParagraph"/>
        <w:numPr>
          <w:ilvl w:val="0"/>
          <w:numId w:val="24"/>
        </w:numPr>
        <w:spacing w:after="60" w:before="40" w:line="264"/>
      </w:pPr>
      <w:r>
        <w:rPr>
          <w:b w:val="false"/>
          <w:bCs w:val="false"/>
          <w:sz w:val="19"/>
          <w:szCs w:val="19"/>
        </w:rPr>
        <w:t xml:space="preserve">Compute the E-value: E = RR + sqrt( RR × (RR − 1) ).</w:t>
      </w:r>
    </w:p>
    <w:p>
      <w:pPr>
        <w:pStyle w:val="ListParagraph"/>
        <w:numPr>
          <w:ilvl w:val="0"/>
          <w:numId w:val="24"/>
        </w:numPr>
        <w:spacing w:after="60" w:before="40" w:line="264"/>
      </w:pPr>
      <w:r>
        <w:rPr>
          <w:b w:val="false"/>
          <w:bCs w:val="false"/>
          <w:sz w:val="19"/>
          <w:szCs w:val="19"/>
        </w:rPr>
        <w:t xml:space="preserve">Repeat for the LOWER bound of the confidence interval. That second figure is the more conservative and the more informative of the two.</w:t>
      </w:r>
    </w:p>
    <w:p>
      <w:pPr>
        <w:pStyle w:val="ListParagraph"/>
        <w:numPr>
          <w:ilvl w:val="0"/>
          <w:numId w:val="24"/>
        </w:numPr>
        <w:spacing w:after="60" w:before="40" w:line="264"/>
      </w:pPr>
      <w:r>
        <w:rPr>
          <w:b w:val="false"/>
          <w:bCs w:val="false"/>
          <w:sz w:val="19"/>
          <w:szCs w:val="19"/>
        </w:rPr>
        <w:t xml:space="preserve">Compare the E-value against the strength of association of your measured covariates.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800"/>
        <w:gridCol w:w="1436"/>
        <w:gridCol w:w="6510"/>
      </w:tblGrid>
      <w:tr>
        <w:trPr>
          <w:tblHeader/>
        </w:trPr>
        <w:tc>
          <w:tcPr>
            <w:tcW w:type="dxa" w:w="1800"/>
            <w:shd w:fill="1F3B4D" w:color="auto" w:val="clear"/>
            <w:tcMar>
              <w:top w:type="dxa" w:w="60"/>
              <w:left w:type="dxa" w:w="90"/>
              <w:bottom w:type="dxa" w:w="60"/>
              <w:right w:type="dxa" w:w="90"/>
            </w:tcMar>
          </w:tcPr>
          <w:p>
            <w:pPr>
              <w:spacing w:after="20" w:before="20"/>
            </w:pPr>
            <w:r>
              <w:rPr>
                <w:b/>
                <w:bCs/>
                <w:color w:val="FFFFFF"/>
                <w:sz w:val="17"/>
                <w:szCs w:val="17"/>
              </w:rPr>
              <w:t xml:space="preserve">Effect (SD)</w:t>
            </w:r>
          </w:p>
        </w:tc>
        <w:tc>
          <w:tcPr>
            <w:tcW w:type="dxa" w:w="1436"/>
            <w:shd w:fill="1F3B4D" w:color="auto" w:val="clear"/>
            <w:tcMar>
              <w:top w:type="dxa" w:w="60"/>
              <w:left w:type="dxa" w:w="90"/>
              <w:bottom w:type="dxa" w:w="60"/>
              <w:right w:type="dxa" w:w="90"/>
            </w:tcMar>
          </w:tcPr>
          <w:p>
            <w:pPr>
              <w:spacing w:after="20" w:before="20"/>
            </w:pPr>
            <w:r>
              <w:rPr>
                <w:b/>
                <w:bCs/>
                <w:color w:val="FFFFFF"/>
                <w:sz w:val="17"/>
                <w:szCs w:val="17"/>
              </w:rPr>
              <w:t xml:space="preserve">E-value</w:t>
            </w:r>
          </w:p>
        </w:tc>
        <w:tc>
          <w:tcPr>
            <w:tcW w:type="dxa" w:w="6510"/>
            <w:shd w:fill="1F3B4D" w:color="auto" w:val="clear"/>
            <w:tcMar>
              <w:top w:type="dxa" w:w="60"/>
              <w:left w:type="dxa" w:w="90"/>
              <w:bottom w:type="dxa" w:w="60"/>
              <w:right w:type="dxa" w:w="90"/>
            </w:tcMar>
          </w:tcPr>
          <w:p>
            <w:pPr>
              <w:spacing w:after="20" w:before="20"/>
            </w:pPr>
            <w:r>
              <w:rPr>
                <w:b/>
                <w:bCs/>
                <w:color w:val="FFFFFF"/>
                <w:sz w:val="17"/>
                <w:szCs w:val="17"/>
              </w:rPr>
              <w:t xml:space="preserve">How to read it</w:t>
            </w:r>
          </w:p>
        </w:tc>
      </w:tr>
      <w:tr>
        <w:tc>
          <w:tcPr>
            <w:tcW w:type="dxa" w:w="1800"/>
            <w:tcMar>
              <w:top w:type="dxa" w:w="60"/>
              <w:left w:type="dxa" w:w="90"/>
              <w:bottom w:type="dxa" w:w="60"/>
              <w:right w:type="dxa" w:w="90"/>
            </w:tcMar>
          </w:tcPr>
          <w:p>
            <w:pPr>
              <w:spacing w:after="20" w:before="20"/>
            </w:pPr>
            <w:r>
              <w:rPr>
                <w:b w:val="false"/>
                <w:bCs w:val="false"/>
                <w:sz w:val="17"/>
                <w:szCs w:val="17"/>
              </w:rPr>
              <w:t xml:space="preserve">0.15</w:t>
            </w:r>
          </w:p>
        </w:tc>
        <w:tc>
          <w:tcPr>
            <w:tcW w:type="dxa" w:w="1436"/>
            <w:tcMar>
              <w:top w:type="dxa" w:w="60"/>
              <w:left w:type="dxa" w:w="90"/>
              <w:bottom w:type="dxa" w:w="60"/>
              <w:right w:type="dxa" w:w="90"/>
            </w:tcMar>
          </w:tcPr>
          <w:p>
            <w:pPr>
              <w:spacing w:after="20" w:before="20"/>
            </w:pPr>
            <w:r>
              <w:rPr>
                <w:b w:val="false"/>
                <w:bCs w:val="false"/>
                <w:sz w:val="17"/>
                <w:szCs w:val="17"/>
              </w:rPr>
              <w:t xml:space="preserve">1.56</w:t>
            </w:r>
          </w:p>
        </w:tc>
        <w:tc>
          <w:tcPr>
            <w:tcW w:type="dxa" w:w="6510"/>
            <w:tcMar>
              <w:top w:type="dxa" w:w="60"/>
              <w:left w:type="dxa" w:w="90"/>
              <w:bottom w:type="dxa" w:w="60"/>
              <w:right w:type="dxa" w:w="90"/>
            </w:tcMar>
          </w:tcPr>
          <w:p>
            <w:pPr>
              <w:spacing w:after="20" w:before="20"/>
            </w:pPr>
            <w:r>
              <w:rPr>
                <w:b w:val="false"/>
                <w:bCs w:val="false"/>
                <w:sz w:val="17"/>
                <w:szCs w:val="17"/>
              </w:rPr>
              <w:t xml:space="preserve">Modest. A moderately strong unmeasured confounder could account for this.</w:t>
            </w:r>
          </w:p>
        </w:tc>
      </w:tr>
      <w:tr>
        <w:tc>
          <w:tcPr>
            <w:tcW w:type="dxa" w:w="1800"/>
            <w:shd w:fill="F7FAFC" w:color="auto" w:val="clear"/>
            <w:tcMar>
              <w:top w:type="dxa" w:w="60"/>
              <w:left w:type="dxa" w:w="90"/>
              <w:bottom w:type="dxa" w:w="60"/>
              <w:right w:type="dxa" w:w="90"/>
            </w:tcMar>
          </w:tcPr>
          <w:p>
            <w:pPr>
              <w:spacing w:after="20" w:before="20"/>
            </w:pPr>
            <w:r>
              <w:rPr>
                <w:b w:val="false"/>
                <w:bCs w:val="false"/>
                <w:sz w:val="17"/>
                <w:szCs w:val="17"/>
              </w:rPr>
              <w:t xml:space="preserve">0.22</w:t>
            </w:r>
          </w:p>
        </w:tc>
        <w:tc>
          <w:tcPr>
            <w:tcW w:type="dxa" w:w="1436"/>
            <w:shd w:fill="F7FAFC" w:color="auto" w:val="clear"/>
            <w:tcMar>
              <w:top w:type="dxa" w:w="60"/>
              <w:left w:type="dxa" w:w="90"/>
              <w:bottom w:type="dxa" w:w="60"/>
              <w:right w:type="dxa" w:w="90"/>
            </w:tcMar>
          </w:tcPr>
          <w:p>
            <w:pPr>
              <w:spacing w:after="20" w:before="20"/>
            </w:pPr>
            <w:r>
              <w:rPr>
                <w:b w:val="false"/>
                <w:bCs w:val="false"/>
                <w:sz w:val="17"/>
                <w:szCs w:val="17"/>
              </w:rPr>
              <w:t xml:space="preserve">1.74</w:t>
            </w:r>
          </w:p>
        </w:tc>
        <w:tc>
          <w:tcPr>
            <w:tcW w:type="dxa" w:w="6510"/>
            <w:shd w:fill="F7FAFC" w:color="auto" w:val="clear"/>
            <w:tcMar>
              <w:top w:type="dxa" w:w="60"/>
              <w:left w:type="dxa" w:w="90"/>
              <w:bottom w:type="dxa" w:w="60"/>
              <w:right w:type="dxa" w:w="90"/>
            </w:tcMar>
          </w:tcPr>
          <w:p>
            <w:pPr>
              <w:spacing w:after="20" w:before="20"/>
            </w:pPr>
            <w:r>
              <w:rPr>
                <w:b w:val="false"/>
                <w:bCs w:val="false"/>
                <w:sz w:val="17"/>
                <w:szCs w:val="17"/>
              </w:rPr>
              <w:t xml:space="preserve">The study’s detectable difference. An unmeasured confounder would need a risk-ratio association of about 1.74 with BOTH site type and condition.</w:t>
            </w:r>
          </w:p>
        </w:tc>
      </w:tr>
      <w:tr>
        <w:tc>
          <w:tcPr>
            <w:tcW w:type="dxa" w:w="1800"/>
            <w:tcMar>
              <w:top w:type="dxa" w:w="60"/>
              <w:left w:type="dxa" w:w="90"/>
              <w:bottom w:type="dxa" w:w="60"/>
              <w:right w:type="dxa" w:w="90"/>
            </w:tcMar>
          </w:tcPr>
          <w:p>
            <w:pPr>
              <w:spacing w:after="20" w:before="20"/>
            </w:pPr>
            <w:r>
              <w:rPr>
                <w:b w:val="false"/>
                <w:bCs w:val="false"/>
                <w:sz w:val="17"/>
                <w:szCs w:val="17"/>
              </w:rPr>
              <w:t xml:space="preserve">0.30</w:t>
            </w:r>
          </w:p>
        </w:tc>
        <w:tc>
          <w:tcPr>
            <w:tcW w:type="dxa" w:w="1436"/>
            <w:tcMar>
              <w:top w:type="dxa" w:w="60"/>
              <w:left w:type="dxa" w:w="90"/>
              <w:bottom w:type="dxa" w:w="60"/>
              <w:right w:type="dxa" w:w="90"/>
            </w:tcMar>
          </w:tcPr>
          <w:p>
            <w:pPr>
              <w:spacing w:after="20" w:before="20"/>
            </w:pPr>
            <w:r>
              <w:rPr>
                <w:b w:val="false"/>
                <w:bCs w:val="false"/>
                <w:sz w:val="17"/>
                <w:szCs w:val="17"/>
              </w:rPr>
              <w:t xml:space="preserve">1.96</w:t>
            </w:r>
          </w:p>
        </w:tc>
        <w:tc>
          <w:tcPr>
            <w:tcW w:type="dxa" w:w="6510"/>
            <w:tcMar>
              <w:top w:type="dxa" w:w="60"/>
              <w:left w:type="dxa" w:w="90"/>
              <w:bottom w:type="dxa" w:w="60"/>
              <w:right w:type="dxa" w:w="90"/>
            </w:tcMar>
          </w:tcPr>
          <w:p>
            <w:pPr>
              <w:spacing w:after="20" w:before="20"/>
            </w:pPr>
            <w:r>
              <w:rPr>
                <w:b w:val="false"/>
                <w:bCs w:val="false"/>
                <w:sz w:val="17"/>
                <w:szCs w:val="17"/>
              </w:rPr>
              <w:t xml:space="preserve">Reasonably robust.</w:t>
            </w:r>
          </w:p>
        </w:tc>
      </w:tr>
      <w:tr>
        <w:tc>
          <w:tcPr>
            <w:tcW w:type="dxa" w:w="1800"/>
            <w:shd w:fill="F7FAFC" w:color="auto" w:val="clear"/>
            <w:tcMar>
              <w:top w:type="dxa" w:w="60"/>
              <w:left w:type="dxa" w:w="90"/>
              <w:bottom w:type="dxa" w:w="60"/>
              <w:right w:type="dxa" w:w="90"/>
            </w:tcMar>
          </w:tcPr>
          <w:p>
            <w:pPr>
              <w:spacing w:after="20" w:before="20"/>
            </w:pPr>
            <w:r>
              <w:rPr>
                <w:b w:val="false"/>
                <w:bCs w:val="false"/>
                <w:sz w:val="17"/>
                <w:szCs w:val="17"/>
              </w:rPr>
              <w:t xml:space="preserve">0.50</w:t>
            </w:r>
          </w:p>
        </w:tc>
        <w:tc>
          <w:tcPr>
            <w:tcW w:type="dxa" w:w="1436"/>
            <w:shd w:fill="F7FAFC" w:color="auto" w:val="clear"/>
            <w:tcMar>
              <w:top w:type="dxa" w:w="60"/>
              <w:left w:type="dxa" w:w="90"/>
              <w:bottom w:type="dxa" w:w="60"/>
              <w:right w:type="dxa" w:w="90"/>
            </w:tcMar>
          </w:tcPr>
          <w:p>
            <w:pPr>
              <w:spacing w:after="20" w:before="20"/>
            </w:pPr>
            <w:r>
              <w:rPr>
                <w:b w:val="false"/>
                <w:bCs w:val="false"/>
                <w:sz w:val="17"/>
                <w:szCs w:val="17"/>
              </w:rPr>
              <w:t xml:space="preserve">2.53</w:t>
            </w:r>
          </w:p>
        </w:tc>
        <w:tc>
          <w:tcPr>
            <w:tcW w:type="dxa" w:w="6510"/>
            <w:shd w:fill="F7FAFC" w:color="auto" w:val="clear"/>
            <w:tcMar>
              <w:top w:type="dxa" w:w="60"/>
              <w:left w:type="dxa" w:w="90"/>
              <w:bottom w:type="dxa" w:w="60"/>
              <w:right w:type="dxa" w:w="90"/>
            </w:tcMar>
          </w:tcPr>
          <w:p>
            <w:pPr>
              <w:spacing w:after="20" w:before="20"/>
            </w:pPr>
            <w:r>
              <w:rPr>
                <w:b w:val="false"/>
                <w:bCs w:val="false"/>
                <w:sz w:val="17"/>
                <w:szCs w:val="17"/>
              </w:rPr>
              <w:t xml:space="preserve">Robust. A confounder this strong and entirely unmeasured is implausible given how much is matched on.</w:t>
            </w:r>
          </w:p>
        </w:tc>
      </w:tr>
    </w:tbl>
    <w:p>
      <w:pPr>
        <w:spacing w:after="160"/>
      </w:pPr>
    </w:p>
    <w:p>
      <w:pPr>
        <w:spacing w:after="140" w:before="0" w:line="268"/>
      </w:pPr>
      <w:r>
        <w:rPr>
          <w:b w:val="false"/>
          <w:bCs w:val="false"/>
          <w:sz w:val="19"/>
          <w:szCs w:val="19"/>
        </w:rPr>
        <w:t xml:space="preserve">Do not overstate what an E-value is. It says how strong a confounder would need to be; it does not say whether one exists. Pair it with the causal diagram (§3.9), which names the candidate — some unmeasured founder characteristic such as capital, ecological knowledge or organisational capacity. Version 4.0 gives that candidate more weight than 3.8 did, because organisational capacity is also what drives the documentary evidence tier, and the removal of the practice codes turns on exactly that link (§0.1).</w:t>
      </w:r>
    </w:p>
    <w:p>
      <w:pPr>
        <w:pStyle w:val="Heading2"/>
        <w:spacing w:after="140" w:before="320"/>
      </w:pPr>
      <w:r>
        <w:rPr>
          <w:b/>
          <w:bCs/>
          <w:color w:val="1F3B4D"/>
          <w:sz w:val="24"/>
          <w:szCs w:val="24"/>
        </w:rPr>
        <w:t xml:space="preserve">9.3  SC12 — Leave-region-out reference anchoring, in detail</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The problem this check exists to find</w:t>
            </w:r>
          </w:p>
          <w:p>
            <w:pPr>
              <w:spacing w:after="40" w:before="0"/>
            </w:pPr>
            <w:r>
              <w:rPr>
                <w:sz w:val="18"/>
                <w:szCs w:val="18"/>
              </w:rPr>
              <w:t xml:space="preserve">Reference levels are computed from natural, semi-urban and productive sites drawn across the global land surface. But those sites come from the same regions as your settlements — a European settlement is scored against a scale partly defined by European reference sites. That makes the index PARTLY ENDOGENOUS. In the extreme, if a region’s reference sites were themselves influenced by the same regional land-use history as its settlements, the scale and the thing being measured would share a source of variation.</w:t>
            </w:r>
          </w:p>
        </w:tc>
      </w:tr>
    </w:tbl>
    <w:p>
      <w:pPr>
        <w:spacing w:after="160"/>
      </w:pPr>
    </w:p>
    <w:p>
      <w:pPr>
        <w:pStyle w:val="ListParagraph"/>
        <w:numPr>
          <w:ilvl w:val="0"/>
          <w:numId w:val="25"/>
        </w:numPr>
        <w:spacing w:after="60" w:before="40" w:line="264"/>
      </w:pPr>
      <w:r>
        <w:rPr>
          <w:b w:val="false"/>
          <w:bCs w:val="false"/>
          <w:sz w:val="19"/>
          <w:szCs w:val="19"/>
        </w:rPr>
        <w:t xml:space="preserve">Choose a region — Europe first, since it is your largest block.</w:t>
      </w:r>
    </w:p>
    <w:p>
      <w:pPr>
        <w:pStyle w:val="ListParagraph"/>
        <w:numPr>
          <w:ilvl w:val="0"/>
          <w:numId w:val="25"/>
        </w:numPr>
        <w:spacing w:after="60" w:before="40" w:line="264"/>
      </w:pPr>
      <w:r>
        <w:rPr>
          <w:b w:val="false"/>
          <w:bCs w:val="false"/>
          <w:sz w:val="19"/>
          <w:szCs w:val="19"/>
        </w:rPr>
        <w:t xml:space="preserve">Rebuild all reference levels for the strata that region occupies, at every radius, using ONLY reference sites from OUTSIDE it.</w:t>
      </w:r>
    </w:p>
    <w:p>
      <w:pPr>
        <w:pStyle w:val="ListParagraph"/>
        <w:numPr>
          <w:ilvl w:val="0"/>
          <w:numId w:val="25"/>
        </w:numPr>
        <w:spacing w:after="60" w:before="40" w:line="264"/>
      </w:pPr>
      <w:r>
        <w:rPr>
          <w:b w:val="false"/>
          <w:bCs w:val="false"/>
          <w:sz w:val="19"/>
          <w:szCs w:val="19"/>
        </w:rPr>
        <w:t xml:space="preserve">Rescale that region’s settlements and controls against those external anchors.</w:t>
      </w:r>
    </w:p>
    <w:p>
      <w:pPr>
        <w:pStyle w:val="ListParagraph"/>
        <w:numPr>
          <w:ilvl w:val="0"/>
          <w:numId w:val="25"/>
        </w:numPr>
        <w:spacing w:after="60" w:before="40" w:line="264"/>
      </w:pPr>
      <w:r>
        <w:rPr>
          <w:b w:val="false"/>
          <w:bCs w:val="false"/>
          <w:sz w:val="19"/>
          <w:szCs w:val="19"/>
        </w:rPr>
        <w:t xml:space="preserve">Re-run A1 on that region alone, and compare against the result under the standard anchoring.</w:t>
      </w:r>
    </w:p>
    <w:p>
      <w:pPr>
        <w:pStyle w:val="ListParagraph"/>
        <w:numPr>
          <w:ilvl w:val="0"/>
          <w:numId w:val="25"/>
        </w:numPr>
        <w:spacing w:after="60" w:before="40" w:line="264"/>
      </w:pPr>
      <w:r>
        <w:rPr>
          <w:b w:val="false"/>
          <w:bCs w:val="false"/>
          <w:sz w:val="19"/>
          <w:szCs w:val="19"/>
        </w:rPr>
        <w:t xml:space="preserve">Repeat for each region large enough to support it.</w:t>
      </w:r>
    </w:p>
    <w:p>
      <w:pPr>
        <w:spacing w:after="140" w:before="0" w:line="268"/>
      </w:pPr>
      <w:r>
        <w:rPr>
          <w:b w:val="false"/>
          <w:bCs w:val="false"/>
          <w:sz w:val="19"/>
          <w:szCs w:val="19"/>
        </w:rPr>
        <w:t xml:space="preserve">If the estimates agree, the index is not meaningfully endogenous and you can say so with evidence. If they diverge, you have learned that the scale is partly regional — a genuine limitation you would rather find yourself. One practical constraint: this only works where enough out-of-region reference sites share the stratum AND the radius. Where they do not, record the stratum as untestable rather than pooling further to force a result.</w:t>
      </w:r>
    </w:p>
    <w:p>
      <w:pPr>
        <w:pStyle w:val="Heading2"/>
        <w:spacing w:after="140" w:before="320"/>
      </w:pPr>
      <w:r>
        <w:rPr>
          <w:b/>
          <w:bCs/>
          <w:color w:val="1F3B4D"/>
          <w:sz w:val="24"/>
          <w:szCs w:val="24"/>
        </w:rPr>
        <w:t xml:space="preserve">9.4  SC14 — Drought-year interaction test, in detail</w:t>
      </w:r>
    </w:p>
    <w:p>
      <w:pPr>
        <w:spacing w:after="140" w:before="0" w:line="268"/>
      </w:pPr>
      <w:r>
        <w:rPr>
          <w:b w:val="false"/>
          <w:bCs w:val="false"/>
          <w:sz w:val="19"/>
          <w:szCs w:val="19"/>
        </w:rPr>
        <w:t xml:space="preserve">This is the closest thing to a sustainability test that free satellite data allows. Two systems can look identical in normal years and separate sharply in a dry one — and the one that holds is the one whose water retention and rooting depth are real rather than apparent.</w:t>
      </w:r>
    </w:p>
    <w:p>
      <w:pPr>
        <w:pStyle w:val="Heading3"/>
        <w:spacing w:after="110" w:before="240"/>
      </w:pPr>
      <w:r>
        <w:rPr>
          <w:b/>
          <w:bCs/>
          <w:color w:val="4A5D6B"/>
          <w:sz w:val="20"/>
          <w:szCs w:val="20"/>
        </w:rPr>
        <w:t xml:space="preserve">Defining a drought — against climatology, not against the window</w:t>
      </w:r>
    </w:p>
    <w:p>
      <w:pPr>
        <w:spacing w:after="140" w:before="0" w:line="268"/>
      </w:pPr>
      <w:r>
        <w:rPr>
          <w:b w:val="false"/>
          <w:bCs w:val="false"/>
          <w:sz w:val="19"/>
          <w:szCs w:val="19"/>
        </w:rPr>
        <w:t xml:space="preserve">The driest of seven years is not a drought. In a stable climate it may be perfectly ordinary rainfall. A drought must be defined against the site’s own LONG-TERM record, which is why the climate table carries a rainfall percentile computed over at least twenty years (§4.4).</w:t>
      </w:r>
    </w:p>
    <w:p>
      <w:pPr>
        <w:pStyle w:val="ListParagraph"/>
        <w:numPr>
          <w:ilvl w:val="0"/>
          <w:numId w:val="26"/>
        </w:numPr>
        <w:spacing w:after="60" w:before="40" w:line="264"/>
      </w:pPr>
      <w:r>
        <w:rPr>
          <w:b w:val="false"/>
          <w:bCs w:val="false"/>
          <w:sz w:val="19"/>
          <w:szCs w:val="19"/>
        </w:rPr>
        <w:t xml:space="preserve">For every site, compute the distribution of annual rainfall over at least twenty years of CHIRPS.</w:t>
      </w:r>
    </w:p>
    <w:p>
      <w:pPr>
        <w:pStyle w:val="ListParagraph"/>
        <w:numPr>
          <w:ilvl w:val="0"/>
          <w:numId w:val="26"/>
        </w:numPr>
        <w:spacing w:after="60" w:before="40" w:line="264"/>
      </w:pPr>
      <w:r>
        <w:rPr>
          <w:b w:val="false"/>
          <w:bCs w:val="false"/>
          <w:sz w:val="19"/>
          <w:szCs w:val="19"/>
        </w:rPr>
        <w:t xml:space="preserve">Flag each of the seven window years as DROUGHT if that year’s rainfall falls below the 15th percentile of that distribution, and NORMAL otherwise.</w:t>
      </w:r>
    </w:p>
    <w:p>
      <w:pPr>
        <w:pStyle w:val="ListParagraph"/>
        <w:numPr>
          <w:ilvl w:val="0"/>
          <w:numId w:val="26"/>
        </w:numPr>
        <w:spacing w:after="60" w:before="40" w:line="264"/>
      </w:pPr>
      <w:r>
        <w:rPr>
          <w:b w:val="false"/>
          <w:bCs w:val="false"/>
          <w:sz w:val="19"/>
          <w:szCs w:val="19"/>
        </w:rPr>
        <w:t xml:space="preserve">Admit a site to SC14 only if it has at least ONE drought year and at least THREE normal years inside the window. Sites failing this are excluded and counted.</w:t>
      </w:r>
    </w:p>
    <w:p>
      <w:pPr>
        <w:pStyle w:val="ListParagraph"/>
        <w:numPr>
          <w:ilvl w:val="0"/>
          <w:numId w:val="26"/>
        </w:numPr>
        <w:spacing w:after="60" w:before="40" w:line="264"/>
      </w:pPr>
      <w:r>
        <w:rPr>
          <w:b w:val="false"/>
          <w:bCs w:val="false"/>
          <w:sz w:val="19"/>
          <w:szCs w:val="19"/>
        </w:rPr>
        <w:t xml:space="preserve">Compute VCI separately over the site’s drought years and over its normal years, giving two values per site.</w:t>
      </w:r>
    </w:p>
    <w:p>
      <w:pPr>
        <w:pStyle w:val="ListParagraph"/>
        <w:numPr>
          <w:ilvl w:val="0"/>
          <w:numId w:val="26"/>
        </w:numPr>
        <w:spacing w:after="60" w:before="40" w:line="264"/>
      </w:pPr>
      <w:r>
        <w:rPr>
          <w:b w:val="false"/>
          <w:bCs w:val="false"/>
          <w:sz w:val="19"/>
          <w:szCs w:val="19"/>
        </w:rPr>
        <w:t xml:space="preserve">Fit VCI ~ SITE_TYPE × DROUGHT + covariates + quartet fixed effects, clustered at site. The INTERACTION is the estimand.</w:t>
      </w:r>
    </w:p>
    <w:p>
      <w:pPr>
        <w:pStyle w:val="ListParagraph"/>
        <w:numPr>
          <w:ilvl w:val="0"/>
          <w:numId w:val="26"/>
        </w:numPr>
        <w:spacing w:after="60" w:before="40" w:line="264"/>
      </w:pPr>
      <w:r>
        <w:rPr>
          <w:b w:val="false"/>
          <w:bCs w:val="false"/>
          <w:sz w:val="19"/>
          <w:szCs w:val="19"/>
        </w:rPr>
        <w:t xml:space="preserve">Report the interaction SEPARATELY for settlements whose water-subsidy flag is raised and for those where it is not. This split is the whole point of the check.</w:t>
      </w:r>
    </w:p>
    <w:p>
      <w:pPr>
        <w:spacing w:after="140" w:before="0" w:line="268"/>
      </w:pPr>
      <w:r>
        <w:rPr>
          <w:b w:val="false"/>
          <w:bCs w:val="false"/>
          <w:sz w:val="19"/>
          <w:szCs w:val="19"/>
        </w:rPr>
        <w:t xml:space="preserve">A settlement and its three controls sit within 5 to 50 km of one another, so they share the same weather and the same drought years. The comparison is therefore made within a quartet that experienced one climate, which is what makes it clean.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590"/>
        <w:gridCol w:w="2350"/>
        <w:gridCol w:w="3806"/>
      </w:tblGrid>
      <w:tr>
        <w:trPr>
          <w:tblHeader/>
        </w:trPr>
        <w:tc>
          <w:tcPr>
            <w:tcW w:type="dxa" w:w="3590"/>
            <w:shd w:fill="1F3B4D" w:color="auto" w:val="clear"/>
            <w:tcMar>
              <w:top w:type="dxa" w:w="60"/>
              <w:left w:type="dxa" w:w="90"/>
              <w:bottom w:type="dxa" w:w="60"/>
              <w:right w:type="dxa" w:w="90"/>
            </w:tcMar>
          </w:tcPr>
          <w:p>
            <w:pPr>
              <w:spacing w:after="20" w:before="20"/>
            </w:pPr>
            <w:r>
              <w:rPr>
                <w:b/>
                <w:bCs/>
                <w:color w:val="FFFFFF"/>
                <w:sz w:val="17"/>
                <w:szCs w:val="17"/>
              </w:rPr>
              <w:t xml:space="preserve">Explanation</w:t>
            </w:r>
          </w:p>
        </w:tc>
        <w:tc>
          <w:tcPr>
            <w:tcW w:type="dxa" w:w="2350"/>
            <w:shd w:fill="1F3B4D" w:color="auto" w:val="clear"/>
            <w:tcMar>
              <w:top w:type="dxa" w:w="60"/>
              <w:left w:type="dxa" w:w="90"/>
              <w:bottom w:type="dxa" w:w="60"/>
              <w:right w:type="dxa" w:w="90"/>
            </w:tcMar>
          </w:tcPr>
          <w:p>
            <w:pPr>
              <w:spacing w:after="20" w:before="20"/>
            </w:pPr>
            <w:r>
              <w:rPr>
                <w:b/>
                <w:bCs/>
                <w:color w:val="FFFFFF"/>
                <w:sz w:val="17"/>
                <w:szCs w:val="17"/>
              </w:rPr>
              <w:t xml:space="preserve">Prediction in drought years</w:t>
            </w:r>
          </w:p>
        </w:tc>
        <w:tc>
          <w:tcPr>
            <w:tcW w:type="dxa" w:w="3806"/>
            <w:shd w:fill="1F3B4D" w:color="auto" w:val="clear"/>
            <w:tcMar>
              <w:top w:type="dxa" w:w="60"/>
              <w:left w:type="dxa" w:w="90"/>
              <w:bottom w:type="dxa" w:w="60"/>
              <w:right w:type="dxa" w:w="90"/>
            </w:tcMar>
          </w:tcPr>
          <w:p>
            <w:pPr>
              <w:spacing w:after="20" w:before="20"/>
            </w:pPr>
            <w:r>
              <w:rPr>
                <w:b/>
                <w:bCs/>
                <w:color w:val="FFFFFF"/>
                <w:sz w:val="17"/>
                <w:szCs w:val="17"/>
              </w:rPr>
              <w:t xml:space="preserve">How to recognise it</w:t>
            </w:r>
          </w:p>
        </w:tc>
      </w:tr>
      <w:tr>
        <w:tc>
          <w:tcPr>
            <w:tcW w:type="dxa" w:w="3590"/>
            <w:tcMar>
              <w:top w:type="dxa" w:w="60"/>
              <w:left w:type="dxa" w:w="90"/>
              <w:bottom w:type="dxa" w:w="60"/>
              <w:right w:type="dxa" w:w="90"/>
            </w:tcMar>
          </w:tcPr>
          <w:p>
            <w:pPr>
              <w:spacing w:after="20" w:before="20"/>
            </w:pPr>
            <w:r>
              <w:rPr>
                <w:b w:val="false"/>
                <w:bCs w:val="false"/>
                <w:sz w:val="17"/>
                <w:szCs w:val="17"/>
              </w:rPr>
              <w:t xml:space="preserve">Management — water retained by soil structure, organic matter, continuous cover or deep-rooted vegetation</w:t>
            </w:r>
          </w:p>
        </w:tc>
        <w:tc>
          <w:tcPr>
            <w:tcW w:type="dxa" w:w="2350"/>
            <w:tcMar>
              <w:top w:type="dxa" w:w="60"/>
              <w:left w:type="dxa" w:w="90"/>
              <w:bottom w:type="dxa" w:w="60"/>
              <w:right w:type="dxa" w:w="90"/>
            </w:tcMar>
          </w:tcPr>
          <w:p>
            <w:pPr>
              <w:spacing w:after="20" w:before="20"/>
            </w:pPr>
            <w:r>
              <w:rPr>
                <w:b w:val="false"/>
                <w:bCs w:val="false"/>
                <w:sz w:val="17"/>
                <w:szCs w:val="17"/>
              </w:rPr>
              <w:t xml:space="preserve">Advantage WIDENS</w:t>
            </w:r>
          </w:p>
        </w:tc>
        <w:tc>
          <w:tcPr>
            <w:tcW w:type="dxa" w:w="3806"/>
            <w:tcMar>
              <w:top w:type="dxa" w:w="60"/>
              <w:left w:type="dxa" w:w="90"/>
              <w:bottom w:type="dxa" w:w="60"/>
              <w:right w:type="dxa" w:w="90"/>
            </w:tcMar>
          </w:tcPr>
          <w:p>
            <w:pPr>
              <w:spacing w:after="20" w:before="20"/>
            </w:pPr>
            <w:r>
              <w:rPr>
                <w:b w:val="false"/>
                <w:bCs w:val="false"/>
                <w:sz w:val="17"/>
                <w:szCs w:val="17"/>
              </w:rPr>
              <w:t xml:space="preserve">Interaction positive AND the water-subsidy flag NOT raised. This is the cleanest single result the check can produce.</w:t>
            </w:r>
          </w:p>
        </w:tc>
      </w:tr>
      <w:tr>
        <w:tc>
          <w:tcPr>
            <w:tcW w:type="dxa" w:w="3590"/>
            <w:shd w:fill="F7FAFC" w:color="auto" w:val="clear"/>
            <w:tcMar>
              <w:top w:type="dxa" w:w="60"/>
              <w:left w:type="dxa" w:w="90"/>
              <w:bottom w:type="dxa" w:w="60"/>
              <w:right w:type="dxa" w:w="90"/>
            </w:tcMar>
          </w:tcPr>
          <w:p>
            <w:pPr>
              <w:spacing w:after="20" w:before="20"/>
            </w:pPr>
            <w:r>
              <w:rPr>
                <w:b w:val="false"/>
                <w:bCs w:val="false"/>
                <w:sz w:val="17"/>
                <w:szCs w:val="17"/>
              </w:rPr>
              <w:t xml:space="preserve">Irrigation</w:t>
            </w:r>
          </w:p>
        </w:tc>
        <w:tc>
          <w:tcPr>
            <w:tcW w:type="dxa" w:w="2350"/>
            <w:shd w:fill="F7FAFC" w:color="auto" w:val="clear"/>
            <w:tcMar>
              <w:top w:type="dxa" w:w="60"/>
              <w:left w:type="dxa" w:w="90"/>
              <w:bottom w:type="dxa" w:w="60"/>
              <w:right w:type="dxa" w:w="90"/>
            </w:tcMar>
          </w:tcPr>
          <w:p>
            <w:pPr>
              <w:spacing w:after="20" w:before="20"/>
            </w:pPr>
            <w:r>
              <w:rPr>
                <w:b w:val="false"/>
                <w:bCs w:val="false"/>
                <w:sz w:val="17"/>
                <w:szCs w:val="17"/>
              </w:rPr>
              <w:t xml:space="preserve">Advantage widens sharply</w:t>
            </w:r>
          </w:p>
        </w:tc>
        <w:tc>
          <w:tcPr>
            <w:tcW w:type="dxa" w:w="3806"/>
            <w:shd w:fill="F7FAFC" w:color="auto" w:val="clear"/>
            <w:tcMar>
              <w:top w:type="dxa" w:w="60"/>
              <w:left w:type="dxa" w:w="90"/>
              <w:bottom w:type="dxa" w:w="60"/>
              <w:right w:type="dxa" w:w="90"/>
            </w:tcMar>
          </w:tcPr>
          <w:p>
            <w:pPr>
              <w:spacing w:after="20" w:before="20"/>
            </w:pPr>
            <w:r>
              <w:rPr>
                <w:b w:val="false"/>
                <w:bCs w:val="false"/>
                <w:sz w:val="17"/>
                <w:szCs w:val="17"/>
              </w:rPr>
              <w:t xml:space="preserve">Interaction positive but concentrated among FLAGGED settlements. What you have found is imported water, not retention.</w:t>
            </w:r>
          </w:p>
        </w:tc>
      </w:tr>
      <w:tr>
        <w:tc>
          <w:tcPr>
            <w:tcW w:type="dxa" w:w="3590"/>
            <w:tcMar>
              <w:top w:type="dxa" w:w="60"/>
              <w:left w:type="dxa" w:w="90"/>
              <w:bottom w:type="dxa" w:w="60"/>
              <w:right w:type="dxa" w:w="90"/>
            </w:tcMar>
          </w:tcPr>
          <w:p>
            <w:pPr>
              <w:spacing w:after="20" w:before="20"/>
            </w:pPr>
            <w:r>
              <w:rPr>
                <w:b w:val="false"/>
                <w:bCs w:val="false"/>
                <w:sz w:val="17"/>
                <w:szCs w:val="17"/>
              </w:rPr>
              <w:t xml:space="preserve">Site endowment — better soil or landscape position</w:t>
            </w:r>
          </w:p>
        </w:tc>
        <w:tc>
          <w:tcPr>
            <w:tcW w:type="dxa" w:w="2350"/>
            <w:tcMar>
              <w:top w:type="dxa" w:w="60"/>
              <w:left w:type="dxa" w:w="90"/>
              <w:bottom w:type="dxa" w:w="60"/>
              <w:right w:type="dxa" w:w="90"/>
            </w:tcMar>
          </w:tcPr>
          <w:p>
            <w:pPr>
              <w:spacing w:after="20" w:before="20"/>
            </w:pPr>
            <w:r>
              <w:rPr>
                <w:b w:val="false"/>
                <w:bCs w:val="false"/>
                <w:sz w:val="17"/>
                <w:szCs w:val="17"/>
              </w:rPr>
              <w:t xml:space="preserve">Advantage roughly constant, or modestly wider</w:t>
            </w:r>
          </w:p>
        </w:tc>
        <w:tc>
          <w:tcPr>
            <w:tcW w:type="dxa" w:w="3806"/>
            <w:tcMar>
              <w:top w:type="dxa" w:w="60"/>
              <w:left w:type="dxa" w:w="90"/>
              <w:bottom w:type="dxa" w:w="60"/>
              <w:right w:type="dxa" w:w="90"/>
            </w:tcMar>
          </w:tcPr>
          <w:p>
            <w:pPr>
              <w:spacing w:after="20" w:before="20"/>
            </w:pPr>
            <w:r>
              <w:rPr>
                <w:b w:val="false"/>
                <w:bCs w:val="false"/>
                <w:sz w:val="17"/>
                <w:szCs w:val="17"/>
              </w:rPr>
              <w:t xml:space="preserve">Interaction near zero while the main effect stays positive.</w:t>
            </w:r>
          </w:p>
        </w:tc>
      </w:tr>
      <w:tr>
        <w:tc>
          <w:tcPr>
            <w:tcW w:type="dxa" w:w="3590"/>
            <w:shd w:fill="F7FAFC" w:color="auto" w:val="clear"/>
            <w:tcMar>
              <w:top w:type="dxa" w:w="60"/>
              <w:left w:type="dxa" w:w="90"/>
              <w:bottom w:type="dxa" w:w="60"/>
              <w:right w:type="dxa" w:w="90"/>
            </w:tcMar>
          </w:tcPr>
          <w:p>
            <w:pPr>
              <w:spacing w:after="20" w:before="20"/>
            </w:pPr>
            <w:r>
              <w:rPr>
                <w:b w:val="false"/>
                <w:bCs w:val="false"/>
                <w:sz w:val="17"/>
                <w:szCs w:val="17"/>
              </w:rPr>
              <w:t xml:space="preserve">No real effect</w:t>
            </w:r>
          </w:p>
        </w:tc>
        <w:tc>
          <w:tcPr>
            <w:tcW w:type="dxa" w:w="2350"/>
            <w:shd w:fill="F7FAFC" w:color="auto" w:val="clear"/>
            <w:tcMar>
              <w:top w:type="dxa" w:w="60"/>
              <w:left w:type="dxa" w:w="90"/>
              <w:bottom w:type="dxa" w:w="60"/>
              <w:right w:type="dxa" w:w="90"/>
            </w:tcMar>
          </w:tcPr>
          <w:p>
            <w:pPr>
              <w:spacing w:after="20" w:before="20"/>
            </w:pPr>
            <w:r>
              <w:rPr>
                <w:b w:val="false"/>
                <w:bCs w:val="false"/>
                <w:sz w:val="17"/>
                <w:szCs w:val="17"/>
              </w:rPr>
              <w:t xml:space="preserve">Advantage near zero throughout</w:t>
            </w:r>
          </w:p>
        </w:tc>
        <w:tc>
          <w:tcPr>
            <w:tcW w:type="dxa" w:w="3806"/>
            <w:shd w:fill="F7FAFC" w:color="auto" w:val="clear"/>
            <w:tcMar>
              <w:top w:type="dxa" w:w="60"/>
              <w:left w:type="dxa" w:w="90"/>
              <w:bottom w:type="dxa" w:w="60"/>
              <w:right w:type="dxa" w:w="90"/>
            </w:tcMar>
          </w:tcPr>
          <w:p>
            <w:pPr>
              <w:spacing w:after="20" w:before="20"/>
            </w:pPr>
            <w:r>
              <w:rPr>
                <w:b w:val="false"/>
                <w:bCs w:val="false"/>
                <w:sz w:val="17"/>
                <w:szCs w:val="17"/>
              </w:rPr>
              <w:t xml:space="preserve">Both the main effect and the interaction indistinguishable from zero.</w:t>
            </w:r>
          </w:p>
        </w:tc>
      </w:tr>
    </w:tbl>
    <w:p>
      <w:pPr>
        <w:spacing w:after="160"/>
      </w:pPr>
    </w:p>
    <w:p>
      <w:pPr>
        <w:spacing w:after="140" w:before="0" w:line="268"/>
      </w:pPr>
      <w:r>
        <w:rPr>
          <w:b w:val="false"/>
          <w:bCs w:val="false"/>
          <w:sz w:val="19"/>
          <w:szCs w:val="19"/>
        </w:rPr>
        <w:t xml:space="preserve">The result worth hoping for, stated in advance. An interaction that is positive among UNFLAGGED settlements is the management story with irrigation already ruled out, and it is hard to explain by anything else. An interaction positive only among flagged settlements is the irrigation story — and you would far rather find that yourself than have a reviewer infer it. NOTE that "management" here means water retention as a MECHANISM, not any named practice: the check cannot distinguish mulch from organic matter from rooting depth from a change of crop.</w:t>
      </w:r>
    </w:p>
    <w:p>
      <w:pPr>
        <w:pStyle w:val="Heading3"/>
        <w:spacing w:after="110" w:before="240"/>
      </w:pPr>
      <w:r>
        <w:rPr>
          <w:b/>
          <w:bCs/>
          <w:color w:val="4A5D6B"/>
          <w:sz w:val="20"/>
          <w:szCs w:val="20"/>
        </w:rPr>
        <w:t xml:space="preserve">Three honest limits</w:t>
      </w:r>
    </w:p>
    <w:p>
      <w:pPr>
        <w:pStyle w:val="ListParagraph"/>
        <w:numPr>
          <w:ilvl w:val="0"/>
          <w:numId w:val="27"/>
        </w:numPr>
        <w:spacing w:after="60" w:before="40" w:line="264"/>
      </w:pPr>
      <w:r>
        <w:rPr>
          <w:b w:val="false"/>
          <w:bCs w:val="false"/>
          <w:sz w:val="19"/>
          <w:szCs w:val="19"/>
        </w:rPr>
        <w:t xml:space="preserve">It is a class-X quantity, not class M. Drought resistance comes from management — but also from clay content, soil depth and position in the landscape. You CAN buy a parcel that holds water better. Water-proximity matching removes the most obvious part of that, but soil water-holding capacity is still not matched on.</w:t>
      </w:r>
    </w:p>
    <w:p>
      <w:pPr>
        <w:pStyle w:val="ListParagraph"/>
        <w:numPr>
          <w:ilvl w:val="0"/>
          <w:numId w:val="27"/>
        </w:numPr>
        <w:spacing w:after="60" w:before="40" w:line="264"/>
      </w:pPr>
      <w:r>
        <w:rPr>
          <w:b w:val="false"/>
          <w:bCs w:val="false"/>
          <w:sz w:val="19"/>
          <w:szCs w:val="19"/>
        </w:rPr>
        <w:t xml:space="preserve">The qualifying subsample is not random. Drought incidence follows climate. Arid and Mediterranean sites will qualify; humid maritime sites often will not. Report how many sites qualified and how they are distributed by climate group, and scope the finding to them.</w:t>
      </w:r>
    </w:p>
    <w:p>
      <w:pPr>
        <w:pStyle w:val="ListParagraph"/>
        <w:numPr>
          <w:ilvl w:val="0"/>
          <w:numId w:val="27"/>
        </w:numPr>
        <w:spacing w:after="60" w:before="40" w:line="264"/>
      </w:pPr>
      <w:r>
        <w:rPr>
          <w:b w:val="false"/>
          <w:bCs w:val="false"/>
          <w:sz w:val="19"/>
          <w:szCs w:val="19"/>
        </w:rPr>
        <w:t xml:space="preserve">Its causal weight is moderate, not high. Weaker than the longitudinal cohort (A7) and weaker than the age gradient (A4); roughly comparable to the radial gradient (A3). Present it as one converging line among several, not as a decisive test.</w:t>
      </w:r>
    </w:p>
    <w:p>
      <w:pPr>
        <w:spacing w:after="140" w:before="0" w:line="268"/>
      </w:pPr>
      <w:r>
        <w:rPr>
          <w:b w:val="false"/>
          <w:bCs w:val="false"/>
          <w:sz w:val="19"/>
          <w:szCs w:val="19"/>
        </w:rPr>
        <w:t xml:space="preserve">Why it is a sensitivity check and not an index metric. As a metric inside VCI it would be missing at many sites, and under the missing-data rules of §5.9 that absence would propagate into the persistence dimension and then into VCI itself. Worse, the missingness would be geographically patterned. As a standalone check it has neither problem: it uses whatever sites qualify, names them, and contaminates nothing.</w:t>
      </w:r>
    </w:p>
    <w:p>
      <w:pPr>
        <w:pStyle w:val="Heading2"/>
        <w:spacing w:after="140" w:before="320"/>
      </w:pPr>
      <w:r>
        <w:rPr>
          <w:b/>
          <w:bCs/>
          <w:color w:val="1F3B4D"/>
          <w:sz w:val="24"/>
          <w:szCs w:val="24"/>
        </w:rPr>
        <w:t xml:space="preserve">9.5  SC15 — Contour-alignment test, in detail</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changed in version 4.0, and what did not</w:t>
            </w:r>
          </w:p>
          <w:p>
            <w:pPr>
              <w:spacing w:after="40" w:before="0"/>
            </w:pPr>
            <w:r>
              <w:rPr>
                <w:sz w:val="18"/>
                <w:szCs w:val="18"/>
              </w:rPr>
              <w:t xml:space="preserve">Version 3.8 ran this check as TWO comparisons from one metric: settlements against their matched controls on sloping sites, and — WITHIN settlements — those claiming swales or keyline design against those not claiming them. The second comparison is deleted with the practice codes. It required a documentary claim, and §0.1 explains why such a claim cannot support a comparison. Version 3.8 described that second comparison as carrying more weight than the first, which makes this the one place in the plan where the removal costs a real capability rather than removing a defective one. It is stated as such in §10.3 rather than glossed. The FIRST comparison survives entirely intact: it is computed from SRTM aspect and the land-cover probability surface, it needs no documentary input at all, and it is one of very few class-M measurements in the study where site selection has almost no purchase.</w:t>
            </w:r>
          </w:p>
        </w:tc>
      </w:tr>
    </w:tbl>
    <w:p>
      <w:pPr>
        <w:spacing w:after="160"/>
      </w:pPr>
    </w:p>
    <w:p>
      <w:pPr>
        <w:spacing w:after="140" w:before="0" w:line="268"/>
      </w:pPr>
      <w:r>
        <w:rPr>
          <w:b w:val="false"/>
          <w:bCs w:val="false"/>
          <w:sz w:val="19"/>
          <w:szCs w:val="19"/>
        </w:rPr>
        <w:t xml:space="preserve">Cultivation features placed ALONG the terrain contour slow, spread and infiltrate water rather than shedding it. Mechanised field boundaries do the opposite: they follow property lines and machinery turning circles, and ignore the slope. That difference is visible from orbit even when the earthwork itself is not. A one-to-three metre ditch is sub-pixel at ten metres — the study cannot see the earthwork — but it CAN see that the vegetation and land-cover boundaries around it run along the contour rather than across it.</w:t>
      </w:r>
    </w:p>
    <w:p>
      <w:pPr>
        <w:pStyle w:val="Heading3"/>
        <w:spacing w:after="110" w:before="240"/>
      </w:pPr>
      <w:r>
        <w:rPr>
          <w:b/>
          <w:bCs/>
          <w:color w:val="4A5D6B"/>
          <w:sz w:val="20"/>
          <w:szCs w:val="20"/>
        </w:rPr>
        <w:t xml:space="preserve">How it is computed</w:t>
      </w:r>
    </w:p>
    <w:p>
      <w:pPr>
        <w:pStyle w:val="ListParagraph"/>
        <w:numPr>
          <w:ilvl w:val="0"/>
          <w:numId w:val="28"/>
        </w:numPr>
        <w:spacing w:after="60" w:before="40" w:line="264"/>
      </w:pPr>
      <w:r>
        <w:rPr>
          <w:b w:val="false"/>
          <w:bCs w:val="false"/>
          <w:sz w:val="19"/>
          <w:szCs w:val="19"/>
        </w:rPr>
        <w:t xml:space="preserve">Derive terrain ASPECT from the elevation model. The contour direction is perpendicular to aspect.</w:t>
      </w:r>
    </w:p>
    <w:p>
      <w:pPr>
        <w:pStyle w:val="ListParagraph"/>
        <w:numPr>
          <w:ilvl w:val="0"/>
          <w:numId w:val="28"/>
        </w:numPr>
        <w:spacing w:after="60" w:before="40" w:line="264"/>
      </w:pPr>
      <w:r>
        <w:rPr>
          <w:b w:val="false"/>
          <w:bCs w:val="false"/>
          <w:sz w:val="19"/>
          <w:szCs w:val="19"/>
        </w:rPr>
        <w:t xml:space="preserve">Compute the ORIENTATION of land-cover boundaries within a 70 m moving window, from the gradient of the class-probability surface. Weight each pixel by gradient magnitude, so that weak boundaries in homogeneous ground do not dominate.</w:t>
      </w:r>
    </w:p>
    <w:p>
      <w:pPr>
        <w:pStyle w:val="ListParagraph"/>
        <w:numPr>
          <w:ilvl w:val="0"/>
          <w:numId w:val="28"/>
        </w:numPr>
        <w:spacing w:after="60" w:before="40" w:line="264"/>
      </w:pPr>
      <w:r>
        <w:rPr>
          <w:b w:val="false"/>
          <w:bCs w:val="false"/>
          <w:sz w:val="19"/>
          <w:szCs w:val="19"/>
        </w:rPr>
        <w:t xml:space="preserve">For every pixel, take the angular agreement between the boundary orientation and the contour direction, and average it over the zone. The result runs from 0 to 1, where 1 means boundaries follow the contour exactly.</w:t>
      </w:r>
    </w:p>
    <w:p>
      <w:pPr>
        <w:pStyle w:val="ListParagraph"/>
        <w:numPr>
          <w:ilvl w:val="0"/>
          <w:numId w:val="28"/>
        </w:numPr>
        <w:spacing w:after="60" w:before="40" w:line="264"/>
      </w:pPr>
      <w:r>
        <w:rPr>
          <w:b w:val="false"/>
          <w:bCs w:val="false"/>
          <w:sz w:val="19"/>
          <w:szCs w:val="19"/>
        </w:rPr>
        <w:t xml:space="preserve">RETURN NULL where the local slope falls below a declared threshold. On flat ground aspect is undefined or unstable, and a value computed there would be noise that the analysis would read as low alignment.</w:t>
      </w:r>
    </w:p>
    <w:p>
      <w:pPr>
        <w:pStyle w:val="ListParagraph"/>
        <w:numPr>
          <w:ilvl w:val="0"/>
          <w:numId w:val="28"/>
        </w:numPr>
        <w:spacing w:after="60" w:before="40" w:line="264"/>
      </w:pPr>
      <w:r>
        <w:rPr>
          <w:b w:val="false"/>
          <w:bCs w:val="false"/>
          <w:sz w:val="19"/>
          <w:szCs w:val="19"/>
        </w:rPr>
        <w:t xml:space="preserve">Report the proportion of sites returning null, and their distribution by terrain class. This is a subsample, and it must be described as one.</w:t>
      </w:r>
    </w:p>
    <w:p>
      <w:pPr>
        <w:pStyle w:val="Heading3"/>
        <w:spacing w:after="110" w:before="240"/>
      </w:pPr>
      <w:r>
        <w:rPr>
          <w:b/>
          <w:bCs/>
          <w:color w:val="4A5D6B"/>
          <w:sz w:val="20"/>
          <w:szCs w:val="20"/>
        </w:rPr>
        <w:t xml:space="preserve">The one comparison</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157"/>
        <w:gridCol w:w="2649"/>
        <w:gridCol w:w="4940"/>
      </w:tblGrid>
      <w:tr>
        <w:trPr>
          <w:tblHeader/>
        </w:trPr>
        <w:tc>
          <w:tcPr>
            <w:tcW w:type="dxa" w:w="2157"/>
            <w:shd w:fill="1F3B4D" w:color="auto" w:val="clear"/>
            <w:tcMar>
              <w:top w:type="dxa" w:w="60"/>
              <w:left w:type="dxa" w:w="90"/>
              <w:bottom w:type="dxa" w:w="60"/>
              <w:right w:type="dxa" w:w="90"/>
            </w:tcMar>
          </w:tcPr>
          <w:p>
            <w:pPr>
              <w:spacing w:after="20" w:before="20"/>
            </w:pPr>
            <w:r>
              <w:rPr>
                <w:b/>
                <w:bCs/>
                <w:color w:val="FFFFFF"/>
                <w:sz w:val="17"/>
                <w:szCs w:val="17"/>
              </w:rPr>
              <w:t xml:space="preserve">Comparison</w:t>
            </w:r>
          </w:p>
        </w:tc>
        <w:tc>
          <w:tcPr>
            <w:tcW w:type="dxa" w:w="2649"/>
            <w:shd w:fill="1F3B4D" w:color="auto" w:val="clear"/>
            <w:tcMar>
              <w:top w:type="dxa" w:w="60"/>
              <w:left w:type="dxa" w:w="90"/>
              <w:bottom w:type="dxa" w:w="60"/>
              <w:right w:type="dxa" w:w="90"/>
            </w:tcMar>
          </w:tcPr>
          <w:p>
            <w:pPr>
              <w:spacing w:after="20" w:before="20"/>
            </w:pPr>
            <w:r>
              <w:rPr>
                <w:b/>
                <w:bCs/>
                <w:color w:val="FFFFFF"/>
                <w:sz w:val="17"/>
                <w:szCs w:val="17"/>
              </w:rPr>
              <w:t xml:space="preserve">What it asks</w:t>
            </w:r>
          </w:p>
        </w:tc>
        <w:tc>
          <w:tcPr>
            <w:tcW w:type="dxa" w:w="4940"/>
            <w:shd w:fill="1F3B4D" w:color="auto" w:val="clear"/>
            <w:tcMar>
              <w:top w:type="dxa" w:w="60"/>
              <w:left w:type="dxa" w:w="90"/>
              <w:bottom w:type="dxa" w:w="60"/>
              <w:right w:type="dxa" w:w="90"/>
            </w:tcMar>
          </w:tcPr>
          <w:p>
            <w:pPr>
              <w:spacing w:after="20" w:before="20"/>
            </w:pPr>
            <w:r>
              <w:rPr>
                <w:b/>
                <w:bCs/>
                <w:color w:val="FFFFFF"/>
                <w:sz w:val="17"/>
                <w:szCs w:val="17"/>
              </w:rPr>
              <w:t xml:space="preserve">How to read it</w:t>
            </w:r>
          </w:p>
        </w:tc>
      </w:tr>
      <w:tr>
        <w:tc>
          <w:tcPr>
            <w:tcW w:type="dxa" w:w="2157"/>
            <w:tcMar>
              <w:top w:type="dxa" w:w="60"/>
              <w:left w:type="dxa" w:w="90"/>
              <w:bottom w:type="dxa" w:w="60"/>
              <w:right w:type="dxa" w:w="90"/>
            </w:tcMar>
          </w:tcPr>
          <w:p>
            <w:pPr>
              <w:spacing w:after="20" w:before="20"/>
            </w:pPr>
            <w:r>
              <w:rPr>
                <w:b w:val="false"/>
                <w:bCs w:val="false"/>
                <w:sz w:val="17"/>
                <w:szCs w:val="17"/>
              </w:rPr>
              <w:t xml:space="preserve">Settlement versus its matched controls, on sloping sites only</w:t>
            </w:r>
          </w:p>
        </w:tc>
        <w:tc>
          <w:tcPr>
            <w:tcW w:type="dxa" w:w="2649"/>
            <w:tcMar>
              <w:top w:type="dxa" w:w="60"/>
              <w:left w:type="dxa" w:w="90"/>
              <w:bottom w:type="dxa" w:w="60"/>
              <w:right w:type="dxa" w:w="90"/>
            </w:tcMar>
          </w:tcPr>
          <w:p>
            <w:pPr>
              <w:spacing w:after="20" w:before="20"/>
            </w:pPr>
            <w:r>
              <w:rPr>
                <w:b w:val="false"/>
                <w:bCs w:val="false"/>
                <w:sz w:val="17"/>
                <w:szCs w:val="17"/>
              </w:rPr>
              <w:t xml:space="preserve">Do intentional communities align their land to the terrain more than comparable villages do?</w:t>
            </w:r>
          </w:p>
        </w:tc>
        <w:tc>
          <w:tcPr>
            <w:tcW w:type="dxa" w:w="4940"/>
            <w:tcMar>
              <w:top w:type="dxa" w:w="60"/>
              <w:left w:type="dxa" w:w="90"/>
              <w:bottom w:type="dxa" w:w="60"/>
              <w:right w:type="dxa" w:w="90"/>
            </w:tcMar>
          </w:tcPr>
          <w:p>
            <w:pPr>
              <w:spacing w:after="20" w:before="20"/>
            </w:pPr>
            <w:r>
              <w:rPr>
                <w:b w:val="false"/>
                <w:bCs w:val="false"/>
                <w:sz w:val="17"/>
                <w:szCs w:val="17"/>
              </w:rPr>
              <w:t xml:space="preserve">A positive difference is management-diagnostic evidence, because contour placement is a decision that cannot be inherited with a parcel. This is class M and it is one of the few metrics in the study where site selection has almost no purchase. It shows that the land is ORGANISED with respect to the terrain. It does not show WHY, and it does not name a practice.</w:t>
            </w:r>
          </w:p>
        </w:tc>
      </w:tr>
    </w:tbl>
    <w:p>
      <w:pPr>
        <w:spacing w:after="160"/>
      </w:pPr>
    </w:p>
    <w:p>
      <w:pPr>
        <w:pStyle w:val="Heading3"/>
        <w:spacing w:after="110" w:before="240"/>
      </w:pPr>
      <w:r>
        <w:rPr>
          <w:b/>
          <w:bCs/>
          <w:color w:val="4A5D6B"/>
          <w:sz w:val="20"/>
          <w:szCs w:val="20"/>
        </w:rPr>
        <w:t xml:space="preserve">Three honest limits</w:t>
      </w:r>
    </w:p>
    <w:p>
      <w:pPr>
        <w:pStyle w:val="ListParagraph"/>
        <w:numPr>
          <w:ilvl w:val="0"/>
          <w:numId w:val="29"/>
        </w:numPr>
        <w:spacing w:after="60" w:before="40" w:line="264"/>
      </w:pPr>
      <w:r>
        <w:rPr>
          <w:b w:val="false"/>
          <w:bCs w:val="false"/>
          <w:sz w:val="19"/>
          <w:szCs w:val="19"/>
        </w:rPr>
        <w:t xml:space="preserve">It is null on flat ground, and that is not random. Communities on floodplains and plains contribute nothing to this check, and terrain correlates with region and with land price. Report which sites qualified rather than presenting the result as if it covered the sample.</w:t>
      </w:r>
    </w:p>
    <w:p>
      <w:pPr>
        <w:pStyle w:val="ListParagraph"/>
        <w:numPr>
          <w:ilvl w:val="0"/>
          <w:numId w:val="29"/>
        </w:numPr>
        <w:spacing w:after="60" w:before="40" w:line="264"/>
      </w:pPr>
      <w:r>
        <w:rPr>
          <w:b/>
          <w:bCs/>
          <w:color w:val="1F3B4D"/>
          <w:sz w:val="19"/>
          <w:szCs w:val="19"/>
        </w:rPr>
        <w:t xml:space="preserve">IT DETECTS CONTOUR-FOLLOWING, NOT ANY PARTICULAR FEATURE</w:t>
      </w:r>
      <w:r>
        <w:rPr>
          <w:b w:val="false"/>
          <w:bCs w:val="false"/>
          <w:sz w:val="19"/>
          <w:szCs w:val="19"/>
        </w:rPr>
        <w:t xml:space="preserve">. A terraced vineyard, a contour-ploughed conventional farm, an old strip-lynchet field system and a designed swale network all score highly. In version 3.8 the within-settlement claim comparison was what was supposed to separate the intentional case from the conventional one; with that comparison gone, NOTHING separates them, and the check must be reported as a settlement-versus-control difference in terrain-following land organisation and nothing more.</w:t>
      </w:r>
    </w:p>
    <w:p>
      <w:pPr>
        <w:pStyle w:val="ListParagraph"/>
        <w:numPr>
          <w:ilvl w:val="0"/>
          <w:numId w:val="29"/>
        </w:numPr>
        <w:spacing w:after="60" w:before="40" w:line="264"/>
      </w:pPr>
      <w:r>
        <w:rPr>
          <w:b w:val="false"/>
          <w:bCs w:val="false"/>
          <w:sz w:val="19"/>
          <w:szCs w:val="19"/>
        </w:rPr>
        <w:t xml:space="preserve">It stays OUTSIDE the index. Because it is null at every flat site, folding it into the configuration dimension would propagate terrain-patterned missingness into VCI. The same reasoning that keeps the drought test out of the index keeps this out.</w:t>
      </w:r>
    </w:p>
    <w:p>
      <w:pPr>
        <w:pStyle w:val="Heading2"/>
        <w:spacing w:after="140" w:before="320"/>
      </w:pPr>
      <w:r>
        <w:rPr>
          <w:b/>
          <w:bCs/>
          <w:color w:val="1F3B4D"/>
          <w:sz w:val="24"/>
          <w:szCs w:val="24"/>
        </w:rPr>
        <w:t xml:space="preserve">9.6  SC17 — Multi-scale window sensitivity, in detail</w:t>
      </w:r>
    </w:p>
    <w:p>
      <w:pPr>
        <w:spacing w:after="140" w:before="0" w:line="268"/>
      </w:pPr>
      <w:r>
        <w:rPr>
          <w:b w:val="false"/>
          <w:bCs w:val="false"/>
          <w:sz w:val="19"/>
          <w:szCs w:val="19"/>
        </w:rPr>
        <w:t xml:space="preserve">The three configuration metrics are computed inside a moving window of 70 metre radius. That window holds 153 pixels, and each metric measures how much those pixels DIFFER from one another — not their average. So the window does not average away fine detail: measuring fine detail is its whole job. But the window size does decide WHICH SCALE of pattern it can see. A 70 m window detects variation that repeats every ten to a hundred metres. A pattern repeating every three hundred metres sits inside one window and looks uniform; a pattern repeating every five metres is blurred by the sensor before the window ever sees it.</w:t>
      </w:r>
    </w:p>
    <w:p>
      <w:pPr>
        <w:spacing w:after="140" w:before="0" w:line="268"/>
      </w:pPr>
      <w:r>
        <w:rPr>
          <w:b w:val="false"/>
          <w:bCs w:val="false"/>
          <w:sz w:val="19"/>
          <w:szCs w:val="19"/>
        </w:rPr>
        <w:t xml:space="preserve">SC17 asks whether the result depends on that choice. Recompute VM10, VM11 and VM12 with a 40 metre window and again with a 100 metre window, rebuild the configuration dimension and the index from each, and re-run A1.</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796"/>
        <w:gridCol w:w="1730"/>
        <w:gridCol w:w="6220"/>
      </w:tblGrid>
      <w:tr>
        <w:trPr>
          <w:tblHeader/>
        </w:trPr>
        <w:tc>
          <w:tcPr>
            <w:tcW w:type="dxa" w:w="1796"/>
            <w:shd w:fill="1F3B4D" w:color="auto" w:val="clear"/>
            <w:tcMar>
              <w:top w:type="dxa" w:w="60"/>
              <w:left w:type="dxa" w:w="90"/>
              <w:bottom w:type="dxa" w:w="60"/>
              <w:right w:type="dxa" w:w="90"/>
            </w:tcMar>
          </w:tcPr>
          <w:p>
            <w:pPr>
              <w:spacing w:after="20" w:before="20"/>
            </w:pPr>
            <w:r>
              <w:rPr>
                <w:b/>
                <w:bCs/>
                <w:color w:val="FFFFFF"/>
                <w:sz w:val="17"/>
                <w:szCs w:val="17"/>
              </w:rPr>
              <w:t xml:space="preserve">Window radius</w:t>
            </w:r>
          </w:p>
        </w:tc>
        <w:tc>
          <w:tcPr>
            <w:tcW w:type="dxa" w:w="1730"/>
            <w:shd w:fill="1F3B4D" w:color="auto" w:val="clear"/>
            <w:tcMar>
              <w:top w:type="dxa" w:w="60"/>
              <w:left w:type="dxa" w:w="90"/>
              <w:bottom w:type="dxa" w:w="60"/>
              <w:right w:type="dxa" w:w="90"/>
            </w:tcMar>
          </w:tcPr>
          <w:p>
            <w:pPr>
              <w:spacing w:after="20" w:before="20"/>
            </w:pPr>
            <w:r>
              <w:rPr>
                <w:b/>
                <w:bCs/>
                <w:color w:val="FFFFFF"/>
                <w:sz w:val="17"/>
                <w:szCs w:val="17"/>
              </w:rPr>
              <w:t xml:space="preserve">Pixels inside</w:t>
            </w:r>
          </w:p>
        </w:tc>
        <w:tc>
          <w:tcPr>
            <w:tcW w:type="dxa" w:w="6220"/>
            <w:shd w:fill="1F3B4D" w:color="auto" w:val="clear"/>
            <w:tcMar>
              <w:top w:type="dxa" w:w="60"/>
              <w:left w:type="dxa" w:w="90"/>
              <w:bottom w:type="dxa" w:w="60"/>
              <w:right w:type="dxa" w:w="90"/>
            </w:tcMar>
          </w:tcPr>
          <w:p>
            <w:pPr>
              <w:spacing w:after="20" w:before="20"/>
            </w:pPr>
            <w:r>
              <w:rPr>
                <w:b/>
                <w:bCs/>
                <w:color w:val="FFFFFF"/>
                <w:sz w:val="17"/>
                <w:szCs w:val="17"/>
              </w:rPr>
              <w:t xml:space="preserve">What it is good for</w:t>
            </w:r>
          </w:p>
        </w:tc>
      </w:tr>
      <w:tr>
        <w:tc>
          <w:tcPr>
            <w:tcW w:type="dxa" w:w="1796"/>
            <w:tcMar>
              <w:top w:type="dxa" w:w="60"/>
              <w:left w:type="dxa" w:w="90"/>
              <w:bottom w:type="dxa" w:w="60"/>
              <w:right w:type="dxa" w:w="90"/>
            </w:tcMar>
          </w:tcPr>
          <w:p>
            <w:pPr>
              <w:spacing w:after="20" w:before="20"/>
            </w:pPr>
            <w:r>
              <w:rPr>
                <w:b w:val="false"/>
                <w:bCs w:val="false"/>
                <w:sz w:val="17"/>
                <w:szCs w:val="17"/>
              </w:rPr>
              <w:t xml:space="preserve">40 m</w:t>
            </w:r>
          </w:p>
        </w:tc>
        <w:tc>
          <w:tcPr>
            <w:tcW w:type="dxa" w:w="1730"/>
            <w:tcMar>
              <w:top w:type="dxa" w:w="60"/>
              <w:left w:type="dxa" w:w="90"/>
              <w:bottom w:type="dxa" w:w="60"/>
              <w:right w:type="dxa" w:w="90"/>
            </w:tcMar>
          </w:tcPr>
          <w:p>
            <w:pPr>
              <w:spacing w:after="20" w:before="20"/>
            </w:pPr>
            <w:r>
              <w:rPr>
                <w:b w:val="false"/>
                <w:bCs w:val="false"/>
                <w:sz w:val="17"/>
                <w:szCs w:val="17"/>
              </w:rPr>
              <w:t xml:space="preserve">50</w:t>
            </w:r>
          </w:p>
        </w:tc>
        <w:tc>
          <w:tcPr>
            <w:tcW w:type="dxa" w:w="6220"/>
            <w:tcMar>
              <w:top w:type="dxa" w:w="60"/>
              <w:left w:type="dxa" w:w="90"/>
              <w:bottom w:type="dxa" w:w="60"/>
              <w:right w:type="dxa" w:w="90"/>
            </w:tcMar>
          </w:tcPr>
          <w:p>
            <w:pPr>
              <w:spacing w:after="20" w:before="20"/>
            </w:pPr>
            <w:r>
              <w:rPr>
                <w:b w:val="false"/>
                <w:bCs w:val="false"/>
                <w:sz w:val="17"/>
                <w:szCs w:val="17"/>
              </w:rPr>
              <w:t xml:space="preserve">Finer pattern — individual beds and narrow strips. The standard deviation is noisier with only 50 pixels, so treat a difference here as indicative rather than decisive.</w:t>
            </w:r>
          </w:p>
        </w:tc>
      </w:tr>
      <w:tr>
        <w:tc>
          <w:tcPr>
            <w:tcW w:type="dxa" w:w="1796"/>
            <w:shd w:fill="F7FAFC" w:color="auto" w:val="clear"/>
            <w:tcMar>
              <w:top w:type="dxa" w:w="60"/>
              <w:left w:type="dxa" w:w="90"/>
              <w:bottom w:type="dxa" w:w="60"/>
              <w:right w:type="dxa" w:w="90"/>
            </w:tcMar>
          </w:tcPr>
          <w:p>
            <w:pPr>
              <w:spacing w:after="20" w:before="20"/>
            </w:pPr>
            <w:r>
              <w:rPr>
                <w:b w:val="false"/>
                <w:bCs w:val="false"/>
                <w:sz w:val="17"/>
                <w:szCs w:val="17"/>
              </w:rPr>
              <w:t xml:space="preserve">70 m — PRIMARY</w:t>
            </w:r>
          </w:p>
        </w:tc>
        <w:tc>
          <w:tcPr>
            <w:tcW w:type="dxa" w:w="1730"/>
            <w:shd w:fill="F7FAFC" w:color="auto" w:val="clear"/>
            <w:tcMar>
              <w:top w:type="dxa" w:w="60"/>
              <w:left w:type="dxa" w:w="90"/>
              <w:bottom w:type="dxa" w:w="60"/>
              <w:right w:type="dxa" w:w="90"/>
            </w:tcMar>
          </w:tcPr>
          <w:p>
            <w:pPr>
              <w:spacing w:after="20" w:before="20"/>
            </w:pPr>
            <w:r>
              <w:rPr>
                <w:b w:val="false"/>
                <w:bCs w:val="false"/>
                <w:sz w:val="17"/>
                <w:szCs w:val="17"/>
              </w:rPr>
              <w:t xml:space="preserve">153</w:t>
            </w:r>
          </w:p>
        </w:tc>
        <w:tc>
          <w:tcPr>
            <w:tcW w:type="dxa" w:w="6220"/>
            <w:shd w:fill="F7FAFC" w:color="auto" w:val="clear"/>
            <w:tcMar>
              <w:top w:type="dxa" w:w="60"/>
              <w:left w:type="dxa" w:w="90"/>
              <w:bottom w:type="dxa" w:w="60"/>
              <w:right w:type="dxa" w:w="90"/>
            </w:tcMar>
          </w:tcPr>
          <w:p>
            <w:pPr>
              <w:spacing w:after="20" w:before="20"/>
            </w:pPr>
            <w:r>
              <w:rPr>
                <w:b w:val="false"/>
                <w:bCs w:val="false"/>
                <w:sz w:val="17"/>
                <w:szCs w:val="17"/>
              </w:rPr>
              <w:t xml:space="preserve">Bed blocks and small fields. Enough pixels for a stable standard deviation, which is why it is the default.</w:t>
            </w:r>
          </w:p>
        </w:tc>
      </w:tr>
      <w:tr>
        <w:tc>
          <w:tcPr>
            <w:tcW w:type="dxa" w:w="1796"/>
            <w:tcMar>
              <w:top w:type="dxa" w:w="60"/>
              <w:left w:type="dxa" w:w="90"/>
              <w:bottom w:type="dxa" w:w="60"/>
              <w:right w:type="dxa" w:w="90"/>
            </w:tcMar>
          </w:tcPr>
          <w:p>
            <w:pPr>
              <w:spacing w:after="20" w:before="20"/>
            </w:pPr>
            <w:r>
              <w:rPr>
                <w:b w:val="false"/>
                <w:bCs w:val="false"/>
                <w:sz w:val="17"/>
                <w:szCs w:val="17"/>
              </w:rPr>
              <w:t xml:space="preserve">100 m</w:t>
            </w:r>
          </w:p>
        </w:tc>
        <w:tc>
          <w:tcPr>
            <w:tcW w:type="dxa" w:w="1730"/>
            <w:tcMar>
              <w:top w:type="dxa" w:w="60"/>
              <w:left w:type="dxa" w:w="90"/>
              <w:bottom w:type="dxa" w:w="60"/>
              <w:right w:type="dxa" w:w="90"/>
            </w:tcMar>
          </w:tcPr>
          <w:p>
            <w:pPr>
              <w:spacing w:after="20" w:before="20"/>
            </w:pPr>
            <w:r>
              <w:rPr>
                <w:b w:val="false"/>
                <w:bCs w:val="false"/>
                <w:sz w:val="17"/>
                <w:szCs w:val="17"/>
              </w:rPr>
              <w:t xml:space="preserve">314</w:t>
            </w:r>
          </w:p>
        </w:tc>
        <w:tc>
          <w:tcPr>
            <w:tcW w:type="dxa" w:w="6220"/>
            <w:tcMar>
              <w:top w:type="dxa" w:w="60"/>
              <w:left w:type="dxa" w:w="90"/>
              <w:bottom w:type="dxa" w:w="60"/>
              <w:right w:type="dxa" w:w="90"/>
            </w:tcMar>
          </w:tcPr>
          <w:p>
            <w:pPr>
              <w:spacing w:after="20" w:before="20"/>
            </w:pPr>
            <w:r>
              <w:rPr>
                <w:b w:val="false"/>
                <w:bCs w:val="false"/>
                <w:sz w:val="17"/>
                <w:szCs w:val="17"/>
              </w:rPr>
              <w:t xml:space="preserve">Whole-field pattern. Quietest of the three, but blind to anything finer than about 50 m.</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255"/>
        <w:gridCol w:w="7491"/>
      </w:tblGrid>
      <w:tr>
        <w:trPr>
          <w:tblHeader/>
        </w:trPr>
        <w:tc>
          <w:tcPr>
            <w:tcW w:type="dxa" w:w="2255"/>
            <w:shd w:fill="1F3B4D" w:color="auto" w:val="clear"/>
            <w:tcMar>
              <w:top w:type="dxa" w:w="60"/>
              <w:left w:type="dxa" w:w="90"/>
              <w:bottom w:type="dxa" w:w="60"/>
              <w:right w:type="dxa" w:w="90"/>
            </w:tcMar>
          </w:tcPr>
          <w:p>
            <w:pPr>
              <w:spacing w:after="20" w:before="20"/>
            </w:pPr>
            <w:r>
              <w:rPr>
                <w:b/>
                <w:bCs/>
                <w:color w:val="FFFFFF"/>
                <w:sz w:val="17"/>
                <w:szCs w:val="17"/>
              </w:rPr>
              <w:t xml:space="preserve">Result</w:t>
            </w:r>
          </w:p>
        </w:tc>
        <w:tc>
          <w:tcPr>
            <w:tcW w:type="dxa" w:w="7491"/>
            <w:shd w:fill="1F3B4D" w:color="auto" w:val="clear"/>
            <w:tcMar>
              <w:top w:type="dxa" w:w="60"/>
              <w:left w:type="dxa" w:w="90"/>
              <w:bottom w:type="dxa" w:w="60"/>
              <w:right w:type="dxa" w:w="90"/>
            </w:tcMar>
          </w:tcPr>
          <w:p>
            <w:pPr>
              <w:spacing w:after="20" w:before="20"/>
            </w:pPr>
            <w:r>
              <w:rPr>
                <w:b/>
                <w:bCs/>
                <w:color w:val="FFFFFF"/>
                <w:sz w:val="17"/>
                <w:szCs w:val="17"/>
              </w:rPr>
              <w:t xml:space="preserve">What it means</w:t>
            </w:r>
          </w:p>
        </w:tc>
      </w:tr>
      <w:tr>
        <w:tc>
          <w:tcPr>
            <w:tcW w:type="dxa" w:w="2255"/>
            <w:tcMar>
              <w:top w:type="dxa" w:w="60"/>
              <w:left w:type="dxa" w:w="90"/>
              <w:bottom w:type="dxa" w:w="60"/>
              <w:right w:type="dxa" w:w="90"/>
            </w:tcMar>
          </w:tcPr>
          <w:p>
            <w:pPr>
              <w:spacing w:after="20" w:before="20"/>
            </w:pPr>
            <w:r>
              <w:rPr>
                <w:b w:val="false"/>
                <w:bCs w:val="false"/>
                <w:sz w:val="17"/>
                <w:szCs w:val="17"/>
              </w:rPr>
              <w:t xml:space="preserve">All three agree</w:t>
            </w:r>
          </w:p>
        </w:tc>
        <w:tc>
          <w:tcPr>
            <w:tcW w:type="dxa" w:w="7491"/>
            <w:tcMar>
              <w:top w:type="dxa" w:w="60"/>
              <w:left w:type="dxa" w:w="90"/>
              <w:bottom w:type="dxa" w:w="60"/>
              <w:right w:type="dxa" w:w="90"/>
            </w:tcMar>
          </w:tcPr>
          <w:p>
            <w:pPr>
              <w:spacing w:after="20" w:before="20"/>
            </w:pPr>
            <w:r>
              <w:rPr>
                <w:b w:val="false"/>
                <w:bCs w:val="false"/>
                <w:sz w:val="17"/>
                <w:szCs w:val="17"/>
              </w:rPr>
              <w:t xml:space="preserve">The pattern is present across scales and the finding does not rest on the window choice. The strongest and most likely outcome.</w:t>
            </w:r>
          </w:p>
        </w:tc>
      </w:tr>
      <w:tr>
        <w:tc>
          <w:tcPr>
            <w:tcW w:type="dxa" w:w="2255"/>
            <w:shd w:fill="F7FAFC" w:color="auto" w:val="clear"/>
            <w:tcMar>
              <w:top w:type="dxa" w:w="60"/>
              <w:left w:type="dxa" w:w="90"/>
              <w:bottom w:type="dxa" w:w="60"/>
              <w:right w:type="dxa" w:w="90"/>
            </w:tcMar>
          </w:tcPr>
          <w:p>
            <w:pPr>
              <w:spacing w:after="20" w:before="20"/>
            </w:pPr>
            <w:r>
              <w:rPr>
                <w:b w:val="false"/>
                <w:bCs w:val="false"/>
                <w:sz w:val="17"/>
                <w:szCs w:val="17"/>
              </w:rPr>
              <w:t xml:space="preserve">The effect is LARGER at 40 m</w:t>
            </w:r>
          </w:p>
        </w:tc>
        <w:tc>
          <w:tcPr>
            <w:tcW w:type="dxa" w:w="7491"/>
            <w:shd w:fill="F7FAFC" w:color="auto" w:val="clear"/>
            <w:tcMar>
              <w:top w:type="dxa" w:w="60"/>
              <w:left w:type="dxa" w:w="90"/>
              <w:bottom w:type="dxa" w:w="60"/>
              <w:right w:type="dxa" w:w="90"/>
            </w:tcMar>
          </w:tcPr>
          <w:p>
            <w:pPr>
              <w:spacing w:after="20" w:before="20"/>
            </w:pPr>
            <w:r>
              <w:rPr>
                <w:b w:val="false"/>
                <w:bCs w:val="false"/>
                <w:sz w:val="17"/>
                <w:szCs w:val="17"/>
              </w:rPr>
              <w:t xml:space="preserve">The communities’ pattern is finer than 70 m. Report it — this is direct evidence that the land is organised at bed scale rather than field scale, which is a substantive finding about how these communities work their land, and it is one the study CAN make because it is a statement about spatial scale rather than about a named practice.</w:t>
            </w:r>
          </w:p>
        </w:tc>
      </w:tr>
      <w:tr>
        <w:tc>
          <w:tcPr>
            <w:tcW w:type="dxa" w:w="2255"/>
            <w:tcMar>
              <w:top w:type="dxa" w:w="60"/>
              <w:left w:type="dxa" w:w="90"/>
              <w:bottom w:type="dxa" w:w="60"/>
              <w:right w:type="dxa" w:w="90"/>
            </w:tcMar>
          </w:tcPr>
          <w:p>
            <w:pPr>
              <w:spacing w:after="20" w:before="20"/>
            </w:pPr>
            <w:r>
              <w:rPr>
                <w:b w:val="false"/>
                <w:bCs w:val="false"/>
                <w:sz w:val="17"/>
                <w:szCs w:val="17"/>
              </w:rPr>
              <w:t xml:space="preserve">The effect is LARGER at 100 m</w:t>
            </w:r>
          </w:p>
        </w:tc>
        <w:tc>
          <w:tcPr>
            <w:tcW w:type="dxa" w:w="7491"/>
            <w:tcMar>
              <w:top w:type="dxa" w:w="60"/>
              <w:left w:type="dxa" w:w="90"/>
              <w:bottom w:type="dxa" w:w="60"/>
              <w:right w:type="dxa" w:w="90"/>
            </w:tcMar>
          </w:tcPr>
          <w:p>
            <w:pPr>
              <w:spacing w:after="20" w:before="20"/>
            </w:pPr>
            <w:r>
              <w:rPr>
                <w:b w:val="false"/>
                <w:bCs w:val="false"/>
                <w:sz w:val="17"/>
                <w:szCs w:val="17"/>
              </w:rPr>
              <w:t xml:space="preserve">The pattern is coarser — whole-field mosaics rather than fine intercropping.</w:t>
            </w:r>
          </w:p>
        </w:tc>
      </w:tr>
      <w:tr>
        <w:tc>
          <w:tcPr>
            <w:tcW w:type="dxa" w:w="2255"/>
            <w:shd w:fill="F7FAFC" w:color="auto" w:val="clear"/>
            <w:tcMar>
              <w:top w:type="dxa" w:w="60"/>
              <w:left w:type="dxa" w:w="90"/>
              <w:bottom w:type="dxa" w:w="60"/>
              <w:right w:type="dxa" w:w="90"/>
            </w:tcMar>
          </w:tcPr>
          <w:p>
            <w:pPr>
              <w:spacing w:after="20" w:before="20"/>
            </w:pPr>
            <w:r>
              <w:rPr>
                <w:b w:val="false"/>
                <w:bCs w:val="false"/>
                <w:sz w:val="17"/>
                <w:szCs w:val="17"/>
              </w:rPr>
              <w:t xml:space="preserve">Only 70 m shows an effect</w:t>
            </w:r>
          </w:p>
        </w:tc>
        <w:tc>
          <w:tcPr>
            <w:tcW w:type="dxa" w:w="7491"/>
            <w:shd w:fill="F7FAFC" w:color="auto" w:val="clear"/>
            <w:tcMar>
              <w:top w:type="dxa" w:w="60"/>
              <w:left w:type="dxa" w:w="90"/>
              <w:bottom w:type="dxa" w:w="60"/>
              <w:right w:type="dxa" w:w="90"/>
            </w:tcMar>
          </w:tcPr>
          <w:p>
            <w:pPr>
              <w:spacing w:after="20" w:before="20"/>
            </w:pPr>
            <w:r>
              <w:rPr>
                <w:b w:val="false"/>
                <w:bCs w:val="false"/>
                <w:sz w:val="17"/>
                <w:szCs w:val="17"/>
              </w:rPr>
              <w:t xml:space="preserve">Treat with suspicion. A signal that appears at exactly one scale and vanishes either side is more likely an artefact than a landscape property.</w:t>
            </w:r>
          </w:p>
        </w:tc>
      </w:tr>
    </w:tbl>
    <w:p>
      <w:pPr>
        <w:spacing w:after="160"/>
      </w:pPr>
    </w:p>
    <w:p>
      <w:pPr>
        <w:spacing w:after="140" w:before="0" w:line="268"/>
      </w:pPr>
      <w:r>
        <w:rPr>
          <w:b w:val="false"/>
          <w:bCs w:val="false"/>
          <w:sz w:val="19"/>
          <w:szCs w:val="19"/>
        </w:rPr>
        <w:t xml:space="preserve">What this costs. No new imagery and no new sites — the same pixels, reduced three ways instead of one. The only real consequence is that the BUFFER must be wide enough for the largest window, which is why it is the polygon plus 100 m and a 250 m circle (§4.3).</w:t>
      </w:r>
    </w:p>
    <w:p>
      <w:pPr>
        <w:pStyle w:val="Heading2"/>
        <w:spacing w:after="140" w:before="320"/>
      </w:pPr>
      <w:r>
        <w:rPr>
          <w:b/>
          <w:bCs/>
          <w:color w:val="1F3B4D"/>
          <w:sz w:val="24"/>
          <w:szCs w:val="24"/>
        </w:rPr>
        <w:t xml:space="preserve">9.7  SC18 — Independent-documentation restriction, in detail</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Why this check exists, and what it does not claim</w:t>
            </w:r>
          </w:p>
          <w:p>
            <w:pPr>
              <w:spacing w:after="40" w:before="0"/>
            </w:pPr>
            <w:r>
              <w:rPr>
                <w:sz w:val="18"/>
                <w:szCs w:val="18"/>
              </w:rPr>
              <w:t xml:space="preserve">Removing the practice codes removes the study’s only attempt to check that these communities actually do ecological work. That question does not disappear because the instrument for it did. SC18 answers a narrower version of it that the documentary record CAN support. It does not ask what a community does — that is the question §0.1 shows cannot be answered. It asks whether SOMEBODY OTHER THAN THE COMMUNITY has documented that ecological work happens there at all, and whether the primary result holds when the sample is restricted to those communities. That is an evidence-quality restriction, not a practice measurement, and the distinction is the whole point.</w:t>
            </w:r>
          </w:p>
        </w:tc>
      </w:tr>
    </w:tbl>
    <w:p>
      <w:pPr>
        <w:spacing w:after="160"/>
      </w:pPr>
    </w:p>
    <w:p>
      <w:pPr>
        <w:pStyle w:val="ListParagraph"/>
        <w:numPr>
          <w:ilvl w:val="0"/>
          <w:numId w:val="30"/>
        </w:numPr>
        <w:spacing w:after="60" w:before="40" w:line="264"/>
      </w:pPr>
      <w:r>
        <w:rPr>
          <w:b w:val="false"/>
          <w:bCs w:val="false"/>
          <w:sz w:val="19"/>
          <w:szCs w:val="19"/>
        </w:rPr>
        <w:t xml:space="preserve">Restrict to sites whose documentary evidence tier is A or B — that is, sites with at least one EXTERNAL evidence channel: an academic account, thesis, project record, certification, grant award or media coverage of the work (V2), or membership of a body that assesses practice (V3).</w:t>
      </w:r>
    </w:p>
    <w:p>
      <w:pPr>
        <w:pStyle w:val="ListParagraph"/>
        <w:numPr>
          <w:ilvl w:val="0"/>
          <w:numId w:val="30"/>
        </w:numPr>
        <w:spacing w:after="60" w:before="40" w:line="264"/>
      </w:pPr>
      <w:r>
        <w:rPr>
          <w:b w:val="false"/>
          <w:bCs w:val="false"/>
          <w:sz w:val="19"/>
          <w:szCs w:val="19"/>
        </w:rPr>
        <w:t xml:space="preserve">Re-run A1 (condition), A2 (provisioning equivalence) and A5 (management-diagnostic score) on that subsample. Controls are retained with their settlements, so the quartet structure is preserved and only whole quartets leave.</w:t>
      </w:r>
    </w:p>
    <w:p>
      <w:pPr>
        <w:pStyle w:val="ListParagraph"/>
        <w:numPr>
          <w:ilvl w:val="0"/>
          <w:numId w:val="30"/>
        </w:numPr>
        <w:spacing w:after="60" w:before="40" w:line="264"/>
      </w:pPr>
      <w:r>
        <w:rPr>
          <w:b w:val="false"/>
          <w:bCs w:val="false"/>
          <w:sz w:val="19"/>
          <w:szCs w:val="19"/>
        </w:rPr>
        <w:t xml:space="preserve">Report the achieved n, the estimate, its interval and the detectable difference at that n — which will be worse than 0.22 SD and must be quoted rather than assumed.</w:t>
      </w:r>
    </w:p>
    <w:p>
      <w:pPr>
        <w:pStyle w:val="ListParagraph"/>
        <w:numPr>
          <w:ilvl w:val="0"/>
          <w:numId w:val="30"/>
        </w:numPr>
        <w:spacing w:after="60" w:before="40" w:line="264"/>
      </w:pPr>
      <w:r>
        <w:rPr>
          <w:b w:val="false"/>
          <w:bCs w:val="false"/>
          <w:sz w:val="19"/>
          <w:szCs w:val="19"/>
        </w:rPr>
        <w:t xml:space="preserve">ALSO report the restriction at tier A alone, as a stricter variant, and report how many communities each restriction retains.</w:t>
      </w:r>
    </w:p>
    <w:p>
      <w:pPr>
        <w:pStyle w:val="ListParagraph"/>
        <w:numPr>
          <w:ilvl w:val="0"/>
          <w:numId w:val="30"/>
        </w:numPr>
        <w:spacing w:after="60" w:before="40" w:line="264"/>
      </w:pPr>
      <w:r>
        <w:rPr>
          <w:b w:val="false"/>
          <w:bCs w:val="false"/>
          <w:sz w:val="19"/>
          <w:szCs w:val="19"/>
        </w:rPr>
        <w:t xml:space="preserve">Report the composition of the retained and excluded groups on climate group, population, onset decade and country income group. If the retained group is systematically larger and older, say so.</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012"/>
        <w:gridCol w:w="6734"/>
      </w:tblGrid>
      <w:tr>
        <w:trPr>
          <w:tblHeader/>
        </w:trPr>
        <w:tc>
          <w:tcPr>
            <w:tcW w:type="dxa" w:w="3012"/>
            <w:shd w:fill="1F3B4D" w:color="auto" w:val="clear"/>
            <w:tcMar>
              <w:top w:type="dxa" w:w="60"/>
              <w:left w:type="dxa" w:w="90"/>
              <w:bottom w:type="dxa" w:w="60"/>
              <w:right w:type="dxa" w:w="90"/>
            </w:tcMar>
          </w:tcPr>
          <w:p>
            <w:pPr>
              <w:spacing w:after="20" w:before="20"/>
            </w:pPr>
            <w:r>
              <w:rPr>
                <w:b/>
                <w:bCs/>
                <w:color w:val="FFFFFF"/>
                <w:sz w:val="17"/>
                <w:szCs w:val="17"/>
              </w:rPr>
              <w:t xml:space="preserve">Result</w:t>
            </w:r>
          </w:p>
        </w:tc>
        <w:tc>
          <w:tcPr>
            <w:tcW w:type="dxa" w:w="6734"/>
            <w:shd w:fill="1F3B4D" w:color="auto" w:val="clear"/>
            <w:tcMar>
              <w:top w:type="dxa" w:w="60"/>
              <w:left w:type="dxa" w:w="90"/>
              <w:bottom w:type="dxa" w:w="60"/>
              <w:right w:type="dxa" w:w="90"/>
            </w:tcMar>
          </w:tcPr>
          <w:p>
            <w:pPr>
              <w:spacing w:after="20" w:before="20"/>
            </w:pPr>
            <w:r>
              <w:rPr>
                <w:b/>
                <w:bCs/>
                <w:color w:val="FFFFFF"/>
                <w:sz w:val="17"/>
                <w:szCs w:val="17"/>
              </w:rPr>
              <w:t xml:space="preserve">What it means</w:t>
            </w:r>
          </w:p>
        </w:tc>
      </w:tr>
      <w:tr>
        <w:tc>
          <w:tcPr>
            <w:tcW w:type="dxa" w:w="3012"/>
            <w:tcMar>
              <w:top w:type="dxa" w:w="60"/>
              <w:left w:type="dxa" w:w="90"/>
              <w:bottom w:type="dxa" w:w="60"/>
              <w:right w:type="dxa" w:w="90"/>
            </w:tcMar>
          </w:tcPr>
          <w:p>
            <w:pPr>
              <w:spacing w:after="20" w:before="20"/>
            </w:pPr>
            <w:r>
              <w:rPr>
                <w:b w:val="false"/>
                <w:bCs w:val="false"/>
                <w:sz w:val="17"/>
                <w:szCs w:val="17"/>
              </w:rPr>
              <w:t xml:space="preserve">The estimate is unchanged, with a wider interval</w:t>
            </w:r>
          </w:p>
        </w:tc>
        <w:tc>
          <w:tcPr>
            <w:tcW w:type="dxa" w:w="6734"/>
            <w:tcMar>
              <w:top w:type="dxa" w:w="60"/>
              <w:left w:type="dxa" w:w="90"/>
              <w:bottom w:type="dxa" w:w="60"/>
              <w:right w:type="dxa" w:w="90"/>
            </w:tcMar>
          </w:tcPr>
          <w:p>
            <w:pPr>
              <w:spacing w:after="20" w:before="20"/>
            </w:pPr>
            <w:r>
              <w:rPr>
                <w:b w:val="false"/>
                <w:bCs w:val="false"/>
                <w:sz w:val="17"/>
                <w:szCs w:val="17"/>
              </w:rPr>
              <w:t xml:space="preserve">The result does not depend on whether ecological work is externally documented. The most likely outcome, and the reassuring one.</w:t>
            </w:r>
          </w:p>
        </w:tc>
      </w:tr>
      <w:tr>
        <w:tc>
          <w:tcPr>
            <w:tcW w:type="dxa" w:w="3012"/>
            <w:shd w:fill="F7FAFC" w:color="auto" w:val="clear"/>
            <w:tcMar>
              <w:top w:type="dxa" w:w="60"/>
              <w:left w:type="dxa" w:w="90"/>
              <w:bottom w:type="dxa" w:w="60"/>
              <w:right w:type="dxa" w:w="90"/>
            </w:tcMar>
          </w:tcPr>
          <w:p>
            <w:pPr>
              <w:spacing w:after="20" w:before="20"/>
            </w:pPr>
            <w:r>
              <w:rPr>
                <w:b w:val="false"/>
                <w:bCs w:val="false"/>
                <w:sz w:val="17"/>
                <w:szCs w:val="17"/>
              </w:rPr>
              <w:t xml:space="preserve">The estimate is LARGER among externally documented communities</w:t>
            </w:r>
          </w:p>
        </w:tc>
        <w:tc>
          <w:tcPr>
            <w:tcW w:type="dxa" w:w="6734"/>
            <w:shd w:fill="F7FAFC" w:color="auto" w:val="clear"/>
            <w:tcMar>
              <w:top w:type="dxa" w:w="60"/>
              <w:left w:type="dxa" w:w="90"/>
              <w:bottom w:type="dxa" w:w="60"/>
              <w:right w:type="dxa" w:w="90"/>
            </w:tcMar>
          </w:tcPr>
          <w:p>
            <w:pPr>
              <w:spacing w:after="20" w:before="20"/>
            </w:pPr>
            <w:r>
              <w:rPr>
                <w:b w:val="false"/>
                <w:bCs w:val="false"/>
                <w:sz w:val="17"/>
                <w:szCs w:val="17"/>
              </w:rPr>
              <w:t xml:space="preserve">Two readings, and the check cannot separate them. Either externally documented communities really do manage land differently, or external documentation and land management share a common cause — organisational capacity, which is the unmeasured confounder the causal diagram names (§3.9). Report both readings. Do NOT report this as evidence that documented practice is real practice.</w:t>
            </w:r>
          </w:p>
        </w:tc>
      </w:tr>
      <w:tr>
        <w:tc>
          <w:tcPr>
            <w:tcW w:type="dxa" w:w="3012"/>
            <w:tcMar>
              <w:top w:type="dxa" w:w="60"/>
              <w:left w:type="dxa" w:w="90"/>
              <w:bottom w:type="dxa" w:w="60"/>
              <w:right w:type="dxa" w:w="90"/>
            </w:tcMar>
          </w:tcPr>
          <w:p>
            <w:pPr>
              <w:spacing w:after="20" w:before="20"/>
            </w:pPr>
            <w:r>
              <w:rPr>
                <w:b w:val="false"/>
                <w:bCs w:val="false"/>
                <w:sz w:val="17"/>
                <w:szCs w:val="17"/>
              </w:rPr>
              <w:t xml:space="preserve">The estimate is SMALLER among externally documented communities</w:t>
            </w:r>
          </w:p>
        </w:tc>
        <w:tc>
          <w:tcPr>
            <w:tcW w:type="dxa" w:w="6734"/>
            <w:tcMar>
              <w:top w:type="dxa" w:w="60"/>
              <w:left w:type="dxa" w:w="90"/>
              <w:bottom w:type="dxa" w:w="60"/>
              <w:right w:type="dxa" w:w="90"/>
            </w:tcMar>
          </w:tcPr>
          <w:p>
            <w:pPr>
              <w:spacing w:after="20" w:before="20"/>
            </w:pPr>
            <w:r>
              <w:rPr>
                <w:b w:val="false"/>
                <w:bCs w:val="false"/>
                <w:sz w:val="17"/>
                <w:szCs w:val="17"/>
              </w:rPr>
              <w:t xml:space="preserve">Harder to explain and worth reporting prominently. It would suggest the pooled result is partly carried by communities about which little is independently known.</w:t>
            </w:r>
          </w:p>
        </w:tc>
      </w:tr>
      <w:tr>
        <w:tc>
          <w:tcPr>
            <w:tcW w:type="dxa" w:w="3012"/>
            <w:shd w:fill="F7FAFC" w:color="auto" w:val="clear"/>
            <w:tcMar>
              <w:top w:type="dxa" w:w="60"/>
              <w:left w:type="dxa" w:w="90"/>
              <w:bottom w:type="dxa" w:w="60"/>
              <w:right w:type="dxa" w:w="90"/>
            </w:tcMar>
          </w:tcPr>
          <w:p>
            <w:pPr>
              <w:spacing w:after="20" w:before="20"/>
            </w:pPr>
            <w:r>
              <w:rPr>
                <w:b w:val="false"/>
                <w:bCs w:val="false"/>
                <w:sz w:val="17"/>
                <w:szCs w:val="17"/>
              </w:rPr>
              <w:t xml:space="preserve">Too few communities reach tier A or B for the restriction to run</w:t>
            </w:r>
          </w:p>
        </w:tc>
        <w:tc>
          <w:tcPr>
            <w:tcW w:type="dxa" w:w="6734"/>
            <w:shd w:fill="F7FAFC" w:color="auto" w:val="clear"/>
            <w:tcMar>
              <w:top w:type="dxa" w:w="60"/>
              <w:left w:type="dxa" w:w="90"/>
              <w:bottom w:type="dxa" w:w="60"/>
              <w:right w:type="dxa" w:w="90"/>
            </w:tcMar>
          </w:tcPr>
          <w:p>
            <w:pPr>
              <w:spacing w:after="20" w:before="20"/>
            </w:pPr>
            <w:r>
              <w:rPr>
                <w:b w:val="false"/>
                <w:bCs w:val="false"/>
                <w:sz w:val="17"/>
                <w:szCs w:val="17"/>
              </w:rPr>
              <w:t xml:space="preserve">A finding about the population in its own right: this movement documents itself and is documented by almost nobody else. Report the tier distribution and say the check could not be run, rather than running it on twenty sites.</w:t>
            </w:r>
          </w:p>
        </w:tc>
      </w:tr>
    </w:tbl>
    <w:p>
      <w:pPr>
        <w:spacing w:after="160"/>
      </w:pPr>
    </w:p>
    <w:p>
      <w:pPr>
        <w:spacing w:after="140" w:before="0" w:line="268"/>
      </w:pPr>
      <w:r>
        <w:rPr>
          <w:b w:val="false"/>
          <w:bCs w:val="false"/>
          <w:sz w:val="19"/>
          <w:szCs w:val="19"/>
        </w:rPr>
        <w:t xml:space="preserve">One thing SC18 must never be called. It is not a validation of practice claims, a check that communities do what they say, or a measure of ecological activity. It is a restriction on documentary independence. The evidence tier measures how well a community is documented, and a community managing land beautifully while publishing nothing scores Fail (§3.7).</w:t>
      </w:r>
    </w:p>
    <w:p>
      <w:pPr>
        <w:pStyle w:val="Heading2"/>
        <w:spacing w:after="140" w:before="320"/>
      </w:pPr>
      <w:r>
        <w:rPr>
          <w:b/>
          <w:bCs/>
          <w:color w:val="1F3B4D"/>
          <w:sz w:val="24"/>
          <w:szCs w:val="24"/>
        </w:rPr>
        <w:t xml:space="preserve">9.8  Placebo tests — is the machinery finding things that are not there?</w:t>
      </w:r>
    </w:p>
    <w:p>
      <w:pPr>
        <w:spacing w:after="140" w:before="0" w:line="268"/>
      </w:pPr>
      <w:r>
        <w:rPr>
          <w:b w:val="false"/>
          <w:bCs w:val="false"/>
          <w:sz w:val="19"/>
          <w:szCs w:val="19"/>
        </w:rPr>
        <w:t xml:space="preserve">A placebo test runs the whole analysis where the answer should be nothing. If it returns something, the pipeline is detecting something other than what you think it is.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659"/>
        <w:gridCol w:w="2282"/>
        <w:gridCol w:w="6805"/>
      </w:tblGrid>
      <w:tr>
        <w:trPr>
          <w:tblHeader/>
        </w:trPr>
        <w:tc>
          <w:tcPr>
            <w:tcW w:type="dxa" w:w="659"/>
            <w:shd w:fill="1F3B4D" w:color="auto" w:val="clear"/>
            <w:tcMar>
              <w:top w:type="dxa" w:w="60"/>
              <w:left w:type="dxa" w:w="90"/>
              <w:bottom w:type="dxa" w:w="60"/>
              <w:right w:type="dxa" w:w="90"/>
            </w:tcMar>
          </w:tcPr>
          <w:p>
            <w:pPr>
              <w:spacing w:after="20" w:before="20"/>
            </w:pPr>
            <w:r>
              <w:rPr>
                <w:b/>
                <w:bCs/>
                <w:color w:val="FFFFFF"/>
                <w:sz w:val="17"/>
                <w:szCs w:val="17"/>
              </w:rPr>
              <w:t xml:space="preserve">ID</w:t>
            </w:r>
          </w:p>
        </w:tc>
        <w:tc>
          <w:tcPr>
            <w:tcW w:type="dxa" w:w="2282"/>
            <w:shd w:fill="1F3B4D" w:color="auto" w:val="clear"/>
            <w:tcMar>
              <w:top w:type="dxa" w:w="60"/>
              <w:left w:type="dxa" w:w="90"/>
              <w:bottom w:type="dxa" w:w="60"/>
              <w:right w:type="dxa" w:w="90"/>
            </w:tcMar>
          </w:tcPr>
          <w:p>
            <w:pPr>
              <w:spacing w:after="20" w:before="20"/>
            </w:pPr>
            <w:r>
              <w:rPr>
                <w:b/>
                <w:bCs/>
                <w:color w:val="FFFFFF"/>
                <w:sz w:val="17"/>
                <w:szCs w:val="17"/>
              </w:rPr>
              <w:t xml:space="preserve">Name</w:t>
            </w:r>
          </w:p>
        </w:tc>
        <w:tc>
          <w:tcPr>
            <w:tcW w:type="dxa" w:w="6805"/>
            <w:shd w:fill="1F3B4D" w:color="auto" w:val="clear"/>
            <w:tcMar>
              <w:top w:type="dxa" w:w="60"/>
              <w:left w:type="dxa" w:w="90"/>
              <w:bottom w:type="dxa" w:w="60"/>
              <w:right w:type="dxa" w:w="90"/>
            </w:tcMar>
          </w:tcPr>
          <w:p>
            <w:pPr>
              <w:spacing w:after="20" w:before="20"/>
            </w:pPr>
            <w:r>
              <w:rPr>
                <w:b/>
                <w:bCs/>
                <w:color w:val="FFFFFF"/>
                <w:sz w:val="17"/>
                <w:szCs w:val="17"/>
              </w:rPr>
              <w:t xml:space="preserve">Expected result, and what failure means</w:t>
            </w:r>
          </w:p>
        </w:tc>
      </w:tr>
      <w:tr>
        <w:tc>
          <w:tcPr>
            <w:tcW w:type="dxa" w:w="659"/>
            <w:tcMar>
              <w:top w:type="dxa" w:w="60"/>
              <w:left w:type="dxa" w:w="90"/>
              <w:bottom w:type="dxa" w:w="60"/>
              <w:right w:type="dxa" w:w="90"/>
            </w:tcMar>
          </w:tcPr>
          <w:p>
            <w:pPr>
              <w:spacing w:after="20" w:before="20"/>
            </w:pPr>
            <w:r>
              <w:rPr>
                <w:b w:val="false"/>
                <w:bCs w:val="false"/>
                <w:sz w:val="17"/>
                <w:szCs w:val="17"/>
              </w:rPr>
              <w:t xml:space="preserve">PL1</w:t>
            </w:r>
          </w:p>
        </w:tc>
        <w:tc>
          <w:tcPr>
            <w:tcW w:type="dxa" w:w="2282"/>
            <w:tcMar>
              <w:top w:type="dxa" w:w="60"/>
              <w:left w:type="dxa" w:w="90"/>
              <w:bottom w:type="dxa" w:w="60"/>
              <w:right w:type="dxa" w:w="90"/>
            </w:tcMar>
          </w:tcPr>
          <w:p>
            <w:pPr>
              <w:spacing w:after="20" w:before="20"/>
            </w:pPr>
            <w:r>
              <w:rPr>
                <w:b w:val="false"/>
                <w:bCs w:val="false"/>
                <w:sz w:val="17"/>
                <w:szCs w:val="17"/>
              </w:rPr>
              <w:t xml:space="preserve">Control-versus-control placebo</w:t>
            </w:r>
          </w:p>
        </w:tc>
        <w:tc>
          <w:tcPr>
            <w:tcW w:type="dxa" w:w="6805"/>
            <w:tcMar>
              <w:top w:type="dxa" w:w="60"/>
              <w:left w:type="dxa" w:w="90"/>
              <w:bottom w:type="dxa" w:w="60"/>
              <w:right w:type="dxa" w:w="90"/>
            </w:tcMar>
          </w:tcPr>
          <w:p>
            <w:pPr>
              <w:spacing w:after="20" w:before="20"/>
            </w:pPr>
            <w:r>
              <w:rPr>
                <w:b w:val="false"/>
                <w:bCs w:val="false"/>
                <w:sz w:val="17"/>
                <w:szCs w:val="17"/>
              </w:rPr>
              <w:t xml:space="preserve">Within each quartet, arbitrarily label one control as "treated" and compare it against the other two using the A1 specification. EXPECT NOTHING. If it returns a difference, your pipeline is finding differences between arbitrarily labelled comparable villages, and nothing downstream can be trusted. RUN THIS FIRST, before A1 — it costs one model fit and tells you whether the rest is worth reading. Note that all four members of a quartet share one polygon shape, so this test is clean of any geometry artefact.</w:t>
            </w:r>
          </w:p>
        </w:tc>
      </w:tr>
      <w:tr>
        <w:tc>
          <w:tcPr>
            <w:tcW w:type="dxa" w:w="659"/>
            <w:shd w:fill="F7FAFC" w:color="auto" w:val="clear"/>
            <w:tcMar>
              <w:top w:type="dxa" w:w="60"/>
              <w:left w:type="dxa" w:w="90"/>
              <w:bottom w:type="dxa" w:w="60"/>
              <w:right w:type="dxa" w:w="90"/>
            </w:tcMar>
          </w:tcPr>
          <w:p>
            <w:pPr>
              <w:spacing w:after="20" w:before="20"/>
            </w:pPr>
            <w:r>
              <w:rPr>
                <w:b w:val="false"/>
                <w:bCs w:val="false"/>
                <w:sz w:val="17"/>
                <w:szCs w:val="17"/>
              </w:rPr>
              <w:t xml:space="preserve">PL2</w:t>
            </w:r>
          </w:p>
        </w:tc>
        <w:tc>
          <w:tcPr>
            <w:tcW w:type="dxa" w:w="2282"/>
            <w:shd w:fill="F7FAFC" w:color="auto" w:val="clear"/>
            <w:tcMar>
              <w:top w:type="dxa" w:w="60"/>
              <w:left w:type="dxa" w:w="90"/>
              <w:bottom w:type="dxa" w:w="60"/>
              <w:right w:type="dxa" w:w="90"/>
            </w:tcMar>
          </w:tcPr>
          <w:p>
            <w:pPr>
              <w:spacing w:after="20" w:before="20"/>
            </w:pPr>
            <w:r>
              <w:rPr>
                <w:b w:val="false"/>
                <w:bCs w:val="false"/>
                <w:sz w:val="17"/>
                <w:szCs w:val="17"/>
              </w:rPr>
              <w:t xml:space="preserve">Label-permutation test</w:t>
            </w:r>
          </w:p>
        </w:tc>
        <w:tc>
          <w:tcPr>
            <w:tcW w:type="dxa" w:w="6805"/>
            <w:shd w:fill="F7FAFC" w:color="auto" w:val="clear"/>
            <w:tcMar>
              <w:top w:type="dxa" w:w="60"/>
              <w:left w:type="dxa" w:w="90"/>
              <w:bottom w:type="dxa" w:w="60"/>
              <w:right w:type="dxa" w:w="90"/>
            </w:tcMar>
          </w:tcPr>
          <w:p>
            <w:pPr>
              <w:spacing w:after="20" w:before="20"/>
            </w:pPr>
            <w:r>
              <w:rPr>
                <w:b w:val="false"/>
                <w:bCs w:val="false"/>
                <w:sz w:val="17"/>
                <w:szCs w:val="17"/>
              </w:rPr>
              <w:t xml:space="preserve">Randomly permute the settlement and control labels within each quartet, 1,000 times, recomputing β₁ each time. This builds the distribution of the primary statistic under the null. Report your observed value against it. This makes no distributional assumption and respects the quartet structure exactly; where it disagrees with the model-based interval, trust the permutation. Record the seed.</w:t>
            </w:r>
          </w:p>
        </w:tc>
      </w:tr>
      <w:tr>
        <w:tc>
          <w:tcPr>
            <w:tcW w:type="dxa" w:w="659"/>
            <w:tcMar>
              <w:top w:type="dxa" w:w="60"/>
              <w:left w:type="dxa" w:w="90"/>
              <w:bottom w:type="dxa" w:w="60"/>
              <w:right w:type="dxa" w:w="90"/>
            </w:tcMar>
          </w:tcPr>
          <w:p>
            <w:pPr>
              <w:spacing w:after="20" w:before="20"/>
            </w:pPr>
            <w:r>
              <w:rPr>
                <w:b w:val="false"/>
                <w:bCs w:val="false"/>
                <w:sz w:val="17"/>
                <w:szCs w:val="17"/>
              </w:rPr>
              <w:t xml:space="preserve">PL3</w:t>
            </w:r>
          </w:p>
        </w:tc>
        <w:tc>
          <w:tcPr>
            <w:tcW w:type="dxa" w:w="2282"/>
            <w:tcMar>
              <w:top w:type="dxa" w:w="60"/>
              <w:left w:type="dxa" w:w="90"/>
              <w:bottom w:type="dxa" w:w="60"/>
              <w:right w:type="dxa" w:w="90"/>
            </w:tcMar>
          </w:tcPr>
          <w:p>
            <w:pPr>
              <w:spacing w:after="20" w:before="20"/>
            </w:pPr>
            <w:r>
              <w:rPr>
                <w:b w:val="false"/>
                <w:bCs w:val="false"/>
                <w:sz w:val="17"/>
                <w:szCs w:val="17"/>
              </w:rPr>
              <w:t xml:space="preserve">Outcome-irrelevant covariate placebo</w:t>
            </w:r>
          </w:p>
        </w:tc>
        <w:tc>
          <w:tcPr>
            <w:tcW w:type="dxa" w:w="6805"/>
            <w:tcMar>
              <w:top w:type="dxa" w:w="60"/>
              <w:left w:type="dxa" w:w="90"/>
              <w:bottom w:type="dxa" w:w="60"/>
              <w:right w:type="dxa" w:w="90"/>
            </w:tcMar>
          </w:tcPr>
          <w:p>
            <w:pPr>
              <w:spacing w:after="20" w:before="20"/>
            </w:pPr>
            <w:r>
              <w:rPr>
                <w:b w:val="false"/>
                <w:bCs w:val="false"/>
                <w:sz w:val="17"/>
                <w:szCs w:val="17"/>
              </w:rPr>
              <w:t xml:space="preserve">Re-run the A1 specification with elevation, slope and terrain roughness as the OUTCOMES. EXPECT NOTHING — management does not change elevation. A non-null result indicates residual imbalance that the matching did not remove, and identifies which covariate is responsible.</w:t>
            </w:r>
          </w:p>
        </w:tc>
      </w:tr>
    </w:tbl>
    <w:p>
      <w:pPr>
        <w:spacing w:after="160"/>
      </w:pPr>
    </w:p>
    <w:p>
      <w:pPr>
        <w:spacing w:after="140" w:before="0" w:line="268"/>
      </w:pPr>
      <w:r>
        <w:rPr>
          <w:b w:val="false"/>
          <w:bCs w:val="false"/>
          <w:sz w:val="19"/>
          <w:szCs w:val="19"/>
        </w:rPr>
        <w:t xml:space="preserve">One reporting rule that matters more than the number of checks. Report all twenty-one — eighteen sensitivity checks and three placebos. A reader who sees ten checks and suspects there were twenty will discount all of them; a reader who sees the complete declared set, including the ones that came out awkwardly, will believe the ones that came out well.</w:t>
      </w:r>
    </w:p>
    <w:p>
      <w:r>
        <w:br w:type="page"/>
      </w:r>
    </w:p>
    <w:p>
      <w:pPr>
        <w:pStyle w:val="Heading1"/>
        <w:pBdr>
          <w:bottom w:val="single" w:color="1F3B4D" w:sz="12"/>
        </w:pBdr>
        <w:spacing w:after="200" w:before="0"/>
      </w:pPr>
      <w:r>
        <w:rPr>
          <w:b/>
          <w:bCs/>
          <w:color w:val="1F3B4D"/>
          <w:sz w:val="32"/>
          <w:szCs w:val="32"/>
        </w:rPr>
        <w:t xml:space="preserve">Part 10  ·  Reporting</w:t>
      </w:r>
    </w:p>
    <w:p>
      <w:pPr>
        <w:pStyle w:val="Heading2"/>
        <w:spacing w:after="140" w:before="320"/>
      </w:pPr>
      <w:r>
        <w:rPr>
          <w:b/>
          <w:bCs/>
          <w:color w:val="1F3B4D"/>
          <w:sz w:val="24"/>
          <w:szCs w:val="24"/>
        </w:rPr>
        <w:t xml:space="preserve">10.1  Tables and figures</w:t>
      </w:r>
    </w:p>
    <w:p>
      <w:pPr>
        <w:spacing w:after="140" w:before="0" w:line="268"/>
      </w:pPr>
      <w:r>
        <w:rPr>
          <w:b w:val="false"/>
          <w:bCs w:val="false"/>
          <w:sz w:val="19"/>
          <w:szCs w:val="19"/>
        </w:rPr>
        <w:t xml:space="preserve">Fifteen tables and fourteen figures. Version 3.8 used suffixed identifiers — T8a, T8b, T8c, F2a, F6a, F7a, F8a — and listed several of them out of order. Version 4.0 numbers both series cleanly and sequentially in reporting order. Appendix D maps the old identifiers to the new.</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663"/>
        <w:gridCol w:w="2233"/>
        <w:gridCol w:w="6850"/>
      </w:tblGrid>
      <w:tr>
        <w:trPr>
          <w:tblHeader/>
        </w:trPr>
        <w:tc>
          <w:tcPr>
            <w:tcW w:type="dxa" w:w="663"/>
            <w:shd w:fill="1F3B4D" w:color="auto" w:val="clear"/>
            <w:tcMar>
              <w:top w:type="dxa" w:w="60"/>
              <w:left w:type="dxa" w:w="90"/>
              <w:bottom w:type="dxa" w:w="60"/>
              <w:right w:type="dxa" w:w="90"/>
            </w:tcMar>
          </w:tcPr>
          <w:p>
            <w:pPr>
              <w:spacing w:after="20" w:before="20"/>
            </w:pPr>
            <w:r>
              <w:rPr>
                <w:b/>
                <w:bCs/>
                <w:color w:val="FFFFFF"/>
                <w:sz w:val="17"/>
                <w:szCs w:val="17"/>
              </w:rPr>
              <w:t xml:space="preserve">ID</w:t>
            </w:r>
          </w:p>
        </w:tc>
        <w:tc>
          <w:tcPr>
            <w:tcW w:type="dxa" w:w="2233"/>
            <w:shd w:fill="1F3B4D" w:color="auto" w:val="clear"/>
            <w:tcMar>
              <w:top w:type="dxa" w:w="60"/>
              <w:left w:type="dxa" w:w="90"/>
              <w:bottom w:type="dxa" w:w="60"/>
              <w:right w:type="dxa" w:w="90"/>
            </w:tcMar>
          </w:tcPr>
          <w:p>
            <w:pPr>
              <w:spacing w:after="20" w:before="20"/>
            </w:pPr>
            <w:r>
              <w:rPr>
                <w:b/>
                <w:bCs/>
                <w:color w:val="FFFFFF"/>
                <w:sz w:val="17"/>
                <w:szCs w:val="17"/>
              </w:rPr>
              <w:t xml:space="preserve">Item</w:t>
            </w:r>
          </w:p>
        </w:tc>
        <w:tc>
          <w:tcPr>
            <w:tcW w:type="dxa" w:w="6850"/>
            <w:shd w:fill="1F3B4D" w:color="auto" w:val="clear"/>
            <w:tcMar>
              <w:top w:type="dxa" w:w="60"/>
              <w:left w:type="dxa" w:w="90"/>
              <w:bottom w:type="dxa" w:w="60"/>
              <w:right w:type="dxa" w:w="90"/>
            </w:tcMar>
          </w:tcPr>
          <w:p>
            <w:pPr>
              <w:spacing w:after="20" w:before="20"/>
            </w:pPr>
            <w:r>
              <w:rPr>
                <w:b/>
                <w:bCs/>
                <w:color w:val="FFFFFF"/>
                <w:sz w:val="17"/>
                <w:szCs w:val="17"/>
              </w:rPr>
              <w:t xml:space="preserve">Content</w:t>
            </w:r>
          </w:p>
        </w:tc>
      </w:tr>
      <w:tr>
        <w:tc>
          <w:tcPr>
            <w:tcW w:type="dxa" w:w="663"/>
            <w:tcMar>
              <w:top w:type="dxa" w:w="60"/>
              <w:left w:type="dxa" w:w="90"/>
              <w:bottom w:type="dxa" w:w="60"/>
              <w:right w:type="dxa" w:w="90"/>
            </w:tcMar>
          </w:tcPr>
          <w:p>
            <w:pPr>
              <w:spacing w:after="20" w:before="20"/>
            </w:pPr>
            <w:r>
              <w:rPr>
                <w:b w:val="false"/>
                <w:bCs w:val="false"/>
                <w:sz w:val="17"/>
                <w:szCs w:val="17"/>
              </w:rPr>
              <w:t xml:space="preserve">T1</w:t>
            </w:r>
          </w:p>
        </w:tc>
        <w:tc>
          <w:tcPr>
            <w:tcW w:type="dxa" w:w="2233"/>
            <w:tcMar>
              <w:top w:type="dxa" w:w="60"/>
              <w:left w:type="dxa" w:w="90"/>
              <w:bottom w:type="dxa" w:w="60"/>
              <w:right w:type="dxa" w:w="90"/>
            </w:tcMar>
          </w:tcPr>
          <w:p>
            <w:pPr>
              <w:spacing w:after="20" w:before="20"/>
            </w:pPr>
            <w:r>
              <w:rPr>
                <w:b w:val="false"/>
                <w:bCs w:val="false"/>
                <w:sz w:val="17"/>
                <w:szCs w:val="17"/>
              </w:rPr>
              <w:t xml:space="preserve">Sample description</w:t>
            </w:r>
          </w:p>
        </w:tc>
        <w:tc>
          <w:tcPr>
            <w:tcW w:type="dxa" w:w="6850"/>
            <w:tcMar>
              <w:top w:type="dxa" w:w="60"/>
              <w:left w:type="dxa" w:w="90"/>
              <w:bottom w:type="dxa" w:w="60"/>
              <w:right w:type="dxa" w:w="90"/>
            </w:tcMar>
          </w:tcPr>
          <w:p>
            <w:pPr>
              <w:spacing w:after="20" w:before="20"/>
            </w:pPr>
            <w:r>
              <w:rPr>
                <w:b w:val="false"/>
                <w:bCs w:val="false"/>
                <w:sz w:val="17"/>
                <w:szCs w:val="17"/>
              </w:rPr>
              <w:t xml:space="preserve">212 settlements and 636 controls by climate group, biome, country, onset decade, population band and DOCUMENTARY EVIDENCE TIER. The tier is described as an evidence-quality variable in the caption, not as an activity measure.</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T2</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Balance table</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Standardised differences on every matching covariate, settlements against pooled controls, overall and by climate group. PLUS the distribution of control_distance_km, the count of quartets using a control beyond 50 km, and WHERE those quartets are. If they cluster in one region, that region’s estimate rests on looser matching and a reader must be told.</w:t>
            </w:r>
          </w:p>
        </w:tc>
      </w:tr>
      <w:tr>
        <w:tc>
          <w:tcPr>
            <w:tcW w:type="dxa" w:w="663"/>
            <w:tcMar>
              <w:top w:type="dxa" w:w="60"/>
              <w:left w:type="dxa" w:w="90"/>
              <w:bottom w:type="dxa" w:w="60"/>
              <w:right w:type="dxa" w:w="90"/>
            </w:tcMar>
          </w:tcPr>
          <w:p>
            <w:pPr>
              <w:spacing w:after="20" w:before="20"/>
            </w:pPr>
            <w:r>
              <w:rPr>
                <w:b w:val="false"/>
                <w:bCs w:val="false"/>
                <w:sz w:val="17"/>
                <w:szCs w:val="17"/>
              </w:rPr>
              <w:t xml:space="preserve">T3</w:t>
            </w:r>
          </w:p>
        </w:tc>
        <w:tc>
          <w:tcPr>
            <w:tcW w:type="dxa" w:w="2233"/>
            <w:tcMar>
              <w:top w:type="dxa" w:w="60"/>
              <w:left w:type="dxa" w:w="90"/>
              <w:bottom w:type="dxa" w:w="60"/>
              <w:right w:type="dxa" w:w="90"/>
            </w:tcMar>
          </w:tcPr>
          <w:p>
            <w:pPr>
              <w:spacing w:after="20" w:before="20"/>
            </w:pPr>
            <w:r>
              <w:rPr>
                <w:b w:val="false"/>
                <w:bCs w:val="false"/>
                <w:sz w:val="17"/>
                <w:szCs w:val="17"/>
              </w:rPr>
              <w:t xml:space="preserve">Reference levels</w:t>
            </w:r>
          </w:p>
        </w:tc>
        <w:tc>
          <w:tcPr>
            <w:tcW w:type="dxa" w:w="6850"/>
            <w:tcMar>
              <w:top w:type="dxa" w:w="60"/>
              <w:left w:type="dxa" w:w="90"/>
              <w:bottom w:type="dxa" w:w="60"/>
              <w:right w:type="dxa" w:w="90"/>
            </w:tcMar>
          </w:tcPr>
          <w:p>
            <w:pPr>
              <w:spacing w:after="20" w:before="20"/>
            </w:pPr>
            <w:r>
              <w:rPr>
                <w:b w:val="false"/>
                <w:bCs w:val="false"/>
                <w:sz w:val="17"/>
                <w:szCs w:val="17"/>
              </w:rPr>
              <w:t xml:space="preserve">Upper and lower anchors per metric per stratum PER RADIUS, with the pooling rung reached and the number of reference sites behind each.</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T4</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Index validation</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The 40–60 known-answer landscapes with their expected and observed classification, development and hold-out sets shown separately (§6.7).</w:t>
            </w:r>
          </w:p>
        </w:tc>
      </w:tr>
      <w:tr>
        <w:tc>
          <w:tcPr>
            <w:tcW w:type="dxa" w:w="663"/>
            <w:tcMar>
              <w:top w:type="dxa" w:w="60"/>
              <w:left w:type="dxa" w:w="90"/>
              <w:bottom w:type="dxa" w:w="60"/>
              <w:right w:type="dxa" w:w="90"/>
            </w:tcMar>
          </w:tcPr>
          <w:p>
            <w:pPr>
              <w:spacing w:after="20" w:before="20"/>
            </w:pPr>
            <w:r>
              <w:rPr>
                <w:b w:val="false"/>
                <w:bCs w:val="false"/>
                <w:sz w:val="17"/>
                <w:szCs w:val="17"/>
              </w:rPr>
              <w:t xml:space="preserve">T5</w:t>
            </w:r>
          </w:p>
        </w:tc>
        <w:tc>
          <w:tcPr>
            <w:tcW w:type="dxa" w:w="2233"/>
            <w:tcMar>
              <w:top w:type="dxa" w:w="60"/>
              <w:left w:type="dxa" w:w="90"/>
              <w:bottom w:type="dxa" w:w="60"/>
              <w:right w:type="dxa" w:w="90"/>
            </w:tcMar>
          </w:tcPr>
          <w:p>
            <w:pPr>
              <w:spacing w:after="20" w:before="20"/>
            </w:pPr>
            <w:r>
              <w:rPr>
                <w:b w:val="false"/>
                <w:bCs w:val="false"/>
                <w:sz w:val="17"/>
                <w:szCs w:val="17"/>
              </w:rPr>
              <w:t xml:space="preserve">Primary results</w:t>
            </w:r>
          </w:p>
        </w:tc>
        <w:tc>
          <w:tcPr>
            <w:tcW w:type="dxa" w:w="6850"/>
            <w:tcMar>
              <w:top w:type="dxa" w:w="60"/>
              <w:left w:type="dxa" w:w="90"/>
              <w:bottom w:type="dxa" w:w="60"/>
              <w:right w:type="dxa" w:w="90"/>
            </w:tcMar>
          </w:tcPr>
          <w:p>
            <w:pPr>
              <w:spacing w:after="20" w:before="20"/>
            </w:pPr>
            <w:r>
              <w:rPr>
                <w:b w:val="false"/>
                <w:bCs w:val="false"/>
                <w:sz w:val="17"/>
                <w:szCs w:val="17"/>
              </w:rPr>
              <w:t xml:space="preserve">A1 and A2: estimate, 95% interval (90% for A2), detectable difference, n.</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T6</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Secondary results</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A3 to A8 in the same format, with raw and FDR-adjusted p-values across the family of six.</w:t>
            </w:r>
          </w:p>
        </w:tc>
      </w:tr>
      <w:tr>
        <w:tc>
          <w:tcPr>
            <w:tcW w:type="dxa" w:w="663"/>
            <w:tcMar>
              <w:top w:type="dxa" w:w="60"/>
              <w:left w:type="dxa" w:w="90"/>
              <w:bottom w:type="dxa" w:w="60"/>
              <w:right w:type="dxa" w:w="90"/>
            </w:tcMar>
          </w:tcPr>
          <w:p>
            <w:pPr>
              <w:spacing w:after="20" w:before="20"/>
            </w:pPr>
            <w:r>
              <w:rPr>
                <w:b w:val="false"/>
                <w:bCs w:val="false"/>
                <w:sz w:val="17"/>
                <w:szCs w:val="17"/>
              </w:rPr>
              <w:t xml:space="preserve">T7</w:t>
            </w:r>
          </w:p>
        </w:tc>
        <w:tc>
          <w:tcPr>
            <w:tcW w:type="dxa" w:w="2233"/>
            <w:tcMar>
              <w:top w:type="dxa" w:w="60"/>
              <w:left w:type="dxa" w:w="90"/>
              <w:bottom w:type="dxa" w:w="60"/>
              <w:right w:type="dxa" w:w="90"/>
            </w:tcMar>
          </w:tcPr>
          <w:p>
            <w:pPr>
              <w:spacing w:after="20" w:before="20"/>
            </w:pPr>
            <w:r>
              <w:rPr>
                <w:b w:val="false"/>
                <w:bCs w:val="false"/>
                <w:sz w:val="17"/>
                <w:szCs w:val="17"/>
              </w:rPr>
              <w:t xml:space="preserve">Sensitivity and placebo</w:t>
            </w:r>
          </w:p>
        </w:tc>
        <w:tc>
          <w:tcPr>
            <w:tcW w:type="dxa" w:w="6850"/>
            <w:tcMar>
              <w:top w:type="dxa" w:w="60"/>
              <w:left w:type="dxa" w:w="90"/>
              <w:bottom w:type="dxa" w:w="60"/>
              <w:right w:type="dxa" w:w="90"/>
            </w:tcMar>
          </w:tcPr>
          <w:p>
            <w:pPr>
              <w:spacing w:after="20" w:before="20"/>
            </w:pPr>
            <w:r>
              <w:rPr>
                <w:b w:val="false"/>
                <w:bCs w:val="false"/>
                <w:sz w:val="17"/>
                <w:szCs w:val="17"/>
              </w:rPr>
              <w:t xml:space="preserve">All eighteen checks and all three placebos, with the primary estimate repeated for comparison.</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T8</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Data completeness</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Missingness by site class, year and metric, with the reason for each gap. Includes the count of sites at each area-agreement tier and at each evidence tier, and the count of communities whose documentary search was recorded as truncated — because a truncated search and an exhausted one produce identical-looking gaps.</w:t>
            </w:r>
          </w:p>
        </w:tc>
      </w:tr>
      <w:tr>
        <w:tc>
          <w:tcPr>
            <w:tcW w:type="dxa" w:w="663"/>
            <w:tcMar>
              <w:top w:type="dxa" w:w="60"/>
              <w:left w:type="dxa" w:w="90"/>
              <w:bottom w:type="dxa" w:w="60"/>
              <w:right w:type="dxa" w:w="90"/>
            </w:tcMar>
          </w:tcPr>
          <w:p>
            <w:pPr>
              <w:spacing w:after="20" w:before="20"/>
            </w:pPr>
            <w:r>
              <w:rPr>
                <w:b w:val="false"/>
                <w:bCs w:val="false"/>
                <w:sz w:val="17"/>
                <w:szCs w:val="17"/>
              </w:rPr>
              <w:t xml:space="preserve">T9</w:t>
            </w:r>
          </w:p>
        </w:tc>
        <w:tc>
          <w:tcPr>
            <w:tcW w:type="dxa" w:w="2233"/>
            <w:tcMar>
              <w:top w:type="dxa" w:w="60"/>
              <w:left w:type="dxa" w:w="90"/>
              <w:bottom w:type="dxa" w:w="60"/>
              <w:right w:type="dxa" w:w="90"/>
            </w:tcMar>
          </w:tcPr>
          <w:p>
            <w:pPr>
              <w:spacing w:after="20" w:before="20"/>
            </w:pPr>
            <w:r>
              <w:rPr>
                <w:b w:val="false"/>
                <w:bCs w:val="false"/>
                <w:sz w:val="17"/>
                <w:szCs w:val="17"/>
              </w:rPr>
              <w:t xml:space="preserve">Polygon area distribution</w:t>
            </w:r>
          </w:p>
        </w:tc>
        <w:tc>
          <w:tcPr>
            <w:tcW w:type="dxa" w:w="6850"/>
            <w:tcMar>
              <w:top w:type="dxa" w:w="60"/>
              <w:left w:type="dxa" w:w="90"/>
              <w:bottom w:type="dxa" w:w="60"/>
              <w:right w:type="dxa" w:w="90"/>
            </w:tcMar>
          </w:tcPr>
          <w:p>
            <w:pPr>
              <w:spacing w:after="20" w:before="20"/>
            </w:pPr>
            <w:r>
              <w:rPr>
                <w:b w:val="false"/>
                <w:bCs w:val="false"/>
                <w:sz w:val="17"/>
                <w:szCs w:val="17"/>
              </w:rPr>
              <w:t xml:space="preserve">The spread of drawn polygon areas — median, quartiles, minimum and maximum — with the count assigned to each of the five reference circle sizes, and the median population, onset year and climate group in each. A reader needs this to judge the span of unit sizes the pooled result covers.</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T10</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Drawn versus stated area</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For every settlement where both exist: the drawn polygon area, the stated managed area, their ratio, and the agreement-tier counts. Nobody has published this comparison for intentional communities, so it is a small methodological contribution as well as a check. Report the tier B count split into its two causes — no documentary figure, versus a 30-to-100 per cent gap — because they mean different things.</w:t>
            </w:r>
          </w:p>
        </w:tc>
      </w:tr>
      <w:tr>
        <w:tc>
          <w:tcPr>
            <w:tcW w:type="dxa" w:w="663"/>
            <w:tcMar>
              <w:top w:type="dxa" w:w="60"/>
              <w:left w:type="dxa" w:w="90"/>
              <w:bottom w:type="dxa" w:w="60"/>
              <w:right w:type="dxa" w:w="90"/>
            </w:tcMar>
          </w:tcPr>
          <w:p>
            <w:pPr>
              <w:spacing w:after="20" w:before="20"/>
            </w:pPr>
            <w:r>
              <w:rPr>
                <w:b w:val="false"/>
                <w:bCs w:val="false"/>
                <w:sz w:val="17"/>
                <w:szCs w:val="17"/>
              </w:rPr>
              <w:t xml:space="preserve">T11</w:t>
            </w:r>
          </w:p>
        </w:tc>
        <w:tc>
          <w:tcPr>
            <w:tcW w:type="dxa" w:w="2233"/>
            <w:tcMar>
              <w:top w:type="dxa" w:w="60"/>
              <w:left w:type="dxa" w:w="90"/>
              <w:bottom w:type="dxa" w:w="60"/>
              <w:right w:type="dxa" w:w="90"/>
            </w:tcMar>
          </w:tcPr>
          <w:p>
            <w:pPr>
              <w:spacing w:after="20" w:before="20"/>
            </w:pPr>
            <w:r>
              <w:rPr>
                <w:b w:val="false"/>
                <w:bCs w:val="false"/>
                <w:sz w:val="17"/>
                <w:szCs w:val="17"/>
              </w:rPr>
              <w:t xml:space="preserve">Polygon redraw reliability</w:t>
            </w:r>
          </w:p>
        </w:tc>
        <w:tc>
          <w:tcPr>
            <w:tcW w:type="dxa" w:w="6850"/>
            <w:tcMar>
              <w:top w:type="dxa" w:w="60"/>
              <w:left w:type="dxa" w:w="90"/>
              <w:bottom w:type="dxa" w:w="60"/>
              <w:right w:type="dxa" w:w="90"/>
            </w:tcMar>
          </w:tcPr>
          <w:p>
            <w:pPr>
              <w:spacing w:after="20" w:before="20"/>
            </w:pPr>
            <w:r>
              <w:rPr>
                <w:b w:val="false"/>
                <w:bCs w:val="false"/>
                <w:sz w:val="17"/>
                <w:szCs w:val="17"/>
              </w:rPr>
              <w:t xml:space="preserve">For the 20 per cent redrawn after four weeks: the overlap between the two drawings, its mean, and how many fall below 0.80. This is the reliability statistic for the study’s primary measurement geometry, and a reader will look for it.</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T12</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Cohort description</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The ~65 longitudinal cohort communities compared against the 212 on climate group, country income group, population, evidence tier and onset confidence tier. Shows how far A7 generalises.</w:t>
            </w:r>
          </w:p>
        </w:tc>
      </w:tr>
      <w:tr>
        <w:tc>
          <w:tcPr>
            <w:tcW w:type="dxa" w:w="663"/>
            <w:tcMar>
              <w:top w:type="dxa" w:w="60"/>
              <w:left w:type="dxa" w:w="90"/>
              <w:bottom w:type="dxa" w:w="60"/>
              <w:right w:type="dxa" w:w="90"/>
            </w:tcMar>
          </w:tcPr>
          <w:p>
            <w:pPr>
              <w:spacing w:after="20" w:before="20"/>
            </w:pPr>
            <w:r>
              <w:rPr>
                <w:b w:val="false"/>
                <w:bCs w:val="false"/>
                <w:sz w:val="17"/>
                <w:szCs w:val="17"/>
              </w:rPr>
              <w:t xml:space="preserve">T13</w:t>
            </w:r>
          </w:p>
        </w:tc>
        <w:tc>
          <w:tcPr>
            <w:tcW w:type="dxa" w:w="2233"/>
            <w:tcMar>
              <w:top w:type="dxa" w:w="60"/>
              <w:left w:type="dxa" w:w="90"/>
              <w:bottom w:type="dxa" w:w="60"/>
              <w:right w:type="dxa" w:w="90"/>
            </w:tcMar>
          </w:tcPr>
          <w:p>
            <w:pPr>
              <w:spacing w:after="20" w:before="20"/>
            </w:pPr>
            <w:r>
              <w:rPr>
                <w:b w:val="false"/>
                <w:bCs w:val="false"/>
                <w:sz w:val="17"/>
                <w:szCs w:val="17"/>
              </w:rPr>
              <w:t xml:space="preserve">Unmeasured-confounding sensitivity</w:t>
            </w:r>
          </w:p>
        </w:tc>
        <w:tc>
          <w:tcPr>
            <w:tcW w:type="dxa" w:w="6850"/>
            <w:tcMar>
              <w:top w:type="dxa" w:w="60"/>
              <w:left w:type="dxa" w:w="90"/>
              <w:bottom w:type="dxa" w:w="60"/>
              <w:right w:type="dxa" w:w="90"/>
            </w:tcMar>
          </w:tcPr>
          <w:p>
            <w:pPr>
              <w:spacing w:after="20" w:before="20"/>
            </w:pPr>
            <w:r>
              <w:rPr>
                <w:b w:val="false"/>
                <w:bCs w:val="false"/>
                <w:sz w:val="17"/>
                <w:szCs w:val="17"/>
              </w:rPr>
              <w:t xml:space="preserve">E-values for the primary estimate and for its confidence bound, beside the observed association strength of each measured covariate.</w:t>
            </w:r>
          </w:p>
        </w:tc>
      </w:tr>
      <w:tr>
        <w:tc>
          <w:tcPr>
            <w:tcW w:type="dxa" w:w="663"/>
            <w:shd w:fill="F7FAFC" w:color="auto" w:val="clear"/>
            <w:tcMar>
              <w:top w:type="dxa" w:w="60"/>
              <w:left w:type="dxa" w:w="90"/>
              <w:bottom w:type="dxa" w:w="60"/>
              <w:right w:type="dxa" w:w="90"/>
            </w:tcMar>
          </w:tcPr>
          <w:p>
            <w:pPr>
              <w:spacing w:after="20" w:before="20"/>
            </w:pPr>
            <w:r>
              <w:rPr>
                <w:b w:val="false"/>
                <w:bCs w:val="false"/>
                <w:sz w:val="17"/>
                <w:szCs w:val="17"/>
              </w:rPr>
              <w:t xml:space="preserve">T14</w:t>
            </w:r>
          </w:p>
        </w:tc>
        <w:tc>
          <w:tcPr>
            <w:tcW w:type="dxa" w:w="2233"/>
            <w:shd w:fill="F7FAFC" w:color="auto" w:val="clear"/>
            <w:tcMar>
              <w:top w:type="dxa" w:w="60"/>
              <w:left w:type="dxa" w:w="90"/>
              <w:bottom w:type="dxa" w:w="60"/>
              <w:right w:type="dxa" w:w="90"/>
            </w:tcMar>
          </w:tcPr>
          <w:p>
            <w:pPr>
              <w:spacing w:after="20" w:before="20"/>
            </w:pPr>
            <w:r>
              <w:rPr>
                <w:b w:val="false"/>
                <w:bCs w:val="false"/>
                <w:sz w:val="17"/>
                <w:szCs w:val="17"/>
              </w:rPr>
              <w:t xml:space="preserve">Typology distribution</w:t>
            </w:r>
          </w:p>
        </w:tc>
        <w:tc>
          <w:tcPr>
            <w:tcW w:type="dxa" w:w="6850"/>
            <w:shd w:fill="F7FAFC" w:color="auto" w:val="clear"/>
            <w:tcMar>
              <w:top w:type="dxa" w:w="60"/>
              <w:left w:type="dxa" w:w="90"/>
              <w:bottom w:type="dxa" w:w="60"/>
              <w:right w:type="dxa" w:w="90"/>
            </w:tcMar>
          </w:tcPr>
          <w:p>
            <w:pPr>
              <w:spacing w:after="20" w:before="20"/>
            </w:pPr>
            <w:r>
              <w:rPr>
                <w:b w:val="false"/>
                <w:bCs w:val="false"/>
                <w:sz w:val="17"/>
                <w:szCs w:val="17"/>
              </w:rPr>
              <w:t xml:space="preserve">How many communities fall in each combination of direction × maintenance mode × dominant dimension, settlements against controls. This is the table that shows what the movement actually looks like, rather than what it averages to.</w:t>
            </w:r>
          </w:p>
        </w:tc>
      </w:tr>
      <w:tr>
        <w:tc>
          <w:tcPr>
            <w:tcW w:type="dxa" w:w="663"/>
            <w:tcMar>
              <w:top w:type="dxa" w:w="60"/>
              <w:left w:type="dxa" w:w="90"/>
              <w:bottom w:type="dxa" w:w="60"/>
              <w:right w:type="dxa" w:w="90"/>
            </w:tcMar>
          </w:tcPr>
          <w:p>
            <w:pPr>
              <w:spacing w:after="20" w:before="20"/>
            </w:pPr>
            <w:r>
              <w:rPr>
                <w:b w:val="false"/>
                <w:bCs w:val="false"/>
                <w:sz w:val="17"/>
                <w:szCs w:val="17"/>
              </w:rPr>
              <w:t xml:space="preserve">T15</w:t>
            </w:r>
          </w:p>
        </w:tc>
        <w:tc>
          <w:tcPr>
            <w:tcW w:type="dxa" w:w="2233"/>
            <w:tcMar>
              <w:top w:type="dxa" w:w="60"/>
              <w:left w:type="dxa" w:w="90"/>
              <w:bottom w:type="dxa" w:w="60"/>
              <w:right w:type="dxa" w:w="90"/>
            </w:tcMar>
          </w:tcPr>
          <w:p>
            <w:pPr>
              <w:spacing w:after="20" w:before="20"/>
            </w:pPr>
            <w:r>
              <w:rPr>
                <w:b w:val="false"/>
                <w:bCs w:val="false"/>
                <w:sz w:val="17"/>
                <w:szCs w:val="17"/>
              </w:rPr>
              <w:t xml:space="preserve">Per-community results table</w:t>
            </w:r>
          </w:p>
        </w:tc>
        <w:tc>
          <w:tcPr>
            <w:tcW w:type="dxa" w:w="6850"/>
            <w:tcMar>
              <w:top w:type="dxa" w:w="60"/>
              <w:left w:type="dxa" w:w="90"/>
              <w:bottom w:type="dxa" w:w="60"/>
              <w:right w:type="dxa" w:w="90"/>
            </w:tcMar>
          </w:tcPr>
          <w:p>
            <w:pPr>
              <w:spacing w:after="20" w:before="20"/>
            </w:pPr>
            <w:r>
              <w:rPr>
                <w:b w:val="false"/>
                <w:bCs w:val="false"/>
                <w:sz w:val="17"/>
                <w:szCs w:val="17"/>
              </w:rPr>
              <w:t xml:space="preserve">One row per community, deposited under anonymous codes. Full specification in §10.4. Both a thesis deliverable and the training data for the second study.</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653"/>
        <w:gridCol w:w="2353"/>
        <w:gridCol w:w="6740"/>
      </w:tblGrid>
      <w:tr>
        <w:trPr>
          <w:tblHeader/>
        </w:trPr>
        <w:tc>
          <w:tcPr>
            <w:tcW w:type="dxa" w:w="653"/>
            <w:shd w:fill="1F3B4D" w:color="auto" w:val="clear"/>
            <w:tcMar>
              <w:top w:type="dxa" w:w="60"/>
              <w:left w:type="dxa" w:w="90"/>
              <w:bottom w:type="dxa" w:w="60"/>
              <w:right w:type="dxa" w:w="90"/>
            </w:tcMar>
          </w:tcPr>
          <w:p>
            <w:pPr>
              <w:spacing w:after="20" w:before="20"/>
            </w:pPr>
            <w:r>
              <w:rPr>
                <w:b/>
                <w:bCs/>
                <w:color w:val="FFFFFF"/>
                <w:sz w:val="17"/>
                <w:szCs w:val="17"/>
              </w:rPr>
              <w:t xml:space="preserve">ID</w:t>
            </w:r>
          </w:p>
        </w:tc>
        <w:tc>
          <w:tcPr>
            <w:tcW w:type="dxa" w:w="2353"/>
            <w:shd w:fill="1F3B4D" w:color="auto" w:val="clear"/>
            <w:tcMar>
              <w:top w:type="dxa" w:w="60"/>
              <w:left w:type="dxa" w:w="90"/>
              <w:bottom w:type="dxa" w:w="60"/>
              <w:right w:type="dxa" w:w="90"/>
            </w:tcMar>
          </w:tcPr>
          <w:p>
            <w:pPr>
              <w:spacing w:after="20" w:before="20"/>
            </w:pPr>
            <w:r>
              <w:rPr>
                <w:b/>
                <w:bCs/>
                <w:color w:val="FFFFFF"/>
                <w:sz w:val="17"/>
                <w:szCs w:val="17"/>
              </w:rPr>
              <w:t xml:space="preserve">Item</w:t>
            </w:r>
          </w:p>
        </w:tc>
        <w:tc>
          <w:tcPr>
            <w:tcW w:type="dxa" w:w="6740"/>
            <w:shd w:fill="1F3B4D" w:color="auto" w:val="clear"/>
            <w:tcMar>
              <w:top w:type="dxa" w:w="60"/>
              <w:left w:type="dxa" w:w="90"/>
              <w:bottom w:type="dxa" w:w="60"/>
              <w:right w:type="dxa" w:w="90"/>
            </w:tcMar>
          </w:tcPr>
          <w:p>
            <w:pPr>
              <w:spacing w:after="20" w:before="20"/>
            </w:pPr>
            <w:r>
              <w:rPr>
                <w:b/>
                <w:bCs/>
                <w:color w:val="FFFFFF"/>
                <w:sz w:val="17"/>
                <w:szCs w:val="17"/>
              </w:rPr>
              <w:t xml:space="preserve">Content</w:t>
            </w:r>
          </w:p>
        </w:tc>
      </w:tr>
      <w:tr>
        <w:tc>
          <w:tcPr>
            <w:tcW w:type="dxa" w:w="653"/>
            <w:tcMar>
              <w:top w:type="dxa" w:w="60"/>
              <w:left w:type="dxa" w:w="90"/>
              <w:bottom w:type="dxa" w:w="60"/>
              <w:right w:type="dxa" w:w="90"/>
            </w:tcMar>
          </w:tcPr>
          <w:p>
            <w:pPr>
              <w:spacing w:after="20" w:before="20"/>
            </w:pPr>
            <w:r>
              <w:rPr>
                <w:b w:val="false"/>
                <w:bCs w:val="false"/>
                <w:sz w:val="17"/>
                <w:szCs w:val="17"/>
              </w:rPr>
              <w:t xml:space="preserve">F1</w:t>
            </w:r>
          </w:p>
        </w:tc>
        <w:tc>
          <w:tcPr>
            <w:tcW w:type="dxa" w:w="2353"/>
            <w:tcMar>
              <w:top w:type="dxa" w:w="60"/>
              <w:left w:type="dxa" w:w="90"/>
              <w:bottom w:type="dxa" w:w="60"/>
              <w:right w:type="dxa" w:w="90"/>
            </w:tcMar>
          </w:tcPr>
          <w:p>
            <w:pPr>
              <w:spacing w:after="20" w:before="20"/>
            </w:pPr>
            <w:r>
              <w:rPr>
                <w:b w:val="false"/>
                <w:bCs w:val="false"/>
                <w:sz w:val="17"/>
                <w:szCs w:val="17"/>
              </w:rPr>
              <w:t xml:space="preserve">THE CAUSAL DIAGRAM</w:t>
            </w:r>
          </w:p>
        </w:tc>
        <w:tc>
          <w:tcPr>
            <w:tcW w:type="dxa" w:w="6740"/>
            <w:tcMar>
              <w:top w:type="dxa" w:w="60"/>
              <w:left w:type="dxa" w:w="90"/>
              <w:bottom w:type="dxa" w:w="60"/>
              <w:right w:type="dxa" w:w="90"/>
            </w:tcMar>
          </w:tcPr>
          <w:p>
            <w:pPr>
              <w:spacing w:after="20" w:before="20"/>
            </w:pPr>
            <w:r>
              <w:rPr>
                <w:b w:val="false"/>
                <w:bCs w:val="false"/>
                <w:sz w:val="17"/>
                <w:szCs w:val="17"/>
              </w:rPr>
              <w:t xml:space="preserve">The diagram of §3.9, placed BEFORE the results. Shows which variables are adjusted for, which are deliberately not, and where the unmeasured confounder sits. THE PRACTICES NODE IS DRAWN AS UNMEASURED — a dashed box — and the caption says so. One page.</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F2</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Global site map</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Settlements by climate group. Jitter or omit coordinates for communities that did not consent.</w:t>
            </w:r>
          </w:p>
        </w:tc>
      </w:tr>
      <w:tr>
        <w:tc>
          <w:tcPr>
            <w:tcW w:type="dxa" w:w="653"/>
            <w:tcMar>
              <w:top w:type="dxa" w:w="60"/>
              <w:left w:type="dxa" w:w="90"/>
              <w:bottom w:type="dxa" w:w="60"/>
              <w:right w:type="dxa" w:w="90"/>
            </w:tcMar>
          </w:tcPr>
          <w:p>
            <w:pPr>
              <w:spacing w:after="20" w:before="20"/>
            </w:pPr>
            <w:r>
              <w:rPr>
                <w:b w:val="false"/>
                <w:bCs w:val="false"/>
                <w:sz w:val="17"/>
                <w:szCs w:val="17"/>
              </w:rPr>
              <w:t xml:space="preserve">F3</w:t>
            </w:r>
          </w:p>
        </w:tc>
        <w:tc>
          <w:tcPr>
            <w:tcW w:type="dxa" w:w="2353"/>
            <w:tcMar>
              <w:top w:type="dxa" w:w="60"/>
              <w:left w:type="dxa" w:w="90"/>
              <w:bottom w:type="dxa" w:w="60"/>
              <w:right w:type="dxa" w:w="90"/>
            </w:tcMar>
          </w:tcPr>
          <w:p>
            <w:pPr>
              <w:spacing w:after="20" w:before="20"/>
            </w:pPr>
            <w:r>
              <w:rPr>
                <w:b w:val="false"/>
                <w:bCs w:val="false"/>
                <w:sz w:val="17"/>
                <w:szCs w:val="17"/>
              </w:rPr>
              <w:t xml:space="preserve">LOVE PLOT</w:t>
            </w:r>
          </w:p>
        </w:tc>
        <w:tc>
          <w:tcPr>
            <w:tcW w:type="dxa" w:w="6740"/>
            <w:tcMar>
              <w:top w:type="dxa" w:w="60"/>
              <w:left w:type="dxa" w:w="90"/>
              <w:bottom w:type="dxa" w:w="60"/>
              <w:right w:type="dxa" w:w="90"/>
            </w:tcMar>
          </w:tcPr>
          <w:p>
            <w:pPr>
              <w:spacing w:after="20" w:before="20"/>
            </w:pPr>
            <w:r>
              <w:rPr>
                <w:b w:val="false"/>
                <w:bCs w:val="false"/>
                <w:sz w:val="17"/>
                <w:szCs w:val="17"/>
              </w:rPr>
              <w:t xml:space="preserve">Standardised mean difference for every covariate, before and after matching, on one axis with reference lines at 0.10 and 0.25. The single most persuasive figure in a matched design — a reader sees in two seconds whether the matching worked.</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F4</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Primary comparison</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Distribution of VCI for settlements and controls, paired within quartets.</w:t>
            </w:r>
          </w:p>
        </w:tc>
      </w:tr>
      <w:tr>
        <w:tc>
          <w:tcPr>
            <w:tcW w:type="dxa" w:w="653"/>
            <w:tcMar>
              <w:top w:type="dxa" w:w="60"/>
              <w:left w:type="dxa" w:w="90"/>
              <w:bottom w:type="dxa" w:w="60"/>
              <w:right w:type="dxa" w:w="90"/>
            </w:tcMar>
          </w:tcPr>
          <w:p>
            <w:pPr>
              <w:spacing w:after="20" w:before="20"/>
            </w:pPr>
            <w:r>
              <w:rPr>
                <w:b w:val="false"/>
                <w:bCs w:val="false"/>
                <w:sz w:val="17"/>
                <w:szCs w:val="17"/>
              </w:rPr>
              <w:t xml:space="preserve">F5</w:t>
            </w:r>
          </w:p>
        </w:tc>
        <w:tc>
          <w:tcPr>
            <w:tcW w:type="dxa" w:w="2353"/>
            <w:tcMar>
              <w:top w:type="dxa" w:w="60"/>
              <w:left w:type="dxa" w:w="90"/>
              <w:bottom w:type="dxa" w:w="60"/>
              <w:right w:type="dxa" w:w="90"/>
            </w:tcMar>
          </w:tcPr>
          <w:p>
            <w:pPr>
              <w:spacing w:after="20" w:before="20"/>
            </w:pPr>
            <w:r>
              <w:rPr>
                <w:b w:val="false"/>
                <w:bCs w:val="false"/>
                <w:sz w:val="17"/>
                <w:szCs w:val="17"/>
              </w:rPr>
              <w:t xml:space="preserve">Condition against provisioning</w:t>
            </w:r>
          </w:p>
        </w:tc>
        <w:tc>
          <w:tcPr>
            <w:tcW w:type="dxa" w:w="6740"/>
            <w:tcMar>
              <w:top w:type="dxa" w:w="60"/>
              <w:left w:type="dxa" w:w="90"/>
              <w:bottom w:type="dxa" w:w="60"/>
              <w:right w:type="dxa" w:w="90"/>
            </w:tcMar>
          </w:tcPr>
          <w:p>
            <w:pPr>
              <w:spacing w:after="20" w:before="20"/>
            </w:pPr>
            <w:r>
              <w:rPr>
                <w:b w:val="false"/>
                <w:bCs w:val="false"/>
                <w:sz w:val="17"/>
                <w:szCs w:val="17"/>
              </w:rPr>
              <w:t xml:space="preserve">Every site plotted on both axes, settlements and controls distinguished. THIS IS THE TRADE-OFF FIGURE — the visual form of the whole claim, and the one a reader will look at first.</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F6</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Dimension breakdown</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The settlement–control difference on each of the four dimensions separately. Shows which dimensions carry the result. A result carried entirely by productivity and structure is what site selection predicts.</w:t>
            </w:r>
          </w:p>
        </w:tc>
      </w:tr>
      <w:tr>
        <w:tc>
          <w:tcPr>
            <w:tcW w:type="dxa" w:w="653"/>
            <w:tcMar>
              <w:top w:type="dxa" w:w="60"/>
              <w:left w:type="dxa" w:w="90"/>
              <w:bottom w:type="dxa" w:w="60"/>
              <w:right w:type="dxa" w:w="90"/>
            </w:tcMar>
          </w:tcPr>
          <w:p>
            <w:pPr>
              <w:spacing w:after="20" w:before="20"/>
            </w:pPr>
            <w:r>
              <w:rPr>
                <w:b w:val="false"/>
                <w:bCs w:val="false"/>
                <w:sz w:val="17"/>
                <w:szCs w:val="17"/>
              </w:rPr>
              <w:t xml:space="preserve">F7</w:t>
            </w:r>
          </w:p>
        </w:tc>
        <w:tc>
          <w:tcPr>
            <w:tcW w:type="dxa" w:w="2353"/>
            <w:tcMar>
              <w:top w:type="dxa" w:w="60"/>
              <w:left w:type="dxa" w:w="90"/>
              <w:bottom w:type="dxa" w:w="60"/>
              <w:right w:type="dxa" w:w="90"/>
            </w:tcMar>
          </w:tcPr>
          <w:p>
            <w:pPr>
              <w:spacing w:after="20" w:before="20"/>
            </w:pPr>
            <w:r>
              <w:rPr>
                <w:b w:val="false"/>
                <w:bCs w:val="false"/>
                <w:sz w:val="17"/>
                <w:szCs w:val="17"/>
              </w:rPr>
              <w:t xml:space="preserve">Radial gradient</w:t>
            </w:r>
          </w:p>
        </w:tc>
        <w:tc>
          <w:tcPr>
            <w:tcW w:type="dxa" w:w="6740"/>
            <w:tcMar>
              <w:top w:type="dxa" w:w="60"/>
              <w:left w:type="dxa" w:w="90"/>
              <w:bottom w:type="dxa" w:w="60"/>
              <w:right w:type="dxa" w:w="90"/>
            </w:tcMar>
          </w:tcPr>
          <w:p>
            <w:pPr>
              <w:spacing w:after="20" w:before="20"/>
            </w:pPr>
            <w:r>
              <w:rPr>
                <w:b w:val="false"/>
                <w:bCs w:val="false"/>
                <w:sz w:val="17"/>
                <w:szCs w:val="17"/>
              </w:rPr>
              <w:t xml:space="preserve">Settlement–control difference by ring with confidence intervals. A3 made visible. Label it as covering three dimensions.</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F8</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Age gradient</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VCI against years since onset, settlements and controls, with the fitted smooth and its band. A4 made visible. Caption it as a pattern across communities of different ages, never as change over time.</w:t>
            </w:r>
          </w:p>
        </w:tc>
      </w:tr>
      <w:tr>
        <w:tc>
          <w:tcPr>
            <w:tcW w:type="dxa" w:w="653"/>
            <w:tcMar>
              <w:top w:type="dxa" w:w="60"/>
              <w:left w:type="dxa" w:w="90"/>
              <w:bottom w:type="dxa" w:w="60"/>
              <w:right w:type="dxa" w:w="90"/>
            </w:tcMar>
          </w:tcPr>
          <w:p>
            <w:pPr>
              <w:spacing w:after="20" w:before="20"/>
            </w:pPr>
            <w:r>
              <w:rPr>
                <w:b w:val="false"/>
                <w:bCs w:val="false"/>
                <w:sz w:val="17"/>
                <w:szCs w:val="17"/>
              </w:rPr>
              <w:t xml:space="preserve">F9</w:t>
            </w:r>
          </w:p>
        </w:tc>
        <w:tc>
          <w:tcPr>
            <w:tcW w:type="dxa" w:w="2353"/>
            <w:tcMar>
              <w:top w:type="dxa" w:w="60"/>
              <w:left w:type="dxa" w:w="90"/>
              <w:bottom w:type="dxa" w:w="60"/>
              <w:right w:type="dxa" w:w="90"/>
            </w:tcMar>
          </w:tcPr>
          <w:p>
            <w:pPr>
              <w:spacing w:after="20" w:before="20"/>
            </w:pPr>
            <w:r>
              <w:rPr>
                <w:b/>
                <w:bCs/>
                <w:color w:val="1F3B4D"/>
                <w:sz w:val="17"/>
                <w:szCs w:val="17"/>
              </w:rPr>
              <w:t xml:space="preserve">EVENT STUDY</w:t>
            </w:r>
            <w:r>
              <w:rPr>
                <w:b w:val="false"/>
                <w:bCs w:val="false"/>
                <w:sz w:val="17"/>
                <w:szCs w:val="17"/>
              </w:rPr>
              <w:t xml:space="preserve"> — the cohort</w:t>
            </w:r>
          </w:p>
        </w:tc>
        <w:tc>
          <w:tcPr>
            <w:tcW w:type="dxa" w:w="6740"/>
            <w:tcMar>
              <w:top w:type="dxa" w:w="60"/>
              <w:left w:type="dxa" w:w="90"/>
              <w:bottom w:type="dxa" w:w="60"/>
              <w:right w:type="dxa" w:w="90"/>
            </w:tcMar>
          </w:tcPr>
          <w:p>
            <w:pPr>
              <w:spacing w:after="20" w:before="20"/>
            </w:pPr>
            <w:r>
              <w:rPr>
                <w:b w:val="false"/>
                <w:bCs w:val="false"/>
                <w:sz w:val="17"/>
                <w:szCs w:val="17"/>
              </w:rPr>
              <w:t xml:space="preserve">Settlement–control difference in VCI at each pre-onset and post-onset year, with the onset year marked, confidence bands throughout, and the number of contributing sites labelled at each point. This one figure carries the entire longitudinal component: a flat line before onset and a rise after it is the study’s strongest single result, and a line already rising before onset is its most damaging.</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F10</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SIZE GRADIENT AGAINST THE DILUTION NULL</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The fitted settlement–control difference plotted against polygon area on the COMMON 150 m zone, with the dilution curve overlaid and a confidence band on both. It carries analysis A8 entirely: a fitted line ON the dilution curve means management quality is size-independent, ABOVE it means larger communities do better per hectare, BELOW it means smaller ones do.</w:t>
            </w:r>
          </w:p>
        </w:tc>
      </w:tr>
      <w:tr>
        <w:tc>
          <w:tcPr>
            <w:tcW w:type="dxa" w:w="653"/>
            <w:tcMar>
              <w:top w:type="dxa" w:w="60"/>
              <w:left w:type="dxa" w:w="90"/>
              <w:bottom w:type="dxa" w:w="60"/>
              <w:right w:type="dxa" w:w="90"/>
            </w:tcMar>
          </w:tcPr>
          <w:p>
            <w:pPr>
              <w:spacing w:after="20" w:before="20"/>
            </w:pPr>
            <w:r>
              <w:rPr>
                <w:b w:val="false"/>
                <w:bCs w:val="false"/>
                <w:sz w:val="17"/>
                <w:szCs w:val="17"/>
              </w:rPr>
              <w:t xml:space="preserve">F11</w:t>
            </w:r>
          </w:p>
        </w:tc>
        <w:tc>
          <w:tcPr>
            <w:tcW w:type="dxa" w:w="2353"/>
            <w:tcMar>
              <w:top w:type="dxa" w:w="60"/>
              <w:left w:type="dxa" w:w="90"/>
              <w:bottom w:type="dxa" w:w="60"/>
              <w:right w:type="dxa" w:w="90"/>
            </w:tcMar>
          </w:tcPr>
          <w:p>
            <w:pPr>
              <w:spacing w:after="20" w:before="20"/>
            </w:pPr>
            <w:r>
              <w:rPr>
                <w:b w:val="false"/>
                <w:bCs w:val="false"/>
                <w:sz w:val="17"/>
                <w:szCs w:val="17"/>
              </w:rPr>
              <w:t xml:space="preserve">Flag prevalence</w:t>
            </w:r>
          </w:p>
        </w:tc>
        <w:tc>
          <w:tcPr>
            <w:tcW w:type="dxa" w:w="6740"/>
            <w:tcMar>
              <w:top w:type="dxa" w:w="60"/>
              <w:left w:type="dxa" w:w="90"/>
              <w:bottom w:type="dxa" w:w="60"/>
              <w:right w:type="dxa" w:w="90"/>
            </w:tcMar>
          </w:tcPr>
          <w:p>
            <w:pPr>
              <w:spacing w:after="20" w:before="20"/>
            </w:pPr>
            <w:r>
              <w:rPr>
                <w:b w:val="false"/>
                <w:bCs w:val="false"/>
                <w:sz w:val="17"/>
                <w:szCs w:val="17"/>
              </w:rPr>
              <w:t xml:space="preserve">Proportion of settlements and controls with each flag raised, indeterminate, not raised and unavailable.</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F12</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Typology distribution</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The counts of T14 shown graphically — a stacked or mosaic plot of direction by maintenance mode. Makes the heterogeneity between communities visible in one image.</w:t>
            </w:r>
          </w:p>
        </w:tc>
      </w:tr>
      <w:tr>
        <w:tc>
          <w:tcPr>
            <w:tcW w:type="dxa" w:w="653"/>
            <w:tcMar>
              <w:top w:type="dxa" w:w="60"/>
              <w:left w:type="dxa" w:w="90"/>
              <w:bottom w:type="dxa" w:w="60"/>
              <w:right w:type="dxa" w:w="90"/>
            </w:tcMar>
          </w:tcPr>
          <w:p>
            <w:pPr>
              <w:spacing w:after="20" w:before="20"/>
            </w:pPr>
            <w:r>
              <w:rPr>
                <w:b w:val="false"/>
                <w:bCs w:val="false"/>
                <w:sz w:val="17"/>
                <w:szCs w:val="17"/>
              </w:rPr>
              <w:t xml:space="preserve">F13</w:t>
            </w:r>
          </w:p>
        </w:tc>
        <w:tc>
          <w:tcPr>
            <w:tcW w:type="dxa" w:w="2353"/>
            <w:tcMar>
              <w:top w:type="dxa" w:w="60"/>
              <w:left w:type="dxa" w:w="90"/>
              <w:bottom w:type="dxa" w:w="60"/>
              <w:right w:type="dxa" w:w="90"/>
            </w:tcMar>
          </w:tcPr>
          <w:p>
            <w:pPr>
              <w:spacing w:after="20" w:before="20"/>
            </w:pPr>
            <w:r>
              <w:rPr>
                <w:b w:val="false"/>
                <w:bCs w:val="false"/>
                <w:sz w:val="17"/>
                <w:szCs w:val="17"/>
              </w:rPr>
              <w:t xml:space="preserve">DROUGHT RESPONSE</w:t>
            </w:r>
          </w:p>
        </w:tc>
        <w:tc>
          <w:tcPr>
            <w:tcW w:type="dxa" w:w="6740"/>
            <w:tcMar>
              <w:top w:type="dxa" w:w="60"/>
              <w:left w:type="dxa" w:w="90"/>
              <w:bottom w:type="dxa" w:w="60"/>
              <w:right w:type="dxa" w:w="90"/>
            </w:tcMar>
          </w:tcPr>
          <w:p>
            <w:pPr>
              <w:spacing w:after="20" w:before="20"/>
            </w:pPr>
            <w:r>
              <w:rPr>
                <w:b w:val="false"/>
                <w:bCs w:val="false"/>
                <w:sz w:val="17"/>
                <w:szCs w:val="17"/>
              </w:rPr>
              <w:t xml:space="preserve">Settlement–control difference in VCI in normal years beside the same difference in drought years, split by water-subsidy flag status. SC14 made visible, and the split is what carries it.</w:t>
            </w:r>
          </w:p>
        </w:tc>
      </w:tr>
      <w:tr>
        <w:tc>
          <w:tcPr>
            <w:tcW w:type="dxa" w:w="653"/>
            <w:shd w:fill="F7FAFC" w:color="auto" w:val="clear"/>
            <w:tcMar>
              <w:top w:type="dxa" w:w="60"/>
              <w:left w:type="dxa" w:w="90"/>
              <w:bottom w:type="dxa" w:w="60"/>
              <w:right w:type="dxa" w:w="90"/>
            </w:tcMar>
          </w:tcPr>
          <w:p>
            <w:pPr>
              <w:spacing w:after="20" w:before="20"/>
            </w:pPr>
            <w:r>
              <w:rPr>
                <w:b w:val="false"/>
                <w:bCs w:val="false"/>
                <w:sz w:val="17"/>
                <w:szCs w:val="17"/>
              </w:rPr>
              <w:t xml:space="preserve">F14</w:t>
            </w:r>
          </w:p>
        </w:tc>
        <w:tc>
          <w:tcPr>
            <w:tcW w:type="dxa" w:w="2353"/>
            <w:shd w:fill="F7FAFC" w:color="auto" w:val="clear"/>
            <w:tcMar>
              <w:top w:type="dxa" w:w="60"/>
              <w:left w:type="dxa" w:w="90"/>
              <w:bottom w:type="dxa" w:w="60"/>
              <w:right w:type="dxa" w:w="90"/>
            </w:tcMar>
          </w:tcPr>
          <w:p>
            <w:pPr>
              <w:spacing w:after="20" w:before="20"/>
            </w:pPr>
            <w:r>
              <w:rPr>
                <w:b w:val="false"/>
                <w:bCs w:val="false"/>
                <w:sz w:val="17"/>
                <w:szCs w:val="17"/>
              </w:rPr>
              <w:t xml:space="preserve">Example site maps</w:t>
            </w:r>
          </w:p>
        </w:tc>
        <w:tc>
          <w:tcPr>
            <w:tcW w:type="dxa" w:w="6740"/>
            <w:shd w:fill="F7FAFC" w:color="auto" w:val="clear"/>
            <w:tcMar>
              <w:top w:type="dxa" w:w="60"/>
              <w:left w:type="dxa" w:w="90"/>
              <w:bottom w:type="dxa" w:w="60"/>
              <w:right w:type="dxa" w:w="90"/>
            </w:tcMar>
          </w:tcPr>
          <w:p>
            <w:pPr>
              <w:spacing w:after="20" w:before="20"/>
            </w:pPr>
            <w:r>
              <w:rPr>
                <w:b w:val="false"/>
                <w:bCs w:val="false"/>
                <w:sz w:val="17"/>
                <w:szCs w:val="17"/>
              </w:rPr>
              <w:t xml:space="preserve">Per-pixel rescaled condition for a few sites on a common colour scale. Choose the site closest to the MEDIAN in each climate group, not the best one — and say in the caption that you did.</w:t>
            </w:r>
          </w:p>
        </w:tc>
      </w:tr>
    </w:tbl>
    <w:p>
      <w:pPr>
        <w:spacing w:after="160"/>
      </w:pPr>
    </w:p>
    <w:p>
      <w:pPr>
        <w:spacing w:after="140" w:before="0" w:line="268"/>
      </w:pPr>
      <w:r>
        <w:rPr>
          <w:b w:val="false"/>
          <w:bCs w:val="false"/>
          <w:sz w:val="19"/>
          <w:szCs w:val="19"/>
        </w:rPr>
        <w:t xml:space="preserve">No table or figure in version 3.8 reported practice prevalence, a practice matrix, a practice-signature comparison or a claims-versus-delivery result, because A6’s output would have entered T6 alongside the other secondary analyses. Nothing therefore needs deleting from the table and figure list beyond A6’s row in T6 and the second panel of the contour-alignment reporting — but check the drafted captions, because a caption written from the v3.8 text may still refer to practices.</w:t>
      </w:r>
    </w:p>
    <w:p>
      <w:pPr>
        <w:pStyle w:val="Heading2"/>
        <w:spacing w:after="140" w:before="320"/>
      </w:pPr>
      <w:r>
        <w:rPr>
          <w:b/>
          <w:bCs/>
          <w:color w:val="1F3B4D"/>
          <w:sz w:val="24"/>
          <w:szCs w:val="24"/>
        </w:rPr>
        <w:t xml:space="preserve">10.2  Language rules</w:t>
      </w:r>
    </w:p>
    <w:p>
      <w:pPr>
        <w:spacing w:after="140" w:before="0" w:line="268"/>
      </w:pPr>
      <w:r>
        <w:rPr>
          <w:b w:val="false"/>
          <w:bCs w:val="false"/>
          <w:sz w:val="19"/>
          <w:szCs w:val="19"/>
        </w:rPr>
        <w:t xml:space="preserve">Eight substitutions. Each replaces a claim the data cannot support with one it can. The last two are new in version 4.0 and they are the most important ones in the list, because with the practice codes gone the temptation to attribute is stronger, not weaker.</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641"/>
        <w:gridCol w:w="2697"/>
        <w:gridCol w:w="4408"/>
      </w:tblGrid>
      <w:tr>
        <w:trPr>
          <w:tblHeader/>
        </w:trPr>
        <w:tc>
          <w:tcPr>
            <w:tcW w:type="dxa" w:w="2641"/>
            <w:shd w:fill="1F3B4D" w:color="auto" w:val="clear"/>
            <w:tcMar>
              <w:top w:type="dxa" w:w="60"/>
              <w:left w:type="dxa" w:w="90"/>
              <w:bottom w:type="dxa" w:w="60"/>
              <w:right w:type="dxa" w:w="90"/>
            </w:tcMar>
          </w:tcPr>
          <w:p>
            <w:pPr>
              <w:spacing w:after="20" w:before="20"/>
            </w:pPr>
            <w:r>
              <w:rPr>
                <w:b/>
                <w:bCs/>
                <w:color w:val="FFFFFF"/>
                <w:sz w:val="17"/>
                <w:szCs w:val="17"/>
              </w:rPr>
              <w:t xml:space="preserve">Do not write</w:t>
            </w:r>
          </w:p>
        </w:tc>
        <w:tc>
          <w:tcPr>
            <w:tcW w:type="dxa" w:w="2697"/>
            <w:shd w:fill="1F3B4D" w:color="auto" w:val="clear"/>
            <w:tcMar>
              <w:top w:type="dxa" w:w="60"/>
              <w:left w:type="dxa" w:w="90"/>
              <w:bottom w:type="dxa" w:w="60"/>
              <w:right w:type="dxa" w:w="90"/>
            </w:tcMar>
          </w:tcPr>
          <w:p>
            <w:pPr>
              <w:spacing w:after="20" w:before="20"/>
            </w:pPr>
            <w:r>
              <w:rPr>
                <w:b/>
                <w:bCs/>
                <w:color w:val="FFFFFF"/>
                <w:sz w:val="17"/>
                <w:szCs w:val="17"/>
              </w:rPr>
              <w:t xml:space="preserve">Write instead</w:t>
            </w:r>
          </w:p>
        </w:tc>
        <w:tc>
          <w:tcPr>
            <w:tcW w:type="dxa" w:w="4408"/>
            <w:shd w:fill="1F3B4D" w:color="auto" w:val="clear"/>
            <w:tcMar>
              <w:top w:type="dxa" w:w="60"/>
              <w:left w:type="dxa" w:w="90"/>
              <w:bottom w:type="dxa" w:w="60"/>
              <w:right w:type="dxa" w:w="90"/>
            </w:tcMar>
          </w:tcPr>
          <w:p>
            <w:pPr>
              <w:spacing w:after="20" w:before="20"/>
            </w:pPr>
            <w:r>
              <w:rPr>
                <w:b/>
                <w:bCs/>
                <w:color w:val="FFFFFF"/>
                <w:sz w:val="17"/>
                <w:szCs w:val="17"/>
              </w:rPr>
              <w:t xml:space="preserve">Why</w:t>
            </w:r>
          </w:p>
        </w:tc>
      </w:tr>
      <w:tr>
        <w:tc>
          <w:tcPr>
            <w:tcW w:type="dxa" w:w="2641"/>
            <w:tcMar>
              <w:top w:type="dxa" w:w="60"/>
              <w:left w:type="dxa" w:w="90"/>
              <w:bottom w:type="dxa" w:w="60"/>
              <w:right w:type="dxa" w:w="90"/>
            </w:tcMar>
          </w:tcPr>
          <w:p>
            <w:pPr>
              <w:spacing w:after="20" w:before="20"/>
            </w:pPr>
            <w:r>
              <w:rPr>
                <w:b w:val="false"/>
                <w:bCs w:val="false"/>
                <w:sz w:val="17"/>
                <w:szCs w:val="17"/>
              </w:rPr>
              <w:t xml:space="preserve">ecosystem health</w:t>
            </w:r>
          </w:p>
        </w:tc>
        <w:tc>
          <w:tcPr>
            <w:tcW w:type="dxa" w:w="2697"/>
            <w:tcMar>
              <w:top w:type="dxa" w:w="60"/>
              <w:left w:type="dxa" w:w="90"/>
              <w:bottom w:type="dxa" w:w="60"/>
              <w:right w:type="dxa" w:w="90"/>
            </w:tcMar>
          </w:tcPr>
          <w:p>
            <w:pPr>
              <w:spacing w:after="20" w:before="20"/>
            </w:pPr>
            <w:r>
              <w:rPr>
                <w:b w:val="false"/>
                <w:bCs w:val="false"/>
                <w:sz w:val="17"/>
                <w:szCs w:val="17"/>
              </w:rPr>
              <w:t xml:space="preserve">vegetation condition</w:t>
            </w:r>
          </w:p>
        </w:tc>
        <w:tc>
          <w:tcPr>
            <w:tcW w:type="dxa" w:w="4408"/>
            <w:tcMar>
              <w:top w:type="dxa" w:w="60"/>
              <w:left w:type="dxa" w:w="90"/>
              <w:bottom w:type="dxa" w:w="60"/>
              <w:right w:type="dxa" w:w="90"/>
            </w:tcMar>
          </w:tcPr>
          <w:p>
            <w:pPr>
              <w:spacing w:after="20" w:before="20"/>
            </w:pPr>
            <w:r>
              <w:rPr>
                <w:b w:val="false"/>
                <w:bCs w:val="false"/>
                <w:sz w:val="17"/>
                <w:szCs w:val="17"/>
              </w:rPr>
              <w:t xml:space="preserve">Soil, water, animals and species are not observed.</w:t>
            </w:r>
          </w:p>
        </w:tc>
      </w:tr>
      <w:tr>
        <w:tc>
          <w:tcPr>
            <w:tcW w:type="dxa" w:w="2641"/>
            <w:shd w:fill="F7FAFC" w:color="auto" w:val="clear"/>
            <w:tcMar>
              <w:top w:type="dxa" w:w="60"/>
              <w:left w:type="dxa" w:w="90"/>
              <w:bottom w:type="dxa" w:w="60"/>
              <w:right w:type="dxa" w:w="90"/>
            </w:tcMar>
          </w:tcPr>
          <w:p>
            <w:pPr>
              <w:spacing w:after="20" w:before="20"/>
            </w:pPr>
            <w:r>
              <w:rPr>
                <w:b w:val="false"/>
                <w:bCs w:val="false"/>
                <w:sz w:val="17"/>
                <w:szCs w:val="17"/>
              </w:rPr>
              <w:t xml:space="preserve">biodiversity</w:t>
            </w:r>
          </w:p>
        </w:tc>
        <w:tc>
          <w:tcPr>
            <w:tcW w:type="dxa" w:w="2697"/>
            <w:shd w:fill="F7FAFC" w:color="auto" w:val="clear"/>
            <w:tcMar>
              <w:top w:type="dxa" w:w="60"/>
              <w:left w:type="dxa" w:w="90"/>
              <w:bottom w:type="dxa" w:w="60"/>
              <w:right w:type="dxa" w:w="90"/>
            </w:tcMar>
          </w:tcPr>
          <w:p>
            <w:pPr>
              <w:spacing w:after="20" w:before="20"/>
            </w:pPr>
            <w:r>
              <w:rPr>
                <w:b w:val="false"/>
                <w:bCs w:val="false"/>
                <w:sz w:val="17"/>
                <w:szCs w:val="17"/>
              </w:rPr>
              <w:t xml:space="preserve">spectral and phenological variety</w:t>
            </w:r>
          </w:p>
        </w:tc>
        <w:tc>
          <w:tcPr>
            <w:tcW w:type="dxa" w:w="4408"/>
            <w:shd w:fill="F7FAFC" w:color="auto" w:val="clear"/>
            <w:tcMar>
              <w:top w:type="dxa" w:w="60"/>
              <w:left w:type="dxa" w:w="90"/>
              <w:bottom w:type="dxa" w:w="60"/>
              <w:right w:type="dxa" w:w="90"/>
            </w:tcMar>
          </w:tcPr>
          <w:p>
            <w:pPr>
              <w:spacing w:after="20" w:before="20"/>
            </w:pPr>
            <w:r>
              <w:rPr>
                <w:b w:val="false"/>
                <w:bCs w:val="false"/>
                <w:sz w:val="17"/>
                <w:szCs w:val="17"/>
              </w:rPr>
              <w:t xml:space="preserve">No species-level measurement exists in this study.</w:t>
            </w:r>
          </w:p>
        </w:tc>
      </w:tr>
      <w:tr>
        <w:tc>
          <w:tcPr>
            <w:tcW w:type="dxa" w:w="2641"/>
            <w:tcMar>
              <w:top w:type="dxa" w:w="60"/>
              <w:left w:type="dxa" w:w="90"/>
              <w:bottom w:type="dxa" w:w="60"/>
              <w:right w:type="dxa" w:w="90"/>
            </w:tcMar>
          </w:tcPr>
          <w:p>
            <w:pPr>
              <w:spacing w:after="20" w:before="20"/>
            </w:pPr>
            <w:r>
              <w:rPr>
                <w:b w:val="false"/>
                <w:bCs w:val="false"/>
                <w:sz w:val="17"/>
                <w:szCs w:val="17"/>
              </w:rPr>
              <w:t xml:space="preserve">sustainable / unsustainable</w:t>
            </w:r>
          </w:p>
        </w:tc>
        <w:tc>
          <w:tcPr>
            <w:tcW w:type="dxa" w:w="2697"/>
            <w:tcMar>
              <w:top w:type="dxa" w:w="60"/>
              <w:left w:type="dxa" w:w="90"/>
              <w:bottom w:type="dxa" w:w="60"/>
              <w:right w:type="dxa" w:w="90"/>
            </w:tcMar>
          </w:tcPr>
          <w:p>
            <w:pPr>
              <w:spacing w:after="20" w:before="20"/>
            </w:pPr>
            <w:r>
              <w:rPr>
                <w:b w:val="false"/>
                <w:bCs w:val="false"/>
                <w:sz w:val="17"/>
                <w:szCs w:val="17"/>
              </w:rPr>
              <w:t xml:space="preserve">structurally diversifying / input-dependent</w:t>
            </w:r>
          </w:p>
        </w:tc>
        <w:tc>
          <w:tcPr>
            <w:tcW w:type="dxa" w:w="4408"/>
            <w:tcMar>
              <w:top w:type="dxa" w:w="60"/>
              <w:left w:type="dxa" w:w="90"/>
              <w:bottom w:type="dxa" w:w="60"/>
              <w:right w:type="dxa" w:w="90"/>
            </w:tcMar>
          </w:tcPr>
          <w:p>
            <w:pPr>
              <w:spacing w:after="20" w:before="20"/>
            </w:pPr>
            <w:r>
              <w:rPr>
                <w:b w:val="false"/>
                <w:bCs w:val="false"/>
                <w:sz w:val="17"/>
                <w:szCs w:val="17"/>
              </w:rPr>
              <w:t xml:space="preserve">No satellite measures sustainability. It is a judgement about persistence, not a measurement.</w:t>
            </w:r>
          </w:p>
        </w:tc>
      </w:tr>
      <w:tr>
        <w:tc>
          <w:tcPr>
            <w:tcW w:type="dxa" w:w="2641"/>
            <w:shd w:fill="F7FAFC" w:color="auto" w:val="clear"/>
            <w:tcMar>
              <w:top w:type="dxa" w:w="60"/>
              <w:left w:type="dxa" w:w="90"/>
              <w:bottom w:type="dxa" w:w="60"/>
              <w:right w:type="dxa" w:w="90"/>
            </w:tcMar>
          </w:tcPr>
          <w:p>
            <w:pPr>
              <w:spacing w:after="20" w:before="20"/>
            </w:pPr>
            <w:r>
              <w:rPr>
                <w:b w:val="false"/>
                <w:bCs w:val="false"/>
                <w:sz w:val="17"/>
                <w:szCs w:val="17"/>
              </w:rPr>
              <w:t xml:space="preserve">caused, led to, effect of</w:t>
            </w:r>
          </w:p>
        </w:tc>
        <w:tc>
          <w:tcPr>
            <w:tcW w:type="dxa" w:w="2697"/>
            <w:shd w:fill="F7FAFC" w:color="auto" w:val="clear"/>
            <w:tcMar>
              <w:top w:type="dxa" w:w="60"/>
              <w:left w:type="dxa" w:w="90"/>
              <w:bottom w:type="dxa" w:w="60"/>
              <w:right w:type="dxa" w:w="90"/>
            </w:tcMar>
          </w:tcPr>
          <w:p>
            <w:pPr>
              <w:spacing w:after="20" w:before="20"/>
            </w:pPr>
            <w:r>
              <w:rPr>
                <w:b w:val="false"/>
                <w:bCs w:val="false"/>
                <w:sz w:val="17"/>
                <w:szCs w:val="17"/>
              </w:rPr>
              <w:t xml:space="preserve">associated with, consistent with</w:t>
            </w:r>
          </w:p>
        </w:tc>
        <w:tc>
          <w:tcPr>
            <w:tcW w:type="dxa" w:w="4408"/>
            <w:shd w:fill="F7FAFC" w:color="auto" w:val="clear"/>
            <w:tcMar>
              <w:top w:type="dxa" w:w="60"/>
              <w:left w:type="dxa" w:w="90"/>
              <w:bottom w:type="dxa" w:w="60"/>
              <w:right w:type="dxa" w:w="90"/>
            </w:tcMar>
          </w:tcPr>
          <w:p>
            <w:pPr>
              <w:spacing w:after="20" w:before="20"/>
            </w:pPr>
            <w:r>
              <w:rPr>
                <w:b w:val="false"/>
                <w:bCs w:val="false"/>
                <w:sz w:val="17"/>
                <w:szCs w:val="17"/>
              </w:rPr>
              <w:t xml:space="preserve">There is no before-and-after observation outside the cohort.</w:t>
            </w:r>
          </w:p>
        </w:tc>
      </w:tr>
      <w:tr>
        <w:tc>
          <w:tcPr>
            <w:tcW w:type="dxa" w:w="2641"/>
            <w:tcMar>
              <w:top w:type="dxa" w:w="60"/>
              <w:left w:type="dxa" w:w="90"/>
              <w:bottom w:type="dxa" w:w="60"/>
              <w:right w:type="dxa" w:w="90"/>
            </w:tcMar>
          </w:tcPr>
          <w:p>
            <w:pPr>
              <w:spacing w:after="20" w:before="20"/>
            </w:pPr>
            <w:r>
              <w:rPr>
                <w:b w:val="false"/>
                <w:bCs w:val="false"/>
                <w:sz w:val="17"/>
                <w:szCs w:val="17"/>
              </w:rPr>
              <w:t xml:space="preserve">yield, production, food output</w:t>
            </w:r>
          </w:p>
        </w:tc>
        <w:tc>
          <w:tcPr>
            <w:tcW w:type="dxa" w:w="2697"/>
            <w:tcMar>
              <w:top w:type="dxa" w:w="60"/>
              <w:left w:type="dxa" w:w="90"/>
              <w:bottom w:type="dxa" w:w="60"/>
              <w:right w:type="dxa" w:w="90"/>
            </w:tcMar>
          </w:tcPr>
          <w:p>
            <w:pPr>
              <w:spacing w:after="20" w:before="20"/>
            </w:pPr>
            <w:r>
              <w:rPr>
                <w:b w:val="false"/>
                <w:bCs w:val="false"/>
                <w:sz w:val="17"/>
                <w:szCs w:val="17"/>
              </w:rPr>
              <w:t xml:space="preserve">provisioning capacity</w:t>
            </w:r>
          </w:p>
        </w:tc>
        <w:tc>
          <w:tcPr>
            <w:tcW w:type="dxa" w:w="4408"/>
            <w:tcMar>
              <w:top w:type="dxa" w:w="60"/>
              <w:left w:type="dxa" w:w="90"/>
              <w:bottom w:type="dxa" w:w="60"/>
              <w:right w:type="dxa" w:w="90"/>
            </w:tcMar>
          </w:tcPr>
          <w:p>
            <w:pPr>
              <w:spacing w:after="20" w:before="20"/>
            </w:pPr>
            <w:r>
              <w:rPr>
                <w:b w:val="false"/>
                <w:bCs w:val="false"/>
                <w:sz w:val="17"/>
                <w:szCs w:val="17"/>
              </w:rPr>
              <w:t xml:space="preserve">Captured photosynthetic potential is not tonnes.</w:t>
            </w:r>
          </w:p>
        </w:tc>
      </w:tr>
      <w:tr>
        <w:tc>
          <w:tcPr>
            <w:tcW w:type="dxa" w:w="2641"/>
            <w:shd w:fill="F7FAFC" w:color="auto" w:val="clear"/>
            <w:tcMar>
              <w:top w:type="dxa" w:w="60"/>
              <w:left w:type="dxa" w:w="90"/>
              <w:bottom w:type="dxa" w:w="60"/>
              <w:right w:type="dxa" w:w="90"/>
            </w:tcMar>
          </w:tcPr>
          <w:p>
            <w:pPr>
              <w:spacing w:after="20" w:before="20"/>
            </w:pPr>
            <w:r>
              <w:rPr>
                <w:b w:val="false"/>
                <w:bCs w:val="false"/>
                <w:sz w:val="17"/>
                <w:szCs w:val="17"/>
              </w:rPr>
              <w:t xml:space="preserve">proves, demonstrates, confirms</w:t>
            </w:r>
          </w:p>
        </w:tc>
        <w:tc>
          <w:tcPr>
            <w:tcW w:type="dxa" w:w="2697"/>
            <w:shd w:fill="F7FAFC" w:color="auto" w:val="clear"/>
            <w:tcMar>
              <w:top w:type="dxa" w:w="60"/>
              <w:left w:type="dxa" w:w="90"/>
              <w:bottom w:type="dxa" w:w="60"/>
              <w:right w:type="dxa" w:w="90"/>
            </w:tcMar>
          </w:tcPr>
          <w:p>
            <w:pPr>
              <w:spacing w:after="20" w:before="20"/>
            </w:pPr>
            <w:r>
              <w:rPr>
                <w:b w:val="false"/>
                <w:bCs w:val="false"/>
                <w:sz w:val="17"/>
                <w:szCs w:val="17"/>
              </w:rPr>
              <w:t xml:space="preserve">is consistent with, supports</w:t>
            </w:r>
          </w:p>
        </w:tc>
        <w:tc>
          <w:tcPr>
            <w:tcW w:type="dxa" w:w="4408"/>
            <w:shd w:fill="F7FAFC" w:color="auto" w:val="clear"/>
            <w:tcMar>
              <w:top w:type="dxa" w:w="60"/>
              <w:left w:type="dxa" w:w="90"/>
              <w:bottom w:type="dxa" w:w="60"/>
              <w:right w:type="dxa" w:w="90"/>
            </w:tcMar>
          </w:tcPr>
          <w:p>
            <w:pPr>
              <w:spacing w:after="20" w:before="20"/>
            </w:pPr>
            <w:r>
              <w:rPr>
                <w:b w:val="false"/>
                <w:bCs w:val="false"/>
                <w:sz w:val="17"/>
                <w:szCs w:val="17"/>
              </w:rPr>
              <w:t xml:space="preserve">One comparative study proves nothing.</w:t>
            </w:r>
          </w:p>
        </w:tc>
      </w:tr>
      <w:tr>
        <w:tc>
          <w:tcPr>
            <w:tcW w:type="dxa" w:w="2641"/>
            <w:tcMar>
              <w:top w:type="dxa" w:w="60"/>
              <w:left w:type="dxa" w:w="90"/>
              <w:bottom w:type="dxa" w:w="60"/>
              <w:right w:type="dxa" w:w="90"/>
            </w:tcMar>
          </w:tcPr>
          <w:p>
            <w:pPr>
              <w:spacing w:after="20" w:before="20"/>
            </w:pPr>
            <w:r>
              <w:rPr>
                <w:b w:val="false"/>
                <w:bCs w:val="false"/>
                <w:sz w:val="17"/>
                <w:szCs w:val="17"/>
              </w:rPr>
              <w:t xml:space="preserve">NEW: shows no-till / mulching / swales / agroforestry / polyculture; evidence of permaculture</w:t>
            </w:r>
          </w:p>
        </w:tc>
        <w:tc>
          <w:tcPr>
            <w:tcW w:type="dxa" w:w="2697"/>
            <w:tcMar>
              <w:top w:type="dxa" w:w="60"/>
              <w:left w:type="dxa" w:w="90"/>
              <w:bottom w:type="dxa" w:w="60"/>
              <w:right w:type="dxa" w:w="90"/>
            </w:tcMar>
          </w:tcPr>
          <w:p>
            <w:pPr>
              <w:spacing w:after="20" w:before="20"/>
            </w:pPr>
            <w:r>
              <w:rPr>
                <w:b w:val="false"/>
                <w:bCs w:val="false"/>
                <w:sz w:val="17"/>
                <w:szCs w:val="17"/>
              </w:rPr>
              <w:t xml:space="preserve">management-consistent; consistent with recurring management rather than with inherited endowment</w:t>
            </w:r>
          </w:p>
        </w:tc>
        <w:tc>
          <w:tcPr>
            <w:tcW w:type="dxa" w:w="4408"/>
            <w:tcMar>
              <w:top w:type="dxa" w:w="60"/>
              <w:left w:type="dxa" w:w="90"/>
              <w:bottom w:type="dxa" w:w="60"/>
              <w:right w:type="dxa" w:w="90"/>
            </w:tcMar>
          </w:tcPr>
          <w:p>
            <w:pPr>
              <w:spacing w:after="20" w:before="20"/>
            </w:pPr>
            <w:r>
              <w:rPr>
                <w:b w:val="false"/>
                <w:bCs w:val="false"/>
                <w:sz w:val="17"/>
                <w:szCs w:val="17"/>
              </w:rPr>
              <w:t xml:space="preserve">The study does not observe practices at all. A management-diagnostic signal shows that the land carries a recurring, non-inheritable signature. It does not say which decision produced it, and several very different decisions produce the same signature (§3.8).</w:t>
            </w:r>
          </w:p>
        </w:tc>
      </w:tr>
      <w:tr>
        <w:tc>
          <w:tcPr>
            <w:tcW w:type="dxa" w:w="2641"/>
            <w:shd w:fill="F7FAFC" w:color="auto" w:val="clear"/>
            <w:tcMar>
              <w:top w:type="dxa" w:w="60"/>
              <w:left w:type="dxa" w:w="90"/>
              <w:bottom w:type="dxa" w:w="60"/>
              <w:right w:type="dxa" w:w="90"/>
            </w:tcMar>
          </w:tcPr>
          <w:p>
            <w:pPr>
              <w:spacing w:after="20" w:before="20"/>
            </w:pPr>
            <w:r>
              <w:rPr>
                <w:b w:val="false"/>
                <w:bCs w:val="false"/>
                <w:sz w:val="17"/>
                <w:szCs w:val="17"/>
              </w:rPr>
              <w:t xml:space="preserve">NEW: regenerative, agroecological, permacultural (as a description of a MEASURED result)</w:t>
            </w:r>
          </w:p>
        </w:tc>
        <w:tc>
          <w:tcPr>
            <w:tcW w:type="dxa" w:w="2697"/>
            <w:shd w:fill="F7FAFC" w:color="auto" w:val="clear"/>
            <w:tcMar>
              <w:top w:type="dxa" w:w="60"/>
              <w:left w:type="dxa" w:w="90"/>
              <w:bottom w:type="dxa" w:w="60"/>
              <w:right w:type="dxa" w:w="90"/>
            </w:tcMar>
          </w:tcPr>
          <w:p>
            <w:pPr>
              <w:spacing w:after="20" w:before="20"/>
            </w:pPr>
            <w:r>
              <w:rPr>
                <w:b w:val="false"/>
                <w:bCs w:val="false"/>
                <w:sz w:val="17"/>
                <w:szCs w:val="17"/>
              </w:rPr>
              <w:t xml:space="preserve">name the measured quantity: longer green cover, lower bare ground, higher phenological asynchrony</w:t>
            </w:r>
          </w:p>
        </w:tc>
        <w:tc>
          <w:tcPr>
            <w:tcW w:type="dxa" w:w="4408"/>
            <w:shd w:fill="F7FAFC" w:color="auto" w:val="clear"/>
            <w:tcMar>
              <w:top w:type="dxa" w:w="60"/>
              <w:left w:type="dxa" w:w="90"/>
              <w:bottom w:type="dxa" w:w="60"/>
              <w:right w:type="dxa" w:w="90"/>
            </w:tcMar>
          </w:tcPr>
          <w:p>
            <w:pPr>
              <w:spacing w:after="20" w:before="20"/>
            </w:pPr>
            <w:r>
              <w:rPr>
                <w:b w:val="false"/>
                <w:bCs w:val="false"/>
                <w:sz w:val="17"/>
                <w:szCs w:val="17"/>
              </w:rPr>
              <w:t xml:space="preserve">Replacing "no-till" with "regenerative" is not a fix — it is the same unsupported attribution at a coarser grain. If a sentence names a management system as a finding, it is overclaiming.</w:t>
            </w:r>
          </w:p>
        </w:tc>
      </w:tr>
    </w:tbl>
    <w:p>
      <w:pPr>
        <w:spacing w:after="160"/>
      </w:pPr>
    </w:p>
    <w:p>
      <w:pPr>
        <w:spacing w:after="140" w:before="0" w:line="268"/>
      </w:pPr>
      <w:r>
        <w:rPr>
          <w:b w:val="false"/>
          <w:bCs w:val="false"/>
          <w:sz w:val="19"/>
          <w:szCs w:val="19"/>
        </w:rPr>
        <w:t xml:space="preserve">The substitution test. Take any sentence containing "sustainable" and replace it with "structurally diversifying". If the sentence becomes false, you were overclaiming and the original was wrong. Apply the same test to the two new rules: take any sentence naming a practice or a movement as a result, and replace the name with the measured quantity. If the sentence stops saying anything, it was saying nothing that the data supported.</w:t>
      </w:r>
    </w:p>
    <w:p>
      <w:pPr>
        <w:spacing w:after="140" w:before="0" w:line="268"/>
      </w:pPr>
      <w:r>
        <w:rPr>
          <w:b w:val="false"/>
          <w:bCs w:val="false"/>
          <w:sz w:val="19"/>
          <w:szCs w:val="19"/>
        </w:rPr>
        <w:t xml:space="preserve">One further rule for the methods chapter rather than the results. The exclusion of practice-level documentary evidence is a DESIGN DECISION and belongs in the methods, stated in a short paragraph with its reasoning, not buried in the limitations. A reader who meets it first in the limitations will read it as a shortcoming discovered late; a reader who meets it in the methods will read it as a judgement made deliberately, which is what it was.</w:t>
      </w:r>
    </w:p>
    <w:p>
      <w:pPr>
        <w:pStyle w:val="Heading2"/>
        <w:spacing w:after="140" w:before="320"/>
      </w:pPr>
      <w:r>
        <w:rPr>
          <w:b/>
          <w:bCs/>
          <w:color w:val="1F3B4D"/>
          <w:sz w:val="24"/>
          <w:szCs w:val="24"/>
        </w:rPr>
        <w:t xml:space="preserve">10.3  Limitations to state, not to hide</w:t>
      </w:r>
    </w:p>
    <w:p>
      <w:pPr>
        <w:spacing w:after="140" w:before="0" w:line="268"/>
      </w:pPr>
      <w:r>
        <w:rPr>
          <w:b w:val="false"/>
          <w:bCs w:val="false"/>
          <w:sz w:val="19"/>
          <w:szCs w:val="19"/>
        </w:rPr>
        <w:t xml:space="preserve">Thirty-one limitations, in five groups. State them in your own words, in the methods and the discussion. A limitation an examiner finds before you name it costs far more than one you volunteer.</w:t>
      </w:r>
    </w:p>
    <w:p>
      <w:pPr>
        <w:pStyle w:val="Heading3"/>
        <w:spacing w:after="110" w:before="240"/>
      </w:pPr>
      <w:r>
        <w:rPr>
          <w:b/>
          <w:bCs/>
          <w:color w:val="4A5D6B"/>
          <w:sz w:val="20"/>
          <w:szCs w:val="20"/>
        </w:rPr>
        <w:t xml:space="preserve">What the study can and cannot attribute — the group added in version 4.0</w:t>
      </w:r>
    </w:p>
    <w:p>
      <w:pPr>
        <w:pStyle w:val="ListParagraph"/>
        <w:numPr>
          <w:ilvl w:val="0"/>
          <w:numId w:val="31"/>
        </w:numPr>
        <w:spacing w:after="60" w:before="40" w:line="264"/>
      </w:pPr>
      <w:r>
        <w:rPr>
          <w:b w:val="false"/>
          <w:bCs w:val="false"/>
          <w:sz w:val="19"/>
          <w:szCs w:val="19"/>
        </w:rPr>
        <w:t xml:space="preserve">PRACTICE-SPECIFIC DOCUMENTARY INFORMATION WAS EXCLUDED FROM THE QUANTITATIVE STUDY, because it could not be established with sufficient completeness, consistency and independent verification across the full community sample. For most of the 212 communities the only substantive source is the community’s own material, so the achievable coding level would have been a self-description; "not mentioned" would have been the modal level for most practices; and a comparison between communities claiming a practice and communities not claiming it would have recorded documentation habit rather than land management. The reasoning is set out in §0.1 and the decision is stated in the methods.</w:t>
      </w:r>
    </w:p>
    <w:p>
      <w:pPr>
        <w:pStyle w:val="ListParagraph"/>
        <w:numPr>
          <w:ilvl w:val="0"/>
          <w:numId w:val="31"/>
        </w:numPr>
        <w:spacing w:after="60" w:before="40" w:line="264"/>
      </w:pPr>
      <w:r>
        <w:rPr>
          <w:b/>
          <w:bCs/>
          <w:color w:val="1F3B4D"/>
          <w:sz w:val="19"/>
          <w:szCs w:val="19"/>
        </w:rPr>
        <w:t xml:space="preserve">THIS LIMITATION IS ABOUT ATTRIBUTION, NOT ABOUT MEASUREMENT</w:t>
      </w:r>
      <w:r>
        <w:rPr>
          <w:b w:val="false"/>
          <w:bCs w:val="false"/>
          <w:sz w:val="19"/>
          <w:szCs w:val="19"/>
        </w:rPr>
        <w:t xml:space="preserve">. Nothing about it implies that satellite-derived vegetation condition is invalid. The index, its validation, the matched design and both diagnostic flags are unaffected. What is unavailable is the step from a measured signal to a named practice — and that step was never available; version 3.8 only appeared to make it by attaching a documentary name to a satellite signal.</w:t>
      </w:r>
    </w:p>
    <w:p>
      <w:pPr>
        <w:pStyle w:val="ListParagraph"/>
        <w:numPr>
          <w:ilvl w:val="0"/>
          <w:numId w:val="31"/>
        </w:numPr>
        <w:spacing w:after="60" w:before="40" w:line="264"/>
      </w:pPr>
      <w:r>
        <w:rPr>
          <w:b/>
          <w:bCs/>
          <w:color w:val="1F3B4D"/>
          <w:sz w:val="19"/>
          <w:szCs w:val="19"/>
        </w:rPr>
        <w:t xml:space="preserve">THE STUDY THEREFORE MAKES NO PRACTICE-LEVEL CLAIM AT ALL</w:t>
      </w:r>
      <w:r>
        <w:rPr>
          <w:b w:val="false"/>
          <w:bCs w:val="false"/>
          <w:sz w:val="19"/>
          <w:szCs w:val="19"/>
        </w:rPr>
        <w:t xml:space="preserve">. It can say a pattern is spatially concentrated, distance-decaying, temporally aligned with onset, management-diagnostic and drought-responsive. It cannot say that pattern is no-till, mulching, swales, agroforestry, polyculture or organic management, and it must not say it is "regenerative" or "permacultural" either — those are the same attribution at a coarser grain (§10.2).</w:t>
      </w:r>
    </w:p>
    <w:p>
      <w:pPr>
        <w:pStyle w:val="ListParagraph"/>
        <w:numPr>
          <w:ilvl w:val="0"/>
          <w:numId w:val="31"/>
        </w:numPr>
        <w:spacing w:after="60" w:before="40" w:line="264"/>
      </w:pPr>
      <w:r>
        <w:rPr>
          <w:b/>
          <w:bCs/>
          <w:color w:val="1F3B4D"/>
          <w:sz w:val="19"/>
          <w:szCs w:val="19"/>
        </w:rPr>
        <w:t xml:space="preserve">THE MECHANISM IS UNOBSERVED</w:t>
      </w:r>
      <w:r>
        <w:rPr>
          <w:b w:val="false"/>
          <w:bCs w:val="false"/>
          <w:sz w:val="19"/>
          <w:szCs w:val="19"/>
        </w:rPr>
        <w:t xml:space="preserve">. The causal diagram hypothesises that being an intentional community leads to different land management which leads to different condition. The middle node is not measured. The study tests the observable consequences of that path and reports them as consistent with it, which is weaker than measuring it and is what the evidence supports.</w:t>
      </w:r>
    </w:p>
    <w:p>
      <w:pPr>
        <w:pStyle w:val="ListParagraph"/>
        <w:numPr>
          <w:ilvl w:val="0"/>
          <w:numId w:val="31"/>
        </w:numPr>
        <w:spacing w:after="60" w:before="40" w:line="264"/>
      </w:pPr>
      <w:r>
        <w:rPr>
          <w:b/>
          <w:bCs/>
          <w:color w:val="1F3B4D"/>
          <w:sz w:val="19"/>
          <w:szCs w:val="19"/>
        </w:rPr>
        <w:t xml:space="preserve">THE CONTOUR-ALIGNMENT CHECK LOST ITS SHARPEST COMPARISON</w:t>
      </w:r>
      <w:r>
        <w:rPr>
          <w:b w:val="false"/>
          <w:bCs w:val="false"/>
          <w:sz w:val="19"/>
          <w:szCs w:val="19"/>
        </w:rPr>
        <w:t xml:space="preserve">. In version 3.8 it compared settlements against controls AND compared, within settlements, those claiming contour earthworks against those not. The second comparison is gone. What remains detects contour-FOLLOWING, which a terraced vineyard, a contour-ploughed conventional farm and a designed water-harvesting system all produce. The check is reported as a settlement-versus-control difference in terrain-following land organisation and nothing more (§9.5).</w:t>
      </w:r>
    </w:p>
    <w:p>
      <w:pPr>
        <w:pStyle w:val="ListParagraph"/>
        <w:numPr>
          <w:ilvl w:val="0"/>
          <w:numId w:val="31"/>
        </w:numPr>
        <w:spacing w:after="60" w:before="40" w:line="264"/>
      </w:pPr>
      <w:r>
        <w:rPr>
          <w:b/>
          <w:bCs/>
          <w:color w:val="1F3B4D"/>
          <w:sz w:val="19"/>
          <w:szCs w:val="19"/>
        </w:rPr>
        <w:t xml:space="preserve">THE DOCUMENTARY EVIDENCE TIER MEASURES DOCUMENTATION, NOT ACTIVITY</w:t>
      </w:r>
      <w:r>
        <w:rPr>
          <w:b w:val="false"/>
          <w:bCs w:val="false"/>
          <w:sz w:val="19"/>
          <w:szCs w:val="19"/>
        </w:rPr>
        <w:t xml:space="preserve">. A community managing land beautifully and publishing nothing scores Fail. The tier is used as a confounder, a sample descriptor and the restriction in SC18, and it is never reported as an ecological-performance measure (§3.7).</w:t>
      </w:r>
    </w:p>
    <w:p>
      <w:pPr>
        <w:pStyle w:val="Heading3"/>
        <w:spacing w:after="110" w:before="240"/>
      </w:pPr>
      <w:r>
        <w:rPr>
          <w:b/>
          <w:bCs/>
          <w:color w:val="4A5D6B"/>
          <w:sz w:val="20"/>
          <w:szCs w:val="20"/>
        </w:rPr>
        <w:t xml:space="preserve">Design and inference</w:t>
      </w:r>
    </w:p>
    <w:p>
      <w:pPr>
        <w:pStyle w:val="ListParagraph"/>
        <w:numPr>
          <w:ilvl w:val="0"/>
          <w:numId w:val="32"/>
        </w:numPr>
        <w:spacing w:after="60" w:before="40" w:line="264"/>
      </w:pPr>
      <w:r>
        <w:rPr>
          <w:b w:val="false"/>
          <w:bCs w:val="false"/>
          <w:sz w:val="19"/>
          <w:szCs w:val="19"/>
        </w:rPr>
        <w:t xml:space="preserve">The design is comparative, not causal, outside the longitudinal cohort. No pre-intervention observation exists for the 212.</w:t>
      </w:r>
    </w:p>
    <w:p>
      <w:pPr>
        <w:pStyle w:val="ListParagraph"/>
        <w:numPr>
          <w:ilvl w:val="0"/>
          <w:numId w:val="32"/>
        </w:numPr>
        <w:spacing w:after="60" w:before="40" w:line="264"/>
      </w:pPr>
      <w:r>
        <w:rPr>
          <w:b w:val="false"/>
          <w:bCs w:val="false"/>
          <w:sz w:val="19"/>
          <w:szCs w:val="19"/>
        </w:rPr>
        <w:t xml:space="preserve">The sample is drawn from communities that affiliate, publish and survive. Those doing none of these are absent and cannot be recovered (§11.4).</w:t>
      </w:r>
    </w:p>
    <w:p>
      <w:pPr>
        <w:pStyle w:val="ListParagraph"/>
        <w:numPr>
          <w:ilvl w:val="0"/>
          <w:numId w:val="32"/>
        </w:numPr>
        <w:spacing w:after="60" w:before="40" w:line="264"/>
      </w:pPr>
      <w:r>
        <w:rPr>
          <w:b w:val="false"/>
          <w:bCs w:val="false"/>
          <w:sz w:val="19"/>
          <w:szCs w:val="19"/>
        </w:rPr>
        <w:t xml:space="preserve">Geographic coverage is concentrated in Europe and the Americas. The arid climate group has fourteen settlements and supports no claim of its own.</w:t>
      </w:r>
    </w:p>
    <w:p>
      <w:pPr>
        <w:pStyle w:val="ListParagraph"/>
        <w:numPr>
          <w:ilvl w:val="0"/>
          <w:numId w:val="32"/>
        </w:numPr>
        <w:spacing w:after="60" w:before="40" w:line="264"/>
      </w:pPr>
      <w:r>
        <w:rPr>
          <w:b w:val="false"/>
          <w:bCs w:val="false"/>
          <w:sz w:val="19"/>
          <w:szCs w:val="19"/>
        </w:rPr>
        <w:t xml:space="preserve">High vegetation vigour is weak evidence of good condition, because plantations, irrigated cropland and woody encroachment all score highly. The two flags mitigate this; they do not remove it.</w:t>
      </w:r>
    </w:p>
    <w:p>
      <w:pPr>
        <w:pStyle w:val="ListParagraph"/>
        <w:numPr>
          <w:ilvl w:val="0"/>
          <w:numId w:val="32"/>
        </w:numPr>
        <w:spacing w:after="60" w:before="40" w:line="264"/>
      </w:pPr>
      <w:r>
        <w:rPr>
          <w:b w:val="false"/>
          <w:bCs w:val="false"/>
          <w:sz w:val="19"/>
          <w:szCs w:val="19"/>
        </w:rPr>
        <w:t xml:space="preserve">Seven years supports state description well and trend detection weakly.</w:t>
      </w:r>
    </w:p>
    <w:p>
      <w:pPr>
        <w:pStyle w:val="ListParagraph"/>
        <w:numPr>
          <w:ilvl w:val="0"/>
          <w:numId w:val="32"/>
        </w:numPr>
        <w:spacing w:after="60" w:before="40" w:line="264"/>
      </w:pPr>
      <w:r>
        <w:rPr>
          <w:b w:val="false"/>
          <w:bCs w:val="false"/>
          <w:sz w:val="19"/>
          <w:szCs w:val="19"/>
        </w:rPr>
        <w:t xml:space="preserve">Provisioning capacity does not distinguish subsistence from market production, and does not measure yield.</w:t>
      </w:r>
    </w:p>
    <w:p>
      <w:pPr>
        <w:pStyle w:val="ListParagraph"/>
        <w:numPr>
          <w:ilvl w:val="0"/>
          <w:numId w:val="32"/>
        </w:numPr>
        <w:spacing w:after="60" w:before="40" w:line="264"/>
      </w:pPr>
      <w:r>
        <w:rPr>
          <w:b w:val="false"/>
          <w:bCs w:val="false"/>
          <w:sz w:val="19"/>
          <w:szCs w:val="19"/>
        </w:rPr>
        <w:t xml:space="preserve">The age relationship is a space-for-time substitution. Older communities differ from younger ones by cohort, size, survivorship and documentation quality as well as by age; the three most tractable of those are named as confounders in A4.</w:t>
      </w:r>
    </w:p>
    <w:p>
      <w:pPr>
        <w:pStyle w:val="ListParagraph"/>
        <w:numPr>
          <w:ilvl w:val="0"/>
          <w:numId w:val="32"/>
        </w:numPr>
        <w:spacing w:after="60" w:before="40" w:line="264"/>
      </w:pPr>
      <w:r>
        <w:rPr>
          <w:b w:val="false"/>
          <w:bCs w:val="false"/>
          <w:sz w:val="19"/>
          <w:szCs w:val="19"/>
        </w:rPr>
        <w:t xml:space="preserve">An unmeasured founder characteristic — capital, ecological knowledge, organisational capacity — could cause both the choice to found a community and the land’s condition. SC11 bounds how strong it would have to be; it does not rule it out. This same characteristic is what drives documentation quality, which is why the evidence tier is treated as a confounder.</w:t>
      </w:r>
    </w:p>
    <w:p>
      <w:pPr>
        <w:pStyle w:val="Heading3"/>
        <w:spacing w:after="110" w:before="240"/>
      </w:pPr>
      <w:r>
        <w:rPr>
          <w:b/>
          <w:bCs/>
          <w:color w:val="4A5D6B"/>
          <w:sz w:val="20"/>
          <w:szCs w:val="20"/>
        </w:rPr>
        <w:t xml:space="preserve">Measurement and geometry</w:t>
      </w:r>
    </w:p>
    <w:p>
      <w:pPr>
        <w:pStyle w:val="ListParagraph"/>
        <w:numPr>
          <w:ilvl w:val="0"/>
          <w:numId w:val="33"/>
        </w:numPr>
        <w:spacing w:after="60" w:before="40" w:line="264"/>
      </w:pPr>
      <w:r>
        <w:rPr>
          <w:b w:val="false"/>
          <w:bCs w:val="false"/>
          <w:sz w:val="19"/>
          <w:szCs w:val="19"/>
        </w:rPr>
        <w:t xml:space="preserve">The measurement area is a polygon drawn by hand by the researcher. Boundary accuracy is typically 90 to 95 per cent and 75 per cent at worst. The drawing rule requires structural features rather than colour, a random 20 per cent is redrawn to give an overlap statistic (T11), and SC1 re-runs everything over equal-area circles — but the drawing remains a judgement, and the methods must say so plainly.</w:t>
      </w:r>
    </w:p>
    <w:p>
      <w:pPr>
        <w:pStyle w:val="ListParagraph"/>
        <w:numPr>
          <w:ilvl w:val="0"/>
          <w:numId w:val="33"/>
        </w:numPr>
        <w:spacing w:after="60" w:before="40" w:line="264"/>
      </w:pPr>
      <w:r>
        <w:rPr>
          <w:b w:val="false"/>
          <w:bCs w:val="false"/>
          <w:sz w:val="19"/>
          <w:szCs w:val="19"/>
        </w:rPr>
        <w:t xml:space="preserve">A drawing bias would NOT cancel between the two arms. The control polygon is the settlement’s shape translated, so it was not drawn with the same unconscious preferences. This is why the structural-drawing rule and SC1 are load-bearing rather than decorative.</w:t>
      </w:r>
    </w:p>
    <w:p>
      <w:pPr>
        <w:pStyle w:val="ListParagraph"/>
        <w:numPr>
          <w:ilvl w:val="0"/>
          <w:numId w:val="33"/>
        </w:numPr>
        <w:spacing w:after="60" w:before="40" w:line="264"/>
      </w:pPr>
      <w:r>
        <w:rPr>
          <w:b w:val="false"/>
          <w:bCs w:val="false"/>
          <w:sz w:val="19"/>
          <w:szCs w:val="19"/>
        </w:rPr>
        <w:t xml:space="preserve">Control polygons are translated without rotation. Where a settlement’s land follows a valley and its control sits in differently oriented terrain, the translated shape may cut across the grain. The mismatch is random across 636 controls rather than systematic, but it adds noise.</w:t>
      </w:r>
    </w:p>
    <w:p>
      <w:pPr>
        <w:pStyle w:val="ListParagraph"/>
        <w:numPr>
          <w:ilvl w:val="0"/>
          <w:numId w:val="33"/>
        </w:numPr>
        <w:spacing w:after="60" w:before="40" w:line="264"/>
      </w:pPr>
      <w:r>
        <w:rPr>
          <w:b w:val="false"/>
          <w:bCs w:val="false"/>
          <w:sz w:val="19"/>
          <w:szCs w:val="19"/>
        </w:rPr>
        <w:t xml:space="preserve">Neither the polygon nor the reference-circle assignment is ever derived from Earth Engine data. That is deliberate — inferring the managed extent from land cover would set the measurement zone from the very signal measured inside it — but it means the geometry cannot be checked against the satellite record, only against the community’s own account, and only where such an account exists.</w:t>
      </w:r>
    </w:p>
    <w:p>
      <w:pPr>
        <w:pStyle w:val="ListParagraph"/>
        <w:numPr>
          <w:ilvl w:val="0"/>
          <w:numId w:val="33"/>
        </w:numPr>
        <w:spacing w:after="60" w:before="40" w:line="264"/>
      </w:pPr>
      <w:r>
        <w:rPr>
          <w:b w:val="false"/>
          <w:bCs w:val="false"/>
          <w:sz w:val="19"/>
          <w:szCs w:val="19"/>
        </w:rPr>
        <w:t xml:space="preserve">The documentary corroboration of the polygon is available only where a community publishes a managed-area figure. Sites without one are area-agreement tier B and are excluded from SC16. Report how many; a large tier B group means the primary geometry rests on the drawing alone across much of the sample.</w:t>
      </w:r>
    </w:p>
    <w:p>
      <w:pPr>
        <w:pStyle w:val="ListParagraph"/>
        <w:numPr>
          <w:ilvl w:val="0"/>
          <w:numId w:val="33"/>
        </w:numPr>
        <w:spacing w:after="60" w:before="40" w:line="264"/>
      </w:pPr>
      <w:r>
        <w:rPr>
          <w:b w:val="false"/>
          <w:bCs w:val="false"/>
          <w:sz w:val="19"/>
          <w:szCs w:val="19"/>
        </w:rPr>
        <w:t xml:space="preserve">Communities managing under about one hectare fall below the polygon minimum and are measured over a 75 m circle instead, and flagged. They are also the sites where a null is most likely to mean "below the resolution".</w:t>
      </w:r>
    </w:p>
    <w:p>
      <w:pPr>
        <w:pStyle w:val="ListParagraph"/>
        <w:numPr>
          <w:ilvl w:val="0"/>
          <w:numId w:val="33"/>
        </w:numPr>
        <w:spacing w:after="60" w:before="40" w:line="264"/>
      </w:pPr>
      <w:r>
        <w:rPr>
          <w:b w:val="false"/>
          <w:bCs w:val="false"/>
          <w:sz w:val="19"/>
          <w:szCs w:val="19"/>
        </w:rPr>
        <w:t xml:space="preserve">The configuration dimension is measured over the common 150 m circle while the other three dimensions use the polygon, so VCI mixes two spatial supports. Each is measured at the scale where it is meaningful, and the methods should say so.</w:t>
      </w:r>
    </w:p>
    <w:p>
      <w:pPr>
        <w:pStyle w:val="ListParagraph"/>
        <w:numPr>
          <w:ilvl w:val="0"/>
          <w:numId w:val="33"/>
        </w:numPr>
        <w:spacing w:after="60" w:before="40" w:line="264"/>
      </w:pPr>
      <w:r>
        <w:rPr>
          <w:b w:val="false"/>
          <w:bCs w:val="false"/>
          <w:sz w:val="19"/>
          <w:szCs w:val="19"/>
        </w:rPr>
        <w:t xml:space="preserve">VCI is measured over vegetated pixels and PCI over the full zone, so the two primary outcomes sit on slightly different spatial supports.</w:t>
      </w:r>
    </w:p>
    <w:p>
      <w:pPr>
        <w:pStyle w:val="ListParagraph"/>
        <w:numPr>
          <w:ilvl w:val="0"/>
          <w:numId w:val="33"/>
        </w:numPr>
        <w:spacing w:after="60" w:before="40" w:line="264"/>
      </w:pPr>
      <w:r>
        <w:rPr>
          <w:b w:val="false"/>
          <w:bCs w:val="false"/>
          <w:sz w:val="19"/>
          <w:szCs w:val="19"/>
        </w:rPr>
        <w:t xml:space="preserve">The radial gradient covers three of the four condition dimensions; configuration cannot be resolved at ring scale.</w:t>
      </w:r>
    </w:p>
    <w:p>
      <w:pPr>
        <w:pStyle w:val="ListParagraph"/>
        <w:numPr>
          <w:ilvl w:val="0"/>
          <w:numId w:val="33"/>
        </w:numPr>
        <w:spacing w:after="60" w:before="40" w:line="264"/>
      </w:pPr>
      <w:r>
        <w:rPr>
          <w:b w:val="false"/>
          <w:bCs w:val="false"/>
          <w:sz w:val="19"/>
          <w:szCs w:val="19"/>
        </w:rPr>
        <w:t xml:space="preserve">The study sees FIELD-SCALE geometry, not ELEMENT-SCALE design. A hedgerow, a swale, a herb spiral and a keyhole bed are all smaller than one pixel. A community can implement a design well at the bed scale and be invisible here, so a null result at a small community may mean the design is below the resolution rather than that it did not work.</w:t>
      </w:r>
    </w:p>
    <w:p>
      <w:pPr>
        <w:pStyle w:val="ListParagraph"/>
        <w:numPr>
          <w:ilvl w:val="0"/>
          <w:numId w:val="33"/>
        </w:numPr>
        <w:spacing w:after="60" w:before="40" w:line="264"/>
      </w:pPr>
      <w:r>
        <w:rPr>
          <w:b w:val="false"/>
          <w:bCs w:val="false"/>
          <w:sz w:val="19"/>
          <w:szCs w:val="19"/>
        </w:rPr>
        <w:t xml:space="preserve">The red-edge metric responds to leaf chlorophyll from any nitrogen source, including compost and legumes. It measures how well nourished the vegetation is, not where the nourishment came from, and it is never used to infer input use.</w:t>
      </w:r>
    </w:p>
    <w:p>
      <w:pPr>
        <w:pStyle w:val="ListParagraph"/>
        <w:numPr>
          <w:ilvl w:val="0"/>
          <w:numId w:val="33"/>
        </w:numPr>
        <w:spacing w:after="60" w:before="40" w:line="264"/>
      </w:pPr>
      <w:r>
        <w:rPr>
          <w:b w:val="false"/>
          <w:bCs w:val="false"/>
          <w:sz w:val="19"/>
          <w:szCs w:val="19"/>
        </w:rPr>
        <w:t xml:space="preserve">Reference levels are partly built from sites in the same regions as the settlements, so the index is potentially partly endogenous. SC12 bounds this rather than eliminating it.</w:t>
      </w:r>
    </w:p>
    <w:p>
      <w:pPr>
        <w:pStyle w:val="Heading3"/>
        <w:spacing w:after="110" w:before="240"/>
      </w:pPr>
      <w:r>
        <w:rPr>
          <w:b/>
          <w:bCs/>
          <w:color w:val="4A5D6B"/>
          <w:sz w:val="20"/>
          <w:szCs w:val="20"/>
        </w:rPr>
        <w:t xml:space="preserve">The longitudinal cohort</w:t>
      </w:r>
    </w:p>
    <w:p>
      <w:pPr>
        <w:pStyle w:val="ListParagraph"/>
        <w:numPr>
          <w:ilvl w:val="0"/>
          <w:numId w:val="34"/>
        </w:numPr>
        <w:spacing w:after="60" w:before="40" w:line="264"/>
      </w:pPr>
      <w:r>
        <w:rPr>
          <w:b w:val="false"/>
          <w:bCs w:val="false"/>
          <w:sz w:val="19"/>
          <w:szCs w:val="19"/>
        </w:rPr>
        <w:t xml:space="preserve">The cohort is a different population from the 212 — younger, probably smaller, selected on recent onset. A7 speaks about recently founded communities and does not automatically generalise.</w:t>
      </w:r>
    </w:p>
    <w:p>
      <w:pPr>
        <w:pStyle w:val="ListParagraph"/>
        <w:numPr>
          <w:ilvl w:val="0"/>
          <w:numId w:val="34"/>
        </w:numPr>
        <w:spacing w:after="60" w:before="40" w:line="264"/>
      </w:pPr>
      <w:r>
        <w:rPr>
          <w:b w:val="false"/>
          <w:bCs w:val="false"/>
          <w:sz w:val="19"/>
          <w:szCs w:val="19"/>
        </w:rPr>
        <w:t xml:space="preserve">The cohort post-period coincides with the COVID pandemic and the rural in-migration that accompanied it. A difference-in-differences removes shocks common to settlements and controls, but not one that affected intentional communities disproportionately.</w:t>
      </w:r>
    </w:p>
    <w:p>
      <w:pPr>
        <w:pStyle w:val="ListParagraph"/>
        <w:numPr>
          <w:ilvl w:val="0"/>
          <w:numId w:val="34"/>
        </w:numPr>
        <w:spacing w:after="60" w:before="40" w:line="264"/>
      </w:pPr>
      <w:r>
        <w:rPr>
          <w:b w:val="false"/>
          <w:bCs w:val="false"/>
          <w:sz w:val="19"/>
          <w:szCs w:val="19"/>
        </w:rPr>
        <w:t xml:space="preserve">Four post-onset years captures fast-responding ground cover and barely captures woody establishment. A7 measures early change, not eventual effect, and the long-horizon check at five and six years is on a smaller and differently composed subset.</w:t>
      </w:r>
    </w:p>
    <w:p>
      <w:pPr>
        <w:pStyle w:val="ListParagraph"/>
        <w:numPr>
          <w:ilvl w:val="0"/>
          <w:numId w:val="34"/>
        </w:numPr>
        <w:spacing w:after="60" w:before="40" w:line="264"/>
      </w:pPr>
      <w:r>
        <w:rPr>
          <w:b w:val="false"/>
          <w:bCs w:val="false"/>
          <w:sz w:val="19"/>
          <w:szCs w:val="19"/>
        </w:rPr>
        <w:t xml:space="preserve">Cohort admission requires onset confidence tier A or B, so it is conditioned on dating quality — which correlates with documentation quality, which correlates with organisational capacity. Report the tier distribution of the enumerated pool alongside the admitted set.</w:t>
      </w:r>
    </w:p>
    <w:p>
      <w:pPr>
        <w:pStyle w:val="Heading3"/>
        <w:spacing w:after="110" w:before="240"/>
      </w:pPr>
      <w:r>
        <w:rPr>
          <w:b/>
          <w:bCs/>
          <w:color w:val="4A5D6B"/>
          <w:sz w:val="20"/>
          <w:szCs w:val="20"/>
        </w:rPr>
        <w:t xml:space="preserve">Coverage of the checks</w:t>
      </w:r>
    </w:p>
    <w:p>
      <w:pPr>
        <w:pStyle w:val="ListParagraph"/>
        <w:numPr>
          <w:ilvl w:val="0"/>
          <w:numId w:val="35"/>
        </w:numPr>
        <w:spacing w:after="60" w:before="40" w:line="264"/>
      </w:pPr>
      <w:r>
        <w:rPr>
          <w:b w:val="false"/>
          <w:bCs w:val="false"/>
          <w:sz w:val="19"/>
          <w:szCs w:val="19"/>
        </w:rPr>
        <w:t xml:space="preserve">The contour-alignment check returns null on flat ground, so it covers sloping sites only — and terrain correlates with region.</w:t>
      </w:r>
    </w:p>
    <w:p>
      <w:pPr>
        <w:pStyle w:val="ListParagraph"/>
        <w:numPr>
          <w:ilvl w:val="0"/>
          <w:numId w:val="35"/>
        </w:numPr>
        <w:spacing w:after="60" w:before="40" w:line="264"/>
      </w:pPr>
      <w:r>
        <w:rPr>
          <w:b w:val="false"/>
          <w:bCs w:val="false"/>
          <w:sz w:val="19"/>
          <w:szCs w:val="19"/>
        </w:rPr>
        <w:t xml:space="preserve">The drought-year check runs only where a genuine drought fell inside the window, and drought incidence follows climate. Its finding applies to the qualifying subsample, which is named and described rather than treated as the whole sample.</w:t>
      </w:r>
    </w:p>
    <w:p>
      <w:pPr>
        <w:pStyle w:val="ListParagraph"/>
        <w:numPr>
          <w:ilvl w:val="0"/>
          <w:numId w:val="35"/>
        </w:numPr>
        <w:spacing w:after="60" w:before="40" w:line="264"/>
      </w:pPr>
      <w:r>
        <w:rPr>
          <w:b w:val="false"/>
          <w:bCs w:val="false"/>
          <w:sz w:val="19"/>
          <w:szCs w:val="19"/>
        </w:rPr>
        <w:t xml:space="preserve">Drought resistance is partly inherited — soil depth and water-holding capacity are not matched on, though water proximity is. The check therefore weakens the site-selection explanation without eliminating it.</w:t>
      </w:r>
    </w:p>
    <w:p>
      <w:pPr>
        <w:pStyle w:val="ListParagraph"/>
        <w:numPr>
          <w:ilvl w:val="0"/>
          <w:numId w:val="35"/>
        </w:numPr>
        <w:spacing w:after="60" w:before="40" w:line="264"/>
      </w:pPr>
      <w:r>
        <w:rPr>
          <w:b w:val="false"/>
          <w:bCs w:val="false"/>
          <w:sz w:val="19"/>
          <w:szCs w:val="19"/>
        </w:rPr>
        <w:t xml:space="preserve">Where three qualifying controls did not exist within 50 km, the search extended to 100 km under the ladder in Stage 2. Those quartets share slightly less weather and sub-national policy with their settlements, so their residual is a little larger — the estimate is noisier there, not biased. Check SC5 restricts to quartets whose controls are all within 50 km.</w:t>
      </w:r>
    </w:p>
    <w:p>
      <w:pPr>
        <w:pStyle w:val="ListParagraph"/>
        <w:numPr>
          <w:ilvl w:val="0"/>
          <w:numId w:val="35"/>
        </w:numPr>
        <w:spacing w:after="60" w:before="40" w:line="264"/>
      </w:pPr>
      <w:r>
        <w:rPr>
          <w:b w:val="false"/>
          <w:bCs w:val="false"/>
          <w:sz w:val="19"/>
          <w:szCs w:val="19"/>
        </w:rPr>
        <w:t xml:space="preserve">Per-community estimates are about fifteen times less precise than the pooled result. The typology and the per-community table describe what KIND of place a community is far more reliably than exactly where it ranks, and both are reported with intervals for that reason.</w:t>
      </w:r>
    </w:p>
    <w:p>
      <w:pPr>
        <w:pStyle w:val="Heading2"/>
        <w:spacing w:after="140" w:before="320"/>
      </w:pPr>
      <w:r>
        <w:rPr>
          <w:b/>
          <w:bCs/>
          <w:color w:val="1F3B4D"/>
          <w:sz w:val="24"/>
          <w:szCs w:val="24"/>
        </w:rPr>
        <w:t xml:space="preserve">10.4  The per-community results table</w:t>
      </w:r>
    </w:p>
    <w:p>
      <w:pPr>
        <w:spacing w:after="140" w:before="0" w:line="268"/>
      </w:pPr>
      <w:r>
        <w:rPr>
          <w:b w:val="false"/>
          <w:bCs w:val="false"/>
          <w:sz w:val="19"/>
          <w:szCs w:val="19"/>
        </w:rPr>
        <w:t xml:space="preserve">Everything above reports the sample. This section specifies the table that reports each community individually. It exists for three reasons: it is the most useful artefact this study can leave behind, it is what the typology of §6.8 is built from, and the second study of this thesis cannot be trained without it.</w:t>
      </w:r>
    </w:p>
    <w:p>
      <w:pPr>
        <w:pStyle w:val="Heading3"/>
        <w:spacing w:after="110" w:before="240"/>
      </w:pPr>
      <w:r>
        <w:rPr>
          <w:b/>
          <w:bCs/>
          <w:color w:val="4A5D6B"/>
          <w:sz w:val="20"/>
          <w:szCs w:val="20"/>
        </w:rPr>
        <w:t xml:space="preserve">What each row carries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066"/>
        <w:gridCol w:w="7680"/>
      </w:tblGrid>
      <w:tr>
        <w:trPr>
          <w:tblHeader/>
        </w:trPr>
        <w:tc>
          <w:tcPr>
            <w:tcW w:type="dxa" w:w="2066"/>
            <w:shd w:fill="1F3B4D" w:color="auto" w:val="clear"/>
            <w:tcMar>
              <w:top w:type="dxa" w:w="60"/>
              <w:left w:type="dxa" w:w="90"/>
              <w:bottom w:type="dxa" w:w="60"/>
              <w:right w:type="dxa" w:w="90"/>
            </w:tcMar>
          </w:tcPr>
          <w:p>
            <w:pPr>
              <w:spacing w:after="20" w:before="20"/>
            </w:pPr>
            <w:r>
              <w:rPr>
                <w:b/>
                <w:bCs/>
                <w:color w:val="FFFFFF"/>
                <w:sz w:val="17"/>
                <w:szCs w:val="17"/>
              </w:rPr>
              <w:t xml:space="preserve">Group</w:t>
            </w:r>
          </w:p>
        </w:tc>
        <w:tc>
          <w:tcPr>
            <w:tcW w:type="dxa" w:w="7680"/>
            <w:shd w:fill="1F3B4D" w:color="auto" w:val="clear"/>
            <w:tcMar>
              <w:top w:type="dxa" w:w="60"/>
              <w:left w:type="dxa" w:w="90"/>
              <w:bottom w:type="dxa" w:w="60"/>
              <w:right w:type="dxa" w:w="90"/>
            </w:tcMar>
          </w:tcPr>
          <w:p>
            <w:pPr>
              <w:spacing w:after="20" w:before="20"/>
            </w:pPr>
            <w:r>
              <w:rPr>
                <w:b/>
                <w:bCs/>
                <w:color w:val="FFFFFF"/>
                <w:sz w:val="17"/>
                <w:szCs w:val="17"/>
              </w:rPr>
              <w:t xml:space="preserve">Fields</w:t>
            </w:r>
          </w:p>
        </w:tc>
      </w:tr>
      <w:tr>
        <w:tc>
          <w:tcPr>
            <w:tcW w:type="dxa" w:w="2066"/>
            <w:tcMar>
              <w:top w:type="dxa" w:w="60"/>
              <w:left w:type="dxa" w:w="90"/>
              <w:bottom w:type="dxa" w:w="60"/>
              <w:right w:type="dxa" w:w="90"/>
            </w:tcMar>
          </w:tcPr>
          <w:p>
            <w:pPr>
              <w:spacing w:after="20" w:before="20"/>
            </w:pPr>
            <w:r>
              <w:rPr>
                <w:b w:val="false"/>
                <w:bCs w:val="false"/>
                <w:sz w:val="17"/>
                <w:szCs w:val="17"/>
              </w:rPr>
              <w:t xml:space="preserve">Identity</w:t>
            </w:r>
          </w:p>
        </w:tc>
        <w:tc>
          <w:tcPr>
            <w:tcW w:type="dxa" w:w="7680"/>
            <w:tcMar>
              <w:top w:type="dxa" w:w="60"/>
              <w:left w:type="dxa" w:w="90"/>
              <w:bottom w:type="dxa" w:w="60"/>
              <w:right w:type="dxa" w:w="90"/>
            </w:tcMar>
          </w:tcPr>
          <w:p>
            <w:pPr>
              <w:spacing w:after="20" w:before="20"/>
            </w:pPr>
            <w:r>
              <w:rPr>
                <w:b w:val="false"/>
                <w:bCs w:val="false"/>
                <w:sz w:val="17"/>
                <w:szCs w:val="17"/>
              </w:rPr>
              <w:t xml:space="preserve">Anonymous community code; climate group; biome; terrain class; country income group. NOT the name and NOT the coordinates.</w:t>
            </w:r>
          </w:p>
        </w:tc>
      </w:tr>
      <w:tr>
        <w:tc>
          <w:tcPr>
            <w:tcW w:type="dxa" w:w="2066"/>
            <w:shd w:fill="F7FAFC" w:color="auto" w:val="clear"/>
            <w:tcMar>
              <w:top w:type="dxa" w:w="60"/>
              <w:left w:type="dxa" w:w="90"/>
              <w:bottom w:type="dxa" w:w="60"/>
              <w:right w:type="dxa" w:w="90"/>
            </w:tcMar>
          </w:tcPr>
          <w:p>
            <w:pPr>
              <w:spacing w:after="20" w:before="20"/>
            </w:pPr>
            <w:r>
              <w:rPr>
                <w:b w:val="false"/>
                <w:bCs w:val="false"/>
                <w:sz w:val="17"/>
                <w:szCs w:val="17"/>
              </w:rPr>
              <w:t xml:space="preserve">Primary outcomes</w:t>
            </w:r>
          </w:p>
        </w:tc>
        <w:tc>
          <w:tcPr>
            <w:tcW w:type="dxa" w:w="7680"/>
            <w:shd w:fill="F7FAFC" w:color="auto" w:val="clear"/>
            <w:tcMar>
              <w:top w:type="dxa" w:w="60"/>
              <w:left w:type="dxa" w:w="90"/>
              <w:bottom w:type="dxa" w:w="60"/>
              <w:right w:type="dxa" w:w="90"/>
            </w:tcMar>
          </w:tcPr>
          <w:p>
            <w:pPr>
              <w:spacing w:after="20" w:before="20"/>
            </w:pPr>
            <w:r>
              <w:rPr>
                <w:b w:val="false"/>
                <w:bCs w:val="false"/>
                <w:sz w:val="17"/>
                <w:szCs w:val="17"/>
              </w:rPr>
              <w:t xml:space="preserve">VCI and PCI, raw and shrinkage-adjusted, each with a 95% interval.</w:t>
            </w:r>
          </w:p>
        </w:tc>
      </w:tr>
      <w:tr>
        <w:tc>
          <w:tcPr>
            <w:tcW w:type="dxa" w:w="2066"/>
            <w:tcMar>
              <w:top w:type="dxa" w:w="60"/>
              <w:left w:type="dxa" w:w="90"/>
              <w:bottom w:type="dxa" w:w="60"/>
              <w:right w:type="dxa" w:w="90"/>
            </w:tcMar>
          </w:tcPr>
          <w:p>
            <w:pPr>
              <w:spacing w:after="20" w:before="20"/>
            </w:pPr>
            <w:r>
              <w:rPr>
                <w:b w:val="false"/>
                <w:bCs w:val="false"/>
                <w:sz w:val="17"/>
                <w:szCs w:val="17"/>
              </w:rPr>
              <w:t xml:space="preserve">Dimension detail</w:t>
            </w:r>
          </w:p>
        </w:tc>
        <w:tc>
          <w:tcPr>
            <w:tcW w:type="dxa" w:w="7680"/>
            <w:tcMar>
              <w:top w:type="dxa" w:w="60"/>
              <w:left w:type="dxa" w:w="90"/>
              <w:bottom w:type="dxa" w:w="60"/>
              <w:right w:type="dxa" w:w="90"/>
            </w:tcMar>
          </w:tcPr>
          <w:p>
            <w:pPr>
              <w:spacing w:after="20" w:before="20"/>
            </w:pPr>
            <w:r>
              <w:rPr>
                <w:b w:val="false"/>
                <w:bCs w:val="false"/>
                <w:sz w:val="17"/>
                <w:szCs w:val="17"/>
              </w:rPr>
              <w:t xml:space="preserve">The four dimension scores VCI-P, VCI-S, VCI-T, VCI-C, and the management-diagnostic score MDS.</w:t>
            </w:r>
          </w:p>
        </w:tc>
      </w:tr>
      <w:tr>
        <w:tc>
          <w:tcPr>
            <w:tcW w:type="dxa" w:w="2066"/>
            <w:shd w:fill="F7FAFC" w:color="auto" w:val="clear"/>
            <w:tcMar>
              <w:top w:type="dxa" w:w="60"/>
              <w:left w:type="dxa" w:w="90"/>
              <w:bottom w:type="dxa" w:w="60"/>
              <w:right w:type="dxa" w:w="90"/>
            </w:tcMar>
          </w:tcPr>
          <w:p>
            <w:pPr>
              <w:spacing w:after="20" w:before="20"/>
            </w:pPr>
            <w:r>
              <w:rPr>
                <w:b w:val="false"/>
                <w:bCs w:val="false"/>
                <w:sz w:val="17"/>
                <w:szCs w:val="17"/>
              </w:rPr>
              <w:t xml:space="preserve">Composition</w:t>
            </w:r>
          </w:p>
        </w:tc>
        <w:tc>
          <w:tcPr>
            <w:tcW w:type="dxa" w:w="7680"/>
            <w:shd w:fill="F7FAFC" w:color="auto" w:val="clear"/>
            <w:tcMar>
              <w:top w:type="dxa" w:w="60"/>
              <w:left w:type="dxa" w:w="90"/>
              <w:bottom w:type="dxa" w:w="60"/>
              <w:right w:type="dxa" w:w="90"/>
            </w:tcMar>
          </w:tcPr>
          <w:p>
            <w:pPr>
              <w:spacing w:after="20" w:before="20"/>
            </w:pPr>
            <w:r>
              <w:rPr>
                <w:b w:val="false"/>
                <w:bCs w:val="false"/>
                <w:sz w:val="17"/>
                <w:szCs w:val="17"/>
              </w:rPr>
              <w:t xml:space="preserve">The five land-cover fractions, and the built fraction.</w:t>
            </w:r>
          </w:p>
        </w:tc>
      </w:tr>
      <w:tr>
        <w:tc>
          <w:tcPr>
            <w:tcW w:type="dxa" w:w="2066"/>
            <w:tcMar>
              <w:top w:type="dxa" w:w="60"/>
              <w:left w:type="dxa" w:w="90"/>
              <w:bottom w:type="dxa" w:w="60"/>
              <w:right w:type="dxa" w:w="90"/>
            </w:tcMar>
          </w:tcPr>
          <w:p>
            <w:pPr>
              <w:spacing w:after="20" w:before="20"/>
            </w:pPr>
            <w:r>
              <w:rPr>
                <w:b w:val="false"/>
                <w:bCs w:val="false"/>
                <w:sz w:val="17"/>
                <w:szCs w:val="17"/>
              </w:rPr>
              <w:t xml:space="preserve">Diagnostics</w:t>
            </w:r>
          </w:p>
        </w:tc>
        <w:tc>
          <w:tcPr>
            <w:tcW w:type="dxa" w:w="7680"/>
            <w:tcMar>
              <w:top w:type="dxa" w:w="60"/>
              <w:left w:type="dxa" w:w="90"/>
              <w:bottom w:type="dxa" w:w="60"/>
              <w:right w:type="dxa" w:w="90"/>
            </w:tcMar>
          </w:tcPr>
          <w:p>
            <w:pPr>
              <w:spacing w:after="20" w:before="20"/>
            </w:pPr>
            <w:r>
              <w:rPr>
                <w:b w:val="false"/>
                <w:bCs w:val="false"/>
                <w:sz w:val="17"/>
                <w:szCs w:val="17"/>
              </w:rPr>
              <w:t xml:space="preserve">Water-subsidy flag and disturbance flag, each as raised / indeterminate / not raised / unavailable, with the component values behind them.</w:t>
            </w:r>
          </w:p>
        </w:tc>
      </w:tr>
      <w:tr>
        <w:tc>
          <w:tcPr>
            <w:tcW w:type="dxa" w:w="2066"/>
            <w:shd w:fill="F7FAFC" w:color="auto" w:val="clear"/>
            <w:tcMar>
              <w:top w:type="dxa" w:w="60"/>
              <w:left w:type="dxa" w:w="90"/>
              <w:bottom w:type="dxa" w:w="60"/>
              <w:right w:type="dxa" w:w="90"/>
            </w:tcMar>
          </w:tcPr>
          <w:p>
            <w:pPr>
              <w:spacing w:after="20" w:before="20"/>
            </w:pPr>
            <w:r>
              <w:rPr>
                <w:b w:val="false"/>
                <w:bCs w:val="false"/>
                <w:sz w:val="17"/>
                <w:szCs w:val="17"/>
              </w:rPr>
              <w:t xml:space="preserve">Typology label</w:t>
            </w:r>
          </w:p>
        </w:tc>
        <w:tc>
          <w:tcPr>
            <w:tcW w:type="dxa" w:w="7680"/>
            <w:shd w:fill="F7FAFC" w:color="auto" w:val="clear"/>
            <w:tcMar>
              <w:top w:type="dxa" w:w="60"/>
              <w:left w:type="dxa" w:w="90"/>
              <w:bottom w:type="dxa" w:w="60"/>
              <w:right w:type="dxa" w:w="90"/>
            </w:tcMar>
          </w:tcPr>
          <w:p>
            <w:pPr>
              <w:spacing w:after="20" w:before="20"/>
            </w:pPr>
            <w:r>
              <w:rPr>
                <w:b w:val="false"/>
                <w:bCs w:val="false"/>
                <w:sz w:val="17"/>
                <w:szCs w:val="17"/>
              </w:rPr>
              <w:t xml:space="preserve">Direction × maintenance mode × dominant dimension (§6.8).</w:t>
            </w:r>
          </w:p>
        </w:tc>
      </w:tr>
      <w:tr>
        <w:tc>
          <w:tcPr>
            <w:tcW w:type="dxa" w:w="2066"/>
            <w:tcMar>
              <w:top w:type="dxa" w:w="60"/>
              <w:left w:type="dxa" w:w="90"/>
              <w:bottom w:type="dxa" w:w="60"/>
              <w:right w:type="dxa" w:w="90"/>
            </w:tcMar>
          </w:tcPr>
          <w:p>
            <w:pPr>
              <w:spacing w:after="20" w:before="20"/>
            </w:pPr>
            <w:r>
              <w:rPr>
                <w:b w:val="false"/>
                <w:bCs w:val="false"/>
                <w:sz w:val="17"/>
                <w:szCs w:val="17"/>
              </w:rPr>
              <w:t xml:space="preserve">Context</w:t>
            </w:r>
          </w:p>
        </w:tc>
        <w:tc>
          <w:tcPr>
            <w:tcW w:type="dxa" w:w="7680"/>
            <w:tcMar>
              <w:top w:type="dxa" w:w="60"/>
              <w:left w:type="dxa" w:w="90"/>
              <w:bottom w:type="dxa" w:w="60"/>
              <w:right w:type="dxa" w:w="90"/>
            </w:tcMar>
          </w:tcPr>
          <w:p>
            <w:pPr>
              <w:spacing w:after="20" w:before="20"/>
            </w:pPr>
            <w:r>
              <w:rPr>
                <w:b w:val="false"/>
                <w:bCs w:val="false"/>
                <w:sz w:val="17"/>
                <w:szCs w:val="17"/>
              </w:rPr>
              <w:t xml:space="preserve">Onset year with its uncertainty band; onset evidence rank; onset proxy flag; documentary evidence tier; population band; match-quality tier.</w:t>
            </w:r>
          </w:p>
        </w:tc>
      </w:tr>
      <w:tr>
        <w:tc>
          <w:tcPr>
            <w:tcW w:type="dxa" w:w="2066"/>
            <w:shd w:fill="F7FAFC" w:color="auto" w:val="clear"/>
            <w:tcMar>
              <w:top w:type="dxa" w:w="60"/>
              <w:left w:type="dxa" w:w="90"/>
              <w:bottom w:type="dxa" w:w="60"/>
              <w:right w:type="dxa" w:w="90"/>
            </w:tcMar>
          </w:tcPr>
          <w:p>
            <w:pPr>
              <w:spacing w:after="20" w:before="20"/>
            </w:pPr>
            <w:r>
              <w:rPr>
                <w:b w:val="false"/>
                <w:bCs w:val="false"/>
                <w:sz w:val="17"/>
                <w:szCs w:val="17"/>
              </w:rPr>
              <w:t xml:space="preserve">Geometry</w:t>
            </w:r>
          </w:p>
        </w:tc>
        <w:tc>
          <w:tcPr>
            <w:tcW w:type="dxa" w:w="7680"/>
            <w:shd w:fill="F7FAFC" w:color="auto" w:val="clear"/>
            <w:tcMar>
              <w:top w:type="dxa" w:w="60"/>
              <w:left w:type="dxa" w:w="90"/>
              <w:bottom w:type="dxa" w:w="60"/>
              <w:right w:type="dxa" w:w="90"/>
            </w:tcMar>
          </w:tcPr>
          <w:p>
            <w:pPr>
              <w:spacing w:after="20" w:before="20"/>
            </w:pPr>
            <w:r>
              <w:rPr>
                <w:b w:val="false"/>
                <w:bCs w:val="false"/>
                <w:sz w:val="17"/>
                <w:szCs w:val="17"/>
              </w:rPr>
              <w:t xml:space="preserve">Polygon area; reference circle; area-agreement tier; redraw overlap where the site was redrawn; below-minimum flag.</w:t>
            </w:r>
          </w:p>
        </w:tc>
      </w:tr>
      <w:tr>
        <w:tc>
          <w:tcPr>
            <w:tcW w:type="dxa" w:w="2066"/>
            <w:tcMar>
              <w:top w:type="dxa" w:w="60"/>
              <w:left w:type="dxa" w:w="90"/>
              <w:bottom w:type="dxa" w:w="60"/>
              <w:right w:type="dxa" w:w="90"/>
            </w:tcMar>
          </w:tcPr>
          <w:p>
            <w:pPr>
              <w:spacing w:after="20" w:before="20"/>
            </w:pPr>
            <w:r>
              <w:rPr>
                <w:b w:val="false"/>
                <w:bCs w:val="false"/>
                <w:sz w:val="17"/>
                <w:szCs w:val="17"/>
              </w:rPr>
              <w:t xml:space="preserve">Data quality</w:t>
            </w:r>
          </w:p>
        </w:tc>
        <w:tc>
          <w:tcPr>
            <w:tcW w:type="dxa" w:w="7680"/>
            <w:tcMar>
              <w:top w:type="dxa" w:w="60"/>
              <w:left w:type="dxa" w:w="90"/>
              <w:bottom w:type="dxa" w:w="60"/>
              <w:right w:type="dxa" w:w="90"/>
            </w:tcMar>
          </w:tcPr>
          <w:p>
            <w:pPr>
              <w:spacing w:after="20" w:before="20"/>
            </w:pPr>
            <w:r>
              <w:rPr>
                <w:b w:val="false"/>
                <w:bCs w:val="false"/>
                <w:sz w:val="17"/>
                <w:szCs w:val="17"/>
              </w:rPr>
              <w:t xml:space="preserve">Clear-observation count by year; masked built fraction; number of usable vegetation years; which dimensions if any are missing; whether the documentary search was truncated; whether the site is in the longitudinal cohort.</w:t>
            </w:r>
          </w:p>
        </w:tc>
      </w:tr>
      <w:tr>
        <w:tc>
          <w:tcPr>
            <w:tcW w:type="dxa" w:w="2066"/>
            <w:shd w:fill="F7FAFC" w:color="auto" w:val="clear"/>
            <w:tcMar>
              <w:top w:type="dxa" w:w="60"/>
              <w:left w:type="dxa" w:w="90"/>
              <w:bottom w:type="dxa" w:w="60"/>
              <w:right w:type="dxa" w:w="90"/>
            </w:tcMar>
          </w:tcPr>
          <w:p>
            <w:pPr>
              <w:spacing w:after="20" w:before="20"/>
            </w:pPr>
            <w:r>
              <w:rPr>
                <w:b w:val="false"/>
                <w:bCs w:val="false"/>
                <w:sz w:val="17"/>
                <w:szCs w:val="17"/>
              </w:rPr>
              <w:t xml:space="preserve">Radial profile</w:t>
            </w:r>
          </w:p>
        </w:tc>
        <w:tc>
          <w:tcPr>
            <w:tcW w:type="dxa" w:w="7680"/>
            <w:shd w:fill="F7FAFC" w:color="auto" w:val="clear"/>
            <w:tcMar>
              <w:top w:type="dxa" w:w="60"/>
              <w:left w:type="dxa" w:w="90"/>
              <w:bottom w:type="dxa" w:w="60"/>
              <w:right w:type="dxa" w:w="90"/>
            </w:tcMar>
          </w:tcPr>
          <w:p>
            <w:pPr>
              <w:spacing w:after="20" w:before="20"/>
            </w:pPr>
            <w:r>
              <w:rPr>
                <w:b w:val="false"/>
                <w:bCs w:val="false"/>
                <w:sz w:val="17"/>
                <w:szCs w:val="17"/>
              </w:rPr>
              <w:t xml:space="preserve">VCI at each of the five rings, so the second study has the spatial gradient and not only the site mean.</w:t>
            </w:r>
          </w:p>
        </w:tc>
      </w:tr>
    </w:tbl>
    <w:p>
      <w:pPr>
        <w:spacing w:after="160"/>
      </w:pPr>
    </w:p>
    <w:p>
      <w:pPr>
        <w:spacing w:after="140" w:before="0" w:line="268"/>
      </w:pPr>
      <w:r>
        <w:rPr>
          <w:b w:val="false"/>
          <w:bCs w:val="false"/>
          <w:sz w:val="19"/>
          <w:szCs w:val="19"/>
        </w:rPr>
        <w:t xml:space="preserve">Version 3.8 additionally carried "the thirteen practice codes" in the context group. They are deleted, and NOTHING is added in their place. Filling the gap with new descriptive fields would reproduce the failure that removed them: variables with no downstream analysis, over-read because they are there.</w:t>
      </w:r>
    </w:p>
    <w:p>
      <w:pPr>
        <w:pStyle w:val="Heading3"/>
        <w:spacing w:after="110" w:before="240"/>
      </w:pPr>
      <w:r>
        <w:rPr>
          <w:b/>
          <w:bCs/>
          <w:color w:val="4A5D6B"/>
          <w:sz w:val="20"/>
          <w:szCs w:val="20"/>
        </w:rPr>
        <w:t xml:space="preserve">Four rules for the table</w:t>
      </w:r>
    </w:p>
    <w:p>
      <w:pPr>
        <w:pStyle w:val="ListParagraph"/>
        <w:numPr>
          <w:ilvl w:val="0"/>
          <w:numId w:val="36"/>
        </w:numPr>
        <w:spacing w:after="60" w:before="40" w:line="264"/>
      </w:pPr>
      <w:r>
        <w:rPr>
          <w:b/>
          <w:bCs/>
          <w:color w:val="1F3B4D"/>
          <w:sz w:val="19"/>
          <w:szCs w:val="19"/>
        </w:rPr>
        <w:t xml:space="preserve">EVERY VALUE CARRIES AN INTERVAL</w:t>
      </w:r>
      <w:r>
        <w:rPr>
          <w:b w:val="false"/>
          <w:bCs w:val="false"/>
          <w:sz w:val="19"/>
          <w:szCs w:val="19"/>
        </w:rPr>
        <w:t xml:space="preserve">. A per-community point estimate without one will be over-read, by you as much as by anyone else.</w:t>
      </w:r>
    </w:p>
    <w:p>
      <w:pPr>
        <w:pStyle w:val="ListParagraph"/>
        <w:numPr>
          <w:ilvl w:val="0"/>
          <w:numId w:val="36"/>
        </w:numPr>
        <w:spacing w:after="60" w:before="40" w:line="264"/>
      </w:pPr>
      <w:r>
        <w:rPr>
          <w:b w:val="false"/>
          <w:bCs w:val="false"/>
          <w:sz w:val="19"/>
          <w:szCs w:val="19"/>
        </w:rPr>
        <w:t xml:space="preserve">BOTH raw and shrunk estimates appear. The shrunk values are for use; the raw ones let a reader see how much the model moved each community and why.</w:t>
      </w:r>
    </w:p>
    <w:p>
      <w:pPr>
        <w:pStyle w:val="ListParagraph"/>
        <w:numPr>
          <w:ilvl w:val="0"/>
          <w:numId w:val="36"/>
        </w:numPr>
        <w:spacing w:after="60" w:before="40" w:line="264"/>
      </w:pPr>
      <w:r>
        <w:rPr>
          <w:b/>
          <w:bCs/>
          <w:color w:val="1F3B4D"/>
          <w:sz w:val="19"/>
          <w:szCs w:val="19"/>
        </w:rPr>
        <w:t xml:space="preserve">ANONYMOUS CODES IN ANYTHING PUBLISHED</w:t>
      </w:r>
      <w:r>
        <w:rPr>
          <w:b w:val="false"/>
          <w:bCs w:val="false"/>
          <w:sz w:val="19"/>
          <w:szCs w:val="19"/>
        </w:rPr>
        <w:t xml:space="preserve">. Keep the code-to-name key yourself. Publishing a table that names and ranks identifiable communities on their ecological performance is the one thing in this plan that carries a genuine ethical cost rather than a statistical one — these communities did not ask to be assessed, and several hold land under informal tenure.</w:t>
      </w:r>
    </w:p>
    <w:p>
      <w:pPr>
        <w:pStyle w:val="ListParagraph"/>
        <w:numPr>
          <w:ilvl w:val="0"/>
          <w:numId w:val="36"/>
        </w:numPr>
        <w:spacing w:after="60" w:before="40" w:line="264"/>
      </w:pPr>
      <w:r>
        <w:rPr>
          <w:b/>
          <w:bCs/>
          <w:color w:val="1F3B4D"/>
          <w:sz w:val="19"/>
          <w:szCs w:val="19"/>
        </w:rPr>
        <w:t xml:space="preserve">THE TABLE IS A DELIVERABLE, NOT A BY-PRODUCT</w:t>
      </w:r>
      <w:r>
        <w:rPr>
          <w:b w:val="false"/>
          <w:bCs w:val="false"/>
          <w:sz w:val="19"/>
          <w:szCs w:val="19"/>
        </w:rPr>
        <w:t xml:space="preserve">. Version it, freeze it alongside the analysis table, and record its version in the decisions log. The second study will cite it.</w:t>
      </w:r>
    </w:p>
    <w:p>
      <w:pPr>
        <w:spacing w:after="140" w:before="0" w:line="268"/>
      </w:pPr>
      <w:r>
        <w:rPr>
          <w:b w:val="false"/>
          <w:bCs w:val="false"/>
          <w:sz w:val="19"/>
          <w:szCs w:val="19"/>
        </w:rPr>
        <w:t xml:space="preserve">One honest caveat to state wherever the table appears. A per-community estimate in this study is far less precise than the pooled result — fifteen times less. The table is reliable for describing what KIND of place a community is, and much weaker for saying exactly where it ranks. Say so in the caption, and the table becomes a resource rather than a hostage.</w:t>
      </w:r>
    </w:p>
    <w:p>
      <w:pPr>
        <w:pStyle w:val="Heading2"/>
        <w:spacing w:after="140" w:before="320"/>
      </w:pPr>
      <w:r>
        <w:rPr>
          <w:b/>
          <w:bCs/>
          <w:color w:val="1F3B4D"/>
          <w:sz w:val="24"/>
          <w:szCs w:val="24"/>
        </w:rPr>
        <w:t xml:space="preserve">10.5  The interface to the second study</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What the second study receives, and what it must not silently inherit</w:t>
            </w:r>
          </w:p>
          <w:p>
            <w:pPr>
              <w:spacing w:after="40" w:before="0"/>
            </w:pPr>
            <w:r>
              <w:rPr>
                <w:sz w:val="18"/>
                <w:szCs w:val="18"/>
              </w:rPr>
              <w:t xml:space="preserve">The machine-learning study takes SITE CONTEXT as input and VEGETATION CONDITION as its target. Its targets are the shrinkage-adjusted per-community values in table T15. Its inputs are the environmental, demographic and geometric context in the same table. THE THIRTEEN PRACTICE CODES ARE NOT AMONG THEM, and this must be stated in the second study’s own methods rather than left as an absence in a spreadsheet. A feature that was removed from Study 1 for measurement-validity reasons does not become valid by being handed to a model: an algorithm trained on self-described practices would learn, with high apparent accuracy, that well-documented communities score better — which is the confound, not the finding.</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613"/>
        <w:gridCol w:w="6133"/>
      </w:tblGrid>
      <w:tr>
        <w:trPr>
          <w:tblHeader/>
        </w:trPr>
        <w:tc>
          <w:tcPr>
            <w:tcW w:type="dxa" w:w="3613"/>
            <w:shd w:fill="1F3B4D" w:color="auto" w:val="clear"/>
            <w:tcMar>
              <w:top w:type="dxa" w:w="60"/>
              <w:left w:type="dxa" w:w="90"/>
              <w:bottom w:type="dxa" w:w="60"/>
              <w:right w:type="dxa" w:w="90"/>
            </w:tcMar>
          </w:tcPr>
          <w:p>
            <w:pPr>
              <w:spacing w:after="20" w:before="20"/>
            </w:pPr>
            <w:r>
              <w:rPr>
                <w:b/>
                <w:bCs/>
                <w:color w:val="FFFFFF"/>
                <w:sz w:val="17"/>
                <w:szCs w:val="17"/>
              </w:rPr>
              <w:t xml:space="preserve">What Study 2 receives</w:t>
            </w:r>
          </w:p>
        </w:tc>
        <w:tc>
          <w:tcPr>
            <w:tcW w:type="dxa" w:w="6133"/>
            <w:shd w:fill="1F3B4D" w:color="auto" w:val="clear"/>
            <w:tcMar>
              <w:top w:type="dxa" w:w="60"/>
              <w:left w:type="dxa" w:w="90"/>
              <w:bottom w:type="dxa" w:w="60"/>
              <w:right w:type="dxa" w:w="90"/>
            </w:tcMar>
          </w:tcPr>
          <w:p>
            <w:pPr>
              <w:spacing w:after="20" w:before="20"/>
            </w:pPr>
            <w:r>
              <w:rPr>
                <w:b/>
                <w:bCs/>
                <w:color w:val="FFFFFF"/>
                <w:sz w:val="17"/>
                <w:szCs w:val="17"/>
              </w:rPr>
              <w:t xml:space="preserve">Status in v4.0</w:t>
            </w:r>
          </w:p>
        </w:tc>
      </w:tr>
      <w:tr>
        <w:tc>
          <w:tcPr>
            <w:tcW w:type="dxa" w:w="3613"/>
            <w:tcMar>
              <w:top w:type="dxa" w:w="60"/>
              <w:left w:type="dxa" w:w="90"/>
              <w:bottom w:type="dxa" w:w="60"/>
              <w:right w:type="dxa" w:w="90"/>
            </w:tcMar>
          </w:tcPr>
          <w:p>
            <w:pPr>
              <w:spacing w:after="20" w:before="20"/>
            </w:pPr>
            <w:r>
              <w:rPr>
                <w:b w:val="false"/>
                <w:bCs w:val="false"/>
                <w:sz w:val="17"/>
                <w:szCs w:val="17"/>
              </w:rPr>
              <w:t xml:space="preserve">Targets: shrinkage-adjusted VCI and PCI per community, with intervals</w:t>
            </w:r>
          </w:p>
        </w:tc>
        <w:tc>
          <w:tcPr>
            <w:tcW w:type="dxa" w:w="6133"/>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shd w:fill="F7FAFC" w:color="auto" w:val="clear"/>
            <w:tcMar>
              <w:top w:type="dxa" w:w="60"/>
              <w:left w:type="dxa" w:w="90"/>
              <w:bottom w:type="dxa" w:w="60"/>
              <w:right w:type="dxa" w:w="90"/>
            </w:tcMar>
          </w:tcPr>
          <w:p>
            <w:pPr>
              <w:spacing w:after="20" w:before="20"/>
            </w:pPr>
            <w:r>
              <w:rPr>
                <w:b w:val="false"/>
                <w:bCs w:val="false"/>
                <w:sz w:val="17"/>
                <w:szCs w:val="17"/>
              </w:rPr>
              <w:t xml:space="preserve">Dimension scores, MDS, land-cover composition, both flags, the typology label</w:t>
            </w:r>
          </w:p>
        </w:tc>
        <w:tc>
          <w:tcPr>
            <w:tcW w:type="dxa" w:w="6133"/>
            <w:shd w:fill="F7FAFC" w:color="auto" w:val="clear"/>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tcMar>
              <w:top w:type="dxa" w:w="60"/>
              <w:left w:type="dxa" w:w="90"/>
              <w:bottom w:type="dxa" w:w="60"/>
              <w:right w:type="dxa" w:w="90"/>
            </w:tcMar>
          </w:tcPr>
          <w:p>
            <w:pPr>
              <w:spacing w:after="20" w:before="20"/>
            </w:pPr>
            <w:r>
              <w:rPr>
                <w:b w:val="false"/>
                <w:bCs w:val="false"/>
                <w:sz w:val="17"/>
                <w:szCs w:val="17"/>
              </w:rPr>
              <w:t xml:space="preserve">Radial profile: VCI at each of the five rings</w:t>
            </w:r>
          </w:p>
        </w:tc>
        <w:tc>
          <w:tcPr>
            <w:tcW w:type="dxa" w:w="6133"/>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shd w:fill="F7FAFC" w:color="auto" w:val="clear"/>
            <w:tcMar>
              <w:top w:type="dxa" w:w="60"/>
              <w:left w:type="dxa" w:w="90"/>
              <w:bottom w:type="dxa" w:w="60"/>
              <w:right w:type="dxa" w:w="90"/>
            </w:tcMar>
          </w:tcPr>
          <w:p>
            <w:pPr>
              <w:spacing w:after="20" w:before="20"/>
            </w:pPr>
            <w:r>
              <w:rPr>
                <w:b w:val="false"/>
                <w:bCs w:val="false"/>
                <w:sz w:val="17"/>
                <w:szCs w:val="17"/>
              </w:rPr>
              <w:t xml:space="preserve">Environmental context: climate group, biome, terrain class, country income group</w:t>
            </w:r>
          </w:p>
        </w:tc>
        <w:tc>
          <w:tcPr>
            <w:tcW w:type="dxa" w:w="6133"/>
            <w:shd w:fill="F7FAFC" w:color="auto" w:val="clear"/>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tcMar>
              <w:top w:type="dxa" w:w="60"/>
              <w:left w:type="dxa" w:w="90"/>
              <w:bottom w:type="dxa" w:w="60"/>
              <w:right w:type="dxa" w:w="90"/>
            </w:tcMar>
          </w:tcPr>
          <w:p>
            <w:pPr>
              <w:spacing w:after="20" w:before="20"/>
            </w:pPr>
            <w:r>
              <w:rPr>
                <w:b w:val="false"/>
                <w:bCs w:val="false"/>
                <w:sz w:val="17"/>
                <w:szCs w:val="17"/>
              </w:rPr>
              <w:t xml:space="preserve">Demographic and temporal context: population band, onset year with band, onset evidence rank, onset proxy flag</w:t>
            </w:r>
          </w:p>
        </w:tc>
        <w:tc>
          <w:tcPr>
            <w:tcW w:type="dxa" w:w="6133"/>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shd w:fill="F7FAFC" w:color="auto" w:val="clear"/>
            <w:tcMar>
              <w:top w:type="dxa" w:w="60"/>
              <w:left w:type="dxa" w:w="90"/>
              <w:bottom w:type="dxa" w:w="60"/>
              <w:right w:type="dxa" w:w="90"/>
            </w:tcMar>
          </w:tcPr>
          <w:p>
            <w:pPr>
              <w:spacing w:after="20" w:before="20"/>
            </w:pPr>
            <w:r>
              <w:rPr>
                <w:b w:val="false"/>
                <w:bCs w:val="false"/>
                <w:sz w:val="17"/>
                <w:szCs w:val="17"/>
              </w:rPr>
              <w:t xml:space="preserve">Geometry: polygon area, reference circle, area-agreement tier</w:t>
            </w:r>
          </w:p>
        </w:tc>
        <w:tc>
          <w:tcPr>
            <w:tcW w:type="dxa" w:w="6133"/>
            <w:shd w:fill="F7FAFC" w:color="auto" w:val="clear"/>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tcMar>
              <w:top w:type="dxa" w:w="60"/>
              <w:left w:type="dxa" w:w="90"/>
              <w:bottom w:type="dxa" w:w="60"/>
              <w:right w:type="dxa" w:w="90"/>
            </w:tcMar>
          </w:tcPr>
          <w:p>
            <w:pPr>
              <w:spacing w:after="20" w:before="20"/>
            </w:pPr>
            <w:r>
              <w:rPr>
                <w:b w:val="false"/>
                <w:bCs w:val="false"/>
                <w:sz w:val="17"/>
                <w:szCs w:val="17"/>
              </w:rPr>
              <w:t xml:space="preserve">Data-quality context: usable years, missing dimensions, truncation flag, cohort membership</w:t>
            </w:r>
          </w:p>
        </w:tc>
        <w:tc>
          <w:tcPr>
            <w:tcW w:type="dxa" w:w="6133"/>
            <w:tcMar>
              <w:top w:type="dxa" w:w="60"/>
              <w:left w:type="dxa" w:w="90"/>
              <w:bottom w:type="dxa" w:w="60"/>
              <w:right w:type="dxa" w:w="90"/>
            </w:tcMar>
          </w:tcPr>
          <w:p>
            <w:pPr>
              <w:spacing w:after="20" w:before="20"/>
            </w:pPr>
            <w:r>
              <w:rPr>
                <w:b w:val="false"/>
                <w:bCs w:val="false"/>
                <w:sz w:val="17"/>
                <w:szCs w:val="17"/>
              </w:rPr>
              <w:t xml:space="preserve">UNCHANGED</w:t>
            </w:r>
          </w:p>
        </w:tc>
      </w:tr>
      <w:tr>
        <w:tc>
          <w:tcPr>
            <w:tcW w:type="dxa" w:w="3613"/>
            <w:shd w:fill="F7FAFC" w:color="auto" w:val="clear"/>
            <w:tcMar>
              <w:top w:type="dxa" w:w="60"/>
              <w:left w:type="dxa" w:w="90"/>
              <w:bottom w:type="dxa" w:w="60"/>
              <w:right w:type="dxa" w:w="90"/>
            </w:tcMar>
          </w:tcPr>
          <w:p>
            <w:pPr>
              <w:spacing w:after="20" w:before="20"/>
            </w:pPr>
            <w:r>
              <w:rPr>
                <w:b w:val="false"/>
                <w:bCs w:val="false"/>
                <w:sz w:val="17"/>
                <w:szCs w:val="17"/>
              </w:rPr>
              <w:t xml:space="preserve">Documentary evidence tier</w:t>
            </w:r>
          </w:p>
        </w:tc>
        <w:tc>
          <w:tcPr>
            <w:tcW w:type="dxa" w:w="6133"/>
            <w:shd w:fill="F7FAFC" w:color="auto" w:val="clear"/>
            <w:tcMar>
              <w:top w:type="dxa" w:w="60"/>
              <w:left w:type="dxa" w:w="90"/>
              <w:bottom w:type="dxa" w:w="60"/>
              <w:right w:type="dxa" w:w="90"/>
            </w:tcMar>
          </w:tcPr>
          <w:p>
            <w:pPr>
              <w:spacing w:after="20" w:before="20"/>
            </w:pPr>
            <w:r>
              <w:rPr>
                <w:b/>
                <w:bCs/>
                <w:color w:val="1F3B4D"/>
                <w:sz w:val="17"/>
                <w:szCs w:val="17"/>
              </w:rPr>
              <w:t xml:space="preserve">RETAINED, WITH A CONSTRAINT</w:t>
            </w:r>
            <w:r>
              <w:rPr>
                <w:b w:val="false"/>
                <w:bCs w:val="false"/>
                <w:sz w:val="17"/>
                <w:szCs w:val="17"/>
              </w:rPr>
              <w:t xml:space="preserve">. It may enter as a data-quality feature and must be interpreted as one. Any importance the model assigns to it is a statement about the documentary record, not about land management. If the second study reports feature importances, the tier’s importance carries that caveat in the caption.</w:t>
            </w:r>
          </w:p>
        </w:tc>
      </w:tr>
      <w:tr>
        <w:tc>
          <w:tcPr>
            <w:tcW w:type="dxa" w:w="3613"/>
            <w:tcMar>
              <w:top w:type="dxa" w:w="60"/>
              <w:left w:type="dxa" w:w="90"/>
              <w:bottom w:type="dxa" w:w="60"/>
              <w:right w:type="dxa" w:w="90"/>
            </w:tcMar>
          </w:tcPr>
          <w:p>
            <w:pPr>
              <w:spacing w:after="20" w:before="20"/>
            </w:pPr>
            <w:r>
              <w:rPr>
                <w:b w:val="false"/>
                <w:bCs w:val="false"/>
                <w:sz w:val="17"/>
                <w:szCs w:val="17"/>
              </w:rPr>
              <w:t xml:space="preserve">The thirteen practice codes</w:t>
            </w:r>
          </w:p>
        </w:tc>
        <w:tc>
          <w:tcPr>
            <w:tcW w:type="dxa" w:w="6133"/>
            <w:tcMar>
              <w:top w:type="dxa" w:w="60"/>
              <w:left w:type="dxa" w:w="90"/>
              <w:bottom w:type="dxa" w:w="60"/>
              <w:right w:type="dxa" w:w="90"/>
            </w:tcMar>
          </w:tcPr>
          <w:p>
            <w:pPr>
              <w:spacing w:after="20" w:before="20"/>
            </w:pPr>
            <w:r>
              <w:rPr>
                <w:b w:val="false"/>
                <w:bCs w:val="false"/>
                <w:sz w:val="17"/>
                <w:szCs w:val="17"/>
              </w:rPr>
              <w:t xml:space="preserve">REMOVED. No replacement.</w:t>
            </w:r>
          </w:p>
        </w:tc>
      </w:tr>
    </w:tbl>
    <w:p>
      <w:pPr>
        <w:spacing w:after="160"/>
      </w:pPr>
    </w:p>
    <w:p>
      <w:pPr>
        <w:spacing w:after="140" w:before="0" w:line="268"/>
      </w:pPr>
      <w:r>
        <w:rPr>
          <w:b w:val="false"/>
          <w:bCs w:val="false"/>
          <w:sz w:val="19"/>
          <w:szCs w:val="19"/>
        </w:rPr>
        <w:t xml:space="preserve">One design rule for the second study, stated here because it follows from Study 1’s decision rather than from Study 2’s. NO SELF-DESCRIBED VARIABLE ENTERS THE FEATURE SET. A community’s stated tradition, stated aims, stated practices and stated orientation are all descriptions the community controls, and all correlate with how much a community publishes. The register that feeds Study 1 no longer collects any of them (§0.2), so the constraint is enforced by the data rather than by discipline — which is the only way constraints of this kind survive.</w:t>
      </w:r>
    </w:p>
    <w:p>
      <w:pPr>
        <w:pStyle w:val="Heading2"/>
        <w:spacing w:after="140" w:before="320"/>
      </w:pPr>
      <w:r>
        <w:rPr>
          <w:b/>
          <w:bCs/>
          <w:color w:val="1F3B4D"/>
          <w:sz w:val="24"/>
          <w:szCs w:val="24"/>
        </w:rPr>
        <w:t xml:space="preserve">10.6  Disclose the earlier study</w:t>
      </w:r>
    </w:p>
    <w:p>
      <w:pPr>
        <w:spacing w:after="140" w:before="0" w:line="268"/>
      </w:pPr>
      <w:r>
        <w:rPr>
          <w:b w:val="false"/>
          <w:bCs w:val="false"/>
          <w:sz w:val="19"/>
          <w:szCs w:val="19"/>
        </w:rPr>
        <w:t xml:space="preserve">One paragraph in the methods: an earlier analysis of the same community database using Landsat imagery returned a null result; the present design followed from diagnosing that the earlier measurement radius was several times larger than the interventions being measured. Give the arithmetic — a five-hectare intervention observable as 0.006 NDVI units over a 500 m disk against 0.071 over a 150 m zone. This costs nothing and gains a good deal. It shows the redesign followed from a diagnosable problem rather than from an unwelcome answer, and a reader who discovers the earlier study independently will read your silence far less generously than your disclosure.</w:t>
      </w:r>
    </w:p>
    <w:p>
      <w:r>
        <w:br w:type="page"/>
      </w:r>
    </w:p>
    <w:p>
      <w:pPr>
        <w:pStyle w:val="Heading1"/>
        <w:pBdr>
          <w:bottom w:val="single" w:color="1F3B4D" w:sz="12"/>
        </w:pBdr>
        <w:spacing w:after="200" w:before="0"/>
      </w:pPr>
      <w:r>
        <w:rPr>
          <w:b/>
          <w:bCs/>
          <w:color w:val="1F3B4D"/>
          <w:sz w:val="32"/>
          <w:szCs w:val="32"/>
        </w:rPr>
        <w:t xml:space="preserve">Part 11  ·  Timeline, risks and decisions</w:t>
      </w:r>
    </w:p>
    <w:p>
      <w:pPr>
        <w:pStyle w:val="Heading2"/>
        <w:spacing w:after="140" w:before="320"/>
      </w:pPr>
      <w:r>
        <w:rPr>
          <w:b/>
          <w:bCs/>
          <w:color w:val="1F3B4D"/>
          <w:sz w:val="24"/>
          <w:szCs w:val="24"/>
        </w:rPr>
        <w:t xml:space="preserve">11.1  Timeline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801"/>
        <w:gridCol w:w="3810"/>
        <w:gridCol w:w="1930"/>
        <w:gridCol w:w="3205"/>
      </w:tblGrid>
      <w:tr>
        <w:trPr>
          <w:tblHeader/>
        </w:trPr>
        <w:tc>
          <w:tcPr>
            <w:tcW w:type="dxa" w:w="801"/>
            <w:shd w:fill="1F3B4D" w:color="auto" w:val="clear"/>
            <w:tcMar>
              <w:top w:type="dxa" w:w="60"/>
              <w:left w:type="dxa" w:w="90"/>
              <w:bottom w:type="dxa" w:w="60"/>
              <w:right w:type="dxa" w:w="90"/>
            </w:tcMar>
          </w:tcPr>
          <w:p>
            <w:pPr>
              <w:spacing w:after="20" w:before="20"/>
            </w:pPr>
            <w:r>
              <w:rPr>
                <w:b/>
                <w:bCs/>
                <w:color w:val="FFFFFF"/>
                <w:sz w:val="17"/>
                <w:szCs w:val="17"/>
              </w:rPr>
              <w:t xml:space="preserve">Stage</w:t>
            </w:r>
          </w:p>
        </w:tc>
        <w:tc>
          <w:tcPr>
            <w:tcW w:type="dxa" w:w="3810"/>
            <w:shd w:fill="1F3B4D" w:color="auto" w:val="clear"/>
            <w:tcMar>
              <w:top w:type="dxa" w:w="60"/>
              <w:left w:type="dxa" w:w="90"/>
              <w:bottom w:type="dxa" w:w="60"/>
              <w:right w:type="dxa" w:w="90"/>
            </w:tcMar>
          </w:tcPr>
          <w:p>
            <w:pPr>
              <w:spacing w:after="20" w:before="20"/>
            </w:pPr>
            <w:r>
              <w:rPr>
                <w:b/>
                <w:bCs/>
                <w:color w:val="FFFFFF"/>
                <w:sz w:val="17"/>
                <w:szCs w:val="17"/>
              </w:rPr>
              <w:t xml:space="preserve">What</w:t>
            </w:r>
          </w:p>
        </w:tc>
        <w:tc>
          <w:tcPr>
            <w:tcW w:type="dxa" w:w="1930"/>
            <w:shd w:fill="1F3B4D" w:color="auto" w:val="clear"/>
            <w:tcMar>
              <w:top w:type="dxa" w:w="60"/>
              <w:left w:type="dxa" w:w="90"/>
              <w:bottom w:type="dxa" w:w="60"/>
              <w:right w:type="dxa" w:w="90"/>
            </w:tcMar>
          </w:tcPr>
          <w:p>
            <w:pPr>
              <w:spacing w:after="20" w:before="20"/>
            </w:pPr>
            <w:r>
              <w:rPr>
                <w:b/>
                <w:bCs/>
                <w:color w:val="FFFFFF"/>
                <w:sz w:val="17"/>
                <w:szCs w:val="17"/>
              </w:rPr>
              <w:t xml:space="preserve">Time</w:t>
            </w:r>
          </w:p>
        </w:tc>
        <w:tc>
          <w:tcPr>
            <w:tcW w:type="dxa" w:w="3205"/>
            <w:shd w:fill="1F3B4D" w:color="auto" w:val="clear"/>
            <w:tcMar>
              <w:top w:type="dxa" w:w="60"/>
              <w:left w:type="dxa" w:w="90"/>
              <w:bottom w:type="dxa" w:w="60"/>
              <w:right w:type="dxa" w:w="90"/>
            </w:tcMar>
          </w:tcPr>
          <w:p>
            <w:pPr>
              <w:spacing w:after="20" w:before="20"/>
            </w:pPr>
            <w:r>
              <w:rPr>
                <w:b/>
                <w:bCs/>
                <w:color w:val="FFFFFF"/>
                <w:sz w:val="17"/>
                <w:szCs w:val="17"/>
              </w:rPr>
              <w:t xml:space="preserve">Can run alongside</w:t>
            </w:r>
          </w:p>
        </w:tc>
      </w:tr>
      <w:tr>
        <w:tc>
          <w:tcPr>
            <w:tcW w:type="dxa" w:w="801"/>
            <w:tcMar>
              <w:top w:type="dxa" w:w="60"/>
              <w:left w:type="dxa" w:w="90"/>
              <w:bottom w:type="dxa" w:w="60"/>
              <w:right w:type="dxa" w:w="90"/>
            </w:tcMar>
          </w:tcPr>
          <w:p>
            <w:pPr>
              <w:spacing w:after="20" w:before="20"/>
            </w:pPr>
            <w:r>
              <w:rPr>
                <w:b w:val="false"/>
                <w:bCs w:val="false"/>
                <w:sz w:val="17"/>
                <w:szCs w:val="17"/>
              </w:rPr>
              <w:t xml:space="preserve">1</w:t>
            </w:r>
          </w:p>
        </w:tc>
        <w:tc>
          <w:tcPr>
            <w:tcW w:type="dxa" w:w="3810"/>
            <w:tcMar>
              <w:top w:type="dxa" w:w="60"/>
              <w:left w:type="dxa" w:w="90"/>
              <w:bottom w:type="dxa" w:w="60"/>
              <w:right w:type="dxa" w:w="90"/>
            </w:tcMar>
          </w:tcPr>
          <w:p>
            <w:pPr>
              <w:spacing w:after="20" w:before="20"/>
            </w:pPr>
            <w:r>
              <w:rPr>
                <w:b w:val="false"/>
                <w:bCs w:val="false"/>
                <w:sz w:val="17"/>
                <w:szCs w:val="17"/>
              </w:rPr>
              <w:t xml:space="preserve">Essential documentary coding plus polygon drawing, 212 communities</w:t>
            </w:r>
          </w:p>
        </w:tc>
        <w:tc>
          <w:tcPr>
            <w:tcW w:type="dxa" w:w="1930"/>
            <w:tcMar>
              <w:top w:type="dxa" w:w="60"/>
              <w:left w:type="dxa" w:w="90"/>
              <w:bottom w:type="dxa" w:w="60"/>
              <w:right w:type="dxa" w:w="90"/>
            </w:tcMar>
          </w:tcPr>
          <w:p>
            <w:pPr>
              <w:spacing w:after="20" w:before="20"/>
            </w:pPr>
            <w:r>
              <w:rPr>
                <w:b w:val="false"/>
                <w:bCs w:val="false"/>
                <w:sz w:val="17"/>
                <w:szCs w:val="17"/>
              </w:rPr>
              <w:t xml:space="preserve">8–11 weeks</w:t>
            </w:r>
          </w:p>
        </w:tc>
        <w:tc>
          <w:tcPr>
            <w:tcW w:type="dxa" w:w="3205"/>
            <w:tcMar>
              <w:top w:type="dxa" w:w="60"/>
              <w:left w:type="dxa" w:w="90"/>
              <w:bottom w:type="dxa" w:w="60"/>
              <w:right w:type="dxa" w:w="90"/>
            </w:tcMar>
          </w:tcPr>
          <w:p>
            <w:pPr>
              <w:spacing w:after="20" w:before="20"/>
            </w:pPr>
            <w:r>
              <w:rPr>
                <w:b w:val="false"/>
                <w:bCs w:val="false"/>
                <w:sz w:val="17"/>
                <w:szCs w:val="17"/>
              </w:rPr>
              <w:t xml:space="preserve">Stage 3</w:t>
            </w:r>
          </w:p>
        </w:tc>
      </w:tr>
      <w:tr>
        <w:tc>
          <w:tcPr>
            <w:tcW w:type="dxa" w:w="801"/>
            <w:shd w:fill="F7FAFC" w:color="auto" w:val="clear"/>
            <w:tcMar>
              <w:top w:type="dxa" w:w="60"/>
              <w:left w:type="dxa" w:w="90"/>
              <w:bottom w:type="dxa" w:w="60"/>
              <w:right w:type="dxa" w:w="90"/>
            </w:tcMar>
          </w:tcPr>
          <w:p>
            <w:pPr>
              <w:spacing w:after="20" w:before="20"/>
            </w:pPr>
            <w:r>
              <w:rPr>
                <w:b w:val="false"/>
                <w:bCs w:val="false"/>
                <w:sz w:val="17"/>
                <w:szCs w:val="17"/>
              </w:rPr>
              <w:t xml:space="preserve">2</w:t>
            </w:r>
          </w:p>
        </w:tc>
        <w:tc>
          <w:tcPr>
            <w:tcW w:type="dxa" w:w="3810"/>
            <w:shd w:fill="F7FAFC" w:color="auto" w:val="clear"/>
            <w:tcMar>
              <w:top w:type="dxa" w:w="60"/>
              <w:left w:type="dxa" w:w="90"/>
              <w:bottom w:type="dxa" w:w="60"/>
              <w:right w:type="dxa" w:w="90"/>
            </w:tcMar>
          </w:tcPr>
          <w:p>
            <w:pPr>
              <w:spacing w:after="20" w:before="20"/>
            </w:pPr>
            <w:r>
              <w:rPr>
                <w:b w:val="false"/>
                <w:bCs w:val="false"/>
                <w:sz w:val="17"/>
                <w:szCs w:val="17"/>
              </w:rPr>
              <w:t xml:space="preserve">Two further controls per settlement</w:t>
            </w:r>
          </w:p>
        </w:tc>
        <w:tc>
          <w:tcPr>
            <w:tcW w:type="dxa" w:w="1930"/>
            <w:shd w:fill="F7FAFC" w:color="auto" w:val="clear"/>
            <w:tcMar>
              <w:top w:type="dxa" w:w="60"/>
              <w:left w:type="dxa" w:w="90"/>
              <w:bottom w:type="dxa" w:w="60"/>
              <w:right w:type="dxa" w:w="90"/>
            </w:tcMar>
          </w:tcPr>
          <w:p>
            <w:pPr>
              <w:spacing w:after="20" w:before="20"/>
            </w:pPr>
            <w:r>
              <w:rPr>
                <w:b w:val="false"/>
                <w:bCs w:val="false"/>
                <w:sz w:val="17"/>
                <w:szCs w:val="17"/>
              </w:rPr>
              <w:t xml:space="preserve">2–3 weeks</w:t>
            </w:r>
          </w:p>
        </w:tc>
        <w:tc>
          <w:tcPr>
            <w:tcW w:type="dxa" w:w="3205"/>
            <w:shd w:fill="F7FAFC" w:color="auto" w:val="clear"/>
            <w:tcMar>
              <w:top w:type="dxa" w:w="60"/>
              <w:left w:type="dxa" w:w="90"/>
              <w:bottom w:type="dxa" w:w="60"/>
              <w:right w:type="dxa" w:w="90"/>
            </w:tcMar>
          </w:tcPr>
          <w:p>
            <w:pPr>
              <w:spacing w:after="20" w:before="20"/>
            </w:pPr>
            <w:r>
              <w:rPr>
                <w:b w:val="false"/>
                <w:bCs w:val="false"/>
                <w:sz w:val="17"/>
                <w:szCs w:val="17"/>
              </w:rPr>
              <w:t xml:space="preserve">Stage 1 (needs population, protected-area and external-programme status from it)</w:t>
            </w:r>
          </w:p>
        </w:tc>
      </w:tr>
      <w:tr>
        <w:tc>
          <w:tcPr>
            <w:tcW w:type="dxa" w:w="801"/>
            <w:tcMar>
              <w:top w:type="dxa" w:w="60"/>
              <w:left w:type="dxa" w:w="90"/>
              <w:bottom w:type="dxa" w:w="60"/>
              <w:right w:type="dxa" w:w="90"/>
            </w:tcMar>
          </w:tcPr>
          <w:p>
            <w:pPr>
              <w:spacing w:after="20" w:before="20"/>
            </w:pPr>
            <w:r>
              <w:rPr>
                <w:b w:val="false"/>
                <w:bCs w:val="false"/>
                <w:sz w:val="17"/>
                <w:szCs w:val="17"/>
              </w:rPr>
              <w:t xml:space="preserve">3</w:t>
            </w:r>
          </w:p>
        </w:tc>
        <w:tc>
          <w:tcPr>
            <w:tcW w:type="dxa" w:w="3810"/>
            <w:tcMar>
              <w:top w:type="dxa" w:w="60"/>
              <w:left w:type="dxa" w:w="90"/>
              <w:bottom w:type="dxa" w:w="60"/>
              <w:right w:type="dxa" w:w="90"/>
            </w:tcMar>
          </w:tcPr>
          <w:p>
            <w:pPr>
              <w:spacing w:after="20" w:before="20"/>
            </w:pPr>
            <w:r>
              <w:rPr>
                <w:b w:val="false"/>
                <w:bCs w:val="false"/>
                <w:sz w:val="17"/>
                <w:szCs w:val="17"/>
              </w:rPr>
              <w:t xml:space="preserve">Three reference pools, each extracted at FIVE radii</w:t>
            </w:r>
          </w:p>
        </w:tc>
        <w:tc>
          <w:tcPr>
            <w:tcW w:type="dxa" w:w="1930"/>
            <w:tcMar>
              <w:top w:type="dxa" w:w="60"/>
              <w:left w:type="dxa" w:w="90"/>
              <w:bottom w:type="dxa" w:w="60"/>
              <w:right w:type="dxa" w:w="90"/>
            </w:tcMar>
          </w:tcPr>
          <w:p>
            <w:pPr>
              <w:spacing w:after="20" w:before="20"/>
            </w:pPr>
            <w:r>
              <w:rPr>
                <w:b w:val="false"/>
                <w:bCs w:val="false"/>
                <w:sz w:val="17"/>
                <w:szCs w:val="17"/>
              </w:rPr>
              <w:t xml:space="preserve">2 weeks</w:t>
            </w:r>
          </w:p>
        </w:tc>
        <w:tc>
          <w:tcPr>
            <w:tcW w:type="dxa" w:w="3205"/>
            <w:tcMar>
              <w:top w:type="dxa" w:w="60"/>
              <w:left w:type="dxa" w:w="90"/>
              <w:bottom w:type="dxa" w:w="60"/>
              <w:right w:type="dxa" w:w="90"/>
            </w:tcMar>
          </w:tcPr>
          <w:p>
            <w:pPr>
              <w:spacing w:after="20" w:before="20"/>
            </w:pPr>
            <w:r>
              <w:rPr>
                <w:b w:val="false"/>
                <w:bCs w:val="false"/>
                <w:sz w:val="17"/>
                <w:szCs w:val="17"/>
              </w:rPr>
              <w:t xml:space="preserve">Stages 1 and 2</w:t>
            </w:r>
          </w:p>
        </w:tc>
      </w:tr>
      <w:tr>
        <w:tc>
          <w:tcPr>
            <w:tcW w:type="dxa" w:w="801"/>
            <w:shd w:fill="F7FAFC" w:color="auto" w:val="clear"/>
            <w:tcMar>
              <w:top w:type="dxa" w:w="60"/>
              <w:left w:type="dxa" w:w="90"/>
              <w:bottom w:type="dxa" w:w="60"/>
              <w:right w:type="dxa" w:w="90"/>
            </w:tcMar>
          </w:tcPr>
          <w:p>
            <w:pPr>
              <w:spacing w:after="20" w:before="20"/>
            </w:pPr>
            <w:r>
              <w:rPr>
                <w:b w:val="false"/>
                <w:bCs w:val="false"/>
                <w:sz w:val="17"/>
                <w:szCs w:val="17"/>
              </w:rPr>
              <w:t xml:space="preserve">3b</w:t>
            </w:r>
          </w:p>
        </w:tc>
        <w:tc>
          <w:tcPr>
            <w:tcW w:type="dxa" w:w="3810"/>
            <w:shd w:fill="F7FAFC" w:color="auto" w:val="clear"/>
            <w:tcMar>
              <w:top w:type="dxa" w:w="60"/>
              <w:left w:type="dxa" w:w="90"/>
              <w:bottom w:type="dxa" w:w="60"/>
              <w:right w:type="dxa" w:w="90"/>
            </w:tcMar>
          </w:tcPr>
          <w:p>
            <w:pPr>
              <w:spacing w:after="20" w:before="20"/>
            </w:pPr>
            <w:r>
              <w:rPr>
                <w:b w:val="false"/>
                <w:bCs w:val="false"/>
                <w:sz w:val="17"/>
                <w:szCs w:val="17"/>
              </w:rPr>
              <w:t xml:space="preserve">Longitudinal cohort: enumerate ~65 communities with onset 2020–2021, match their controls and draw their polygons</w:t>
            </w:r>
          </w:p>
        </w:tc>
        <w:tc>
          <w:tcPr>
            <w:tcW w:type="dxa" w:w="1930"/>
            <w:shd w:fill="F7FAFC" w:color="auto" w:val="clear"/>
            <w:tcMar>
              <w:top w:type="dxa" w:w="60"/>
              <w:left w:type="dxa" w:w="90"/>
              <w:bottom w:type="dxa" w:w="60"/>
              <w:right w:type="dxa" w:w="90"/>
            </w:tcMar>
          </w:tcPr>
          <w:p>
            <w:pPr>
              <w:spacing w:after="20" w:before="20"/>
            </w:pPr>
            <w:r>
              <w:rPr>
                <w:b w:val="false"/>
                <w:bCs w:val="false"/>
                <w:sz w:val="17"/>
                <w:szCs w:val="17"/>
              </w:rPr>
              <w:t xml:space="preserve">4–6 weeks</w:t>
            </w:r>
          </w:p>
        </w:tc>
        <w:tc>
          <w:tcPr>
            <w:tcW w:type="dxa" w:w="3205"/>
            <w:shd w:fill="F7FAFC" w:color="auto" w:val="clear"/>
            <w:tcMar>
              <w:top w:type="dxa" w:w="60"/>
              <w:left w:type="dxa" w:w="90"/>
              <w:bottom w:type="dxa" w:w="60"/>
              <w:right w:type="dxa" w:w="90"/>
            </w:tcMar>
          </w:tcPr>
          <w:p>
            <w:pPr>
              <w:spacing w:after="20" w:before="20"/>
            </w:pPr>
            <w:r>
              <w:rPr>
                <w:b w:val="false"/>
                <w:bCs w:val="false"/>
                <w:sz w:val="17"/>
                <w:szCs w:val="17"/>
              </w:rPr>
              <w:t xml:space="preserve">Stage 1 (needs onset years from it)</w:t>
            </w:r>
          </w:p>
        </w:tc>
      </w:tr>
      <w:tr>
        <w:tc>
          <w:tcPr>
            <w:tcW w:type="dxa" w:w="801"/>
            <w:tcMar>
              <w:top w:type="dxa" w:w="60"/>
              <w:left w:type="dxa" w:w="90"/>
              <w:bottom w:type="dxa" w:w="60"/>
              <w:right w:type="dxa" w:w="90"/>
            </w:tcMar>
          </w:tcPr>
          <w:p>
            <w:pPr>
              <w:spacing w:after="20" w:before="20"/>
            </w:pPr>
            <w:r>
              <w:rPr>
                <w:b w:val="false"/>
                <w:bCs w:val="false"/>
                <w:sz w:val="17"/>
                <w:szCs w:val="17"/>
              </w:rPr>
              <w:t xml:space="preserve">4</w:t>
            </w:r>
          </w:p>
        </w:tc>
        <w:tc>
          <w:tcPr>
            <w:tcW w:type="dxa" w:w="3810"/>
            <w:tcMar>
              <w:top w:type="dxa" w:w="60"/>
              <w:left w:type="dxa" w:w="90"/>
              <w:bottom w:type="dxa" w:w="60"/>
              <w:right w:type="dxa" w:w="90"/>
            </w:tcMar>
          </w:tcPr>
          <w:p>
            <w:pPr>
              <w:spacing w:after="20" w:before="20"/>
            </w:pPr>
            <w:r>
              <w:rPr>
                <w:b w:val="false"/>
                <w:bCs w:val="false"/>
                <w:sz w:val="17"/>
                <w:szCs w:val="17"/>
              </w:rPr>
              <w:t xml:space="preserve">Earth Engine extraction — four exports</w:t>
            </w:r>
          </w:p>
        </w:tc>
        <w:tc>
          <w:tcPr>
            <w:tcW w:type="dxa" w:w="1930"/>
            <w:tcMar>
              <w:top w:type="dxa" w:w="60"/>
              <w:left w:type="dxa" w:w="90"/>
              <w:bottom w:type="dxa" w:w="60"/>
              <w:right w:type="dxa" w:w="90"/>
            </w:tcMar>
          </w:tcPr>
          <w:p>
            <w:pPr>
              <w:spacing w:after="20" w:before="20"/>
            </w:pPr>
            <w:r>
              <w:rPr>
                <w:b w:val="false"/>
                <w:bCs w:val="false"/>
                <w:sz w:val="17"/>
                <w:szCs w:val="17"/>
              </w:rPr>
              <w:t xml:space="preserve">2 weeks to write, days to run</w:t>
            </w:r>
          </w:p>
        </w:tc>
        <w:tc>
          <w:tcPr>
            <w:tcW w:type="dxa" w:w="3205"/>
            <w:tcMar>
              <w:top w:type="dxa" w:w="60"/>
              <w:left w:type="dxa" w:w="90"/>
              <w:bottom w:type="dxa" w:w="60"/>
              <w:right w:type="dxa" w:w="90"/>
            </w:tcMar>
          </w:tcPr>
          <w:p>
            <w:pPr>
              <w:spacing w:after="20" w:before="20"/>
            </w:pPr>
            <w:r>
              <w:rPr>
                <w:b w:val="false"/>
                <w:bCs w:val="false"/>
                <w:sz w:val="17"/>
                <w:szCs w:val="17"/>
              </w:rPr>
              <w:t xml:space="preserve">—</w:t>
            </w:r>
          </w:p>
        </w:tc>
      </w:tr>
      <w:tr>
        <w:tc>
          <w:tcPr>
            <w:tcW w:type="dxa" w:w="801"/>
            <w:shd w:fill="F7FAFC" w:color="auto" w:val="clear"/>
            <w:tcMar>
              <w:top w:type="dxa" w:w="60"/>
              <w:left w:type="dxa" w:w="90"/>
              <w:bottom w:type="dxa" w:w="60"/>
              <w:right w:type="dxa" w:w="90"/>
            </w:tcMar>
          </w:tcPr>
          <w:p>
            <w:pPr>
              <w:spacing w:after="20" w:before="20"/>
            </w:pPr>
            <w:r>
              <w:rPr>
                <w:b w:val="false"/>
                <w:bCs w:val="false"/>
                <w:sz w:val="17"/>
                <w:szCs w:val="17"/>
              </w:rPr>
              <w:t xml:space="preserve">5</w:t>
            </w:r>
          </w:p>
        </w:tc>
        <w:tc>
          <w:tcPr>
            <w:tcW w:type="dxa" w:w="3810"/>
            <w:shd w:fill="F7FAFC" w:color="auto" w:val="clear"/>
            <w:tcMar>
              <w:top w:type="dxa" w:w="60"/>
              <w:left w:type="dxa" w:w="90"/>
              <w:bottom w:type="dxa" w:w="60"/>
              <w:right w:type="dxa" w:w="90"/>
            </w:tcMar>
          </w:tcPr>
          <w:p>
            <w:pPr>
              <w:spacing w:after="20" w:before="20"/>
            </w:pPr>
            <w:r>
              <w:rPr>
                <w:b w:val="false"/>
                <w:bCs w:val="false"/>
                <w:sz w:val="17"/>
                <w:szCs w:val="17"/>
              </w:rPr>
              <w:t xml:space="preserve">Data preparation</w:t>
            </w:r>
          </w:p>
        </w:tc>
        <w:tc>
          <w:tcPr>
            <w:tcW w:type="dxa" w:w="1930"/>
            <w:shd w:fill="F7FAFC" w:color="auto" w:val="clear"/>
            <w:tcMar>
              <w:top w:type="dxa" w:w="60"/>
              <w:left w:type="dxa" w:w="90"/>
              <w:bottom w:type="dxa" w:w="60"/>
              <w:right w:type="dxa" w:w="90"/>
            </w:tcMar>
          </w:tcPr>
          <w:p>
            <w:pPr>
              <w:spacing w:after="20" w:before="20"/>
            </w:pPr>
            <w:r>
              <w:rPr>
                <w:b w:val="false"/>
                <w:bCs w:val="false"/>
                <w:sz w:val="17"/>
                <w:szCs w:val="17"/>
              </w:rPr>
              <w:t xml:space="preserve">2 weeks</w:t>
            </w:r>
          </w:p>
        </w:tc>
        <w:tc>
          <w:tcPr>
            <w:tcW w:type="dxa" w:w="3205"/>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r>
      <w:tr>
        <w:tc>
          <w:tcPr>
            <w:tcW w:type="dxa" w:w="801"/>
            <w:tcMar>
              <w:top w:type="dxa" w:w="60"/>
              <w:left w:type="dxa" w:w="90"/>
              <w:bottom w:type="dxa" w:w="60"/>
              <w:right w:type="dxa" w:w="90"/>
            </w:tcMar>
          </w:tcPr>
          <w:p>
            <w:pPr>
              <w:spacing w:after="20" w:before="20"/>
            </w:pPr>
            <w:r>
              <w:rPr>
                <w:b w:val="false"/>
                <w:bCs w:val="false"/>
                <w:sz w:val="17"/>
                <w:szCs w:val="17"/>
              </w:rPr>
              <w:t xml:space="preserve">6</w:t>
            </w:r>
          </w:p>
        </w:tc>
        <w:tc>
          <w:tcPr>
            <w:tcW w:type="dxa" w:w="3810"/>
            <w:tcMar>
              <w:top w:type="dxa" w:w="60"/>
              <w:left w:type="dxa" w:w="90"/>
              <w:bottom w:type="dxa" w:w="60"/>
              <w:right w:type="dxa" w:w="90"/>
            </w:tcMar>
          </w:tcPr>
          <w:p>
            <w:pPr>
              <w:spacing w:after="20" w:before="20"/>
            </w:pPr>
            <w:r>
              <w:rPr>
                <w:b w:val="false"/>
                <w:bCs w:val="false"/>
                <w:sz w:val="17"/>
                <w:szCs w:val="17"/>
              </w:rPr>
              <w:t xml:space="preserve">Index and validation</w:t>
            </w:r>
          </w:p>
        </w:tc>
        <w:tc>
          <w:tcPr>
            <w:tcW w:type="dxa" w:w="1930"/>
            <w:tcMar>
              <w:top w:type="dxa" w:w="60"/>
              <w:left w:type="dxa" w:w="90"/>
              <w:bottom w:type="dxa" w:w="60"/>
              <w:right w:type="dxa" w:w="90"/>
            </w:tcMar>
          </w:tcPr>
          <w:p>
            <w:pPr>
              <w:spacing w:after="20" w:before="20"/>
            </w:pPr>
            <w:r>
              <w:rPr>
                <w:b w:val="false"/>
                <w:bCs w:val="false"/>
                <w:sz w:val="17"/>
                <w:szCs w:val="17"/>
              </w:rPr>
              <w:t xml:space="preserve">2–3 weeks</w:t>
            </w:r>
          </w:p>
        </w:tc>
        <w:tc>
          <w:tcPr>
            <w:tcW w:type="dxa" w:w="3205"/>
            <w:tcMar>
              <w:top w:type="dxa" w:w="60"/>
              <w:left w:type="dxa" w:w="90"/>
              <w:bottom w:type="dxa" w:w="60"/>
              <w:right w:type="dxa" w:w="90"/>
            </w:tcMar>
          </w:tcPr>
          <w:p>
            <w:pPr>
              <w:spacing w:after="20" w:before="20"/>
            </w:pPr>
            <w:r>
              <w:rPr>
                <w:b w:val="false"/>
                <w:bCs w:val="false"/>
                <w:sz w:val="17"/>
                <w:szCs w:val="17"/>
              </w:rPr>
              <w:t xml:space="preserve">—</w:t>
            </w:r>
          </w:p>
        </w:tc>
      </w:tr>
      <w:tr>
        <w:tc>
          <w:tcPr>
            <w:tcW w:type="dxa" w:w="801"/>
            <w:shd w:fill="F7FAFC" w:color="auto" w:val="clear"/>
            <w:tcMar>
              <w:top w:type="dxa" w:w="60"/>
              <w:left w:type="dxa" w:w="90"/>
              <w:bottom w:type="dxa" w:w="60"/>
              <w:right w:type="dxa" w:w="90"/>
            </w:tcMar>
          </w:tcPr>
          <w:p>
            <w:pPr>
              <w:spacing w:after="20" w:before="20"/>
            </w:pPr>
            <w:r>
              <w:rPr>
                <w:b w:val="false"/>
                <w:bCs w:val="false"/>
                <w:sz w:val="17"/>
                <w:szCs w:val="17"/>
              </w:rPr>
              <w:t xml:space="preserve">7</w:t>
            </w:r>
          </w:p>
        </w:tc>
        <w:tc>
          <w:tcPr>
            <w:tcW w:type="dxa" w:w="3810"/>
            <w:shd w:fill="F7FAFC" w:color="auto" w:val="clear"/>
            <w:tcMar>
              <w:top w:type="dxa" w:w="60"/>
              <w:left w:type="dxa" w:w="90"/>
              <w:bottom w:type="dxa" w:w="60"/>
              <w:right w:type="dxa" w:w="90"/>
            </w:tcMar>
          </w:tcPr>
          <w:p>
            <w:pPr>
              <w:spacing w:after="20" w:before="20"/>
            </w:pPr>
            <w:r>
              <w:rPr>
                <w:b w:val="false"/>
                <w:bCs w:val="false"/>
                <w:sz w:val="17"/>
                <w:szCs w:val="17"/>
              </w:rPr>
              <w:t xml:space="preserve">Analysis</w:t>
            </w:r>
          </w:p>
        </w:tc>
        <w:tc>
          <w:tcPr>
            <w:tcW w:type="dxa" w:w="1930"/>
            <w:shd w:fill="F7FAFC" w:color="auto" w:val="clear"/>
            <w:tcMar>
              <w:top w:type="dxa" w:w="60"/>
              <w:left w:type="dxa" w:w="90"/>
              <w:bottom w:type="dxa" w:w="60"/>
              <w:right w:type="dxa" w:w="90"/>
            </w:tcMar>
          </w:tcPr>
          <w:p>
            <w:pPr>
              <w:spacing w:after="20" w:before="20"/>
            </w:pPr>
            <w:r>
              <w:rPr>
                <w:b w:val="false"/>
                <w:bCs w:val="false"/>
                <w:sz w:val="17"/>
                <w:szCs w:val="17"/>
              </w:rPr>
              <w:t xml:space="preserve">3–4 weeks</w:t>
            </w:r>
          </w:p>
        </w:tc>
        <w:tc>
          <w:tcPr>
            <w:tcW w:type="dxa" w:w="3205"/>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r>
      <w:tr>
        <w:tc>
          <w:tcPr>
            <w:tcW w:type="dxa" w:w="801"/>
            <w:tcMar>
              <w:top w:type="dxa" w:w="60"/>
              <w:left w:type="dxa" w:w="90"/>
              <w:bottom w:type="dxa" w:w="60"/>
              <w:right w:type="dxa" w:w="90"/>
            </w:tcMar>
          </w:tcPr>
          <w:p>
            <w:pPr>
              <w:spacing w:after="20" w:before="20"/>
            </w:pPr>
            <w:r>
              <w:rPr>
                <w:b w:val="false"/>
                <w:bCs w:val="false"/>
                <w:sz w:val="17"/>
                <w:szCs w:val="17"/>
              </w:rPr>
              <w:t xml:space="preserve">8</w:t>
            </w:r>
          </w:p>
        </w:tc>
        <w:tc>
          <w:tcPr>
            <w:tcW w:type="dxa" w:w="3810"/>
            <w:tcMar>
              <w:top w:type="dxa" w:w="60"/>
              <w:left w:type="dxa" w:w="90"/>
              <w:bottom w:type="dxa" w:w="60"/>
              <w:right w:type="dxa" w:w="90"/>
            </w:tcMar>
          </w:tcPr>
          <w:p>
            <w:pPr>
              <w:spacing w:after="20" w:before="20"/>
            </w:pPr>
            <w:r>
              <w:rPr>
                <w:b w:val="false"/>
                <w:bCs w:val="false"/>
                <w:sz w:val="17"/>
                <w:szCs w:val="17"/>
              </w:rPr>
              <w:t xml:space="preserve">Writing</w:t>
            </w:r>
          </w:p>
        </w:tc>
        <w:tc>
          <w:tcPr>
            <w:tcW w:type="dxa" w:w="1930"/>
            <w:tcMar>
              <w:top w:type="dxa" w:w="60"/>
              <w:left w:type="dxa" w:w="90"/>
              <w:bottom w:type="dxa" w:w="60"/>
              <w:right w:type="dxa" w:w="90"/>
            </w:tcMar>
          </w:tcPr>
          <w:p>
            <w:pPr>
              <w:spacing w:after="20" w:before="20"/>
            </w:pPr>
            <w:r>
              <w:rPr>
                <w:b w:val="false"/>
                <w:bCs w:val="false"/>
                <w:sz w:val="17"/>
                <w:szCs w:val="17"/>
              </w:rPr>
              <w:t xml:space="preserve">6–8 weeks</w:t>
            </w:r>
          </w:p>
        </w:tc>
        <w:tc>
          <w:tcPr>
            <w:tcW w:type="dxa" w:w="3205"/>
            <w:tcMar>
              <w:top w:type="dxa" w:w="60"/>
              <w:left w:type="dxa" w:w="90"/>
              <w:bottom w:type="dxa" w:w="60"/>
              <w:right w:type="dxa" w:w="90"/>
            </w:tcMar>
          </w:tcPr>
          <w:p>
            <w:pPr>
              <w:spacing w:after="20" w:before="20"/>
            </w:pPr>
            <w:r>
              <w:rPr>
                <w:b w:val="false"/>
                <w:bCs w:val="false"/>
                <w:sz w:val="17"/>
                <w:szCs w:val="17"/>
              </w:rPr>
              <w:t xml:space="preserve">From Stage 5 onward</w:t>
            </w:r>
          </w:p>
        </w:tc>
      </w:tr>
      <w:tr>
        <w:tc>
          <w:tcPr>
            <w:tcW w:type="dxa" w:w="801"/>
            <w:shd w:fill="F7FAFC" w:color="auto" w:val="clear"/>
            <w:tcMar>
              <w:top w:type="dxa" w:w="60"/>
              <w:left w:type="dxa" w:w="90"/>
              <w:bottom w:type="dxa" w:w="60"/>
              <w:right w:type="dxa" w:w="90"/>
            </w:tcMar>
          </w:tcPr>
          <w:p>
            <w:pPr>
              <w:spacing w:after="20" w:before="20"/>
            </w:pPr>
            <w:r>
              <w:rPr>
                <w:b w:val="false"/>
                <w:bCs w:val="false"/>
                <w:sz w:val="17"/>
                <w:szCs w:val="17"/>
              </w:rPr>
              <w:t xml:space="preserve"/>
            </w:r>
          </w:p>
        </w:tc>
        <w:tc>
          <w:tcPr>
            <w:tcW w:type="dxa" w:w="3810"/>
            <w:shd w:fill="F7FAFC" w:color="auto" w:val="clear"/>
            <w:tcMar>
              <w:top w:type="dxa" w:w="60"/>
              <w:left w:type="dxa" w:w="90"/>
              <w:bottom w:type="dxa" w:w="60"/>
              <w:right w:type="dxa" w:w="90"/>
            </w:tcMar>
          </w:tcPr>
          <w:p>
            <w:pPr>
              <w:spacing w:after="20" w:before="20"/>
            </w:pPr>
            <w:r>
              <w:rPr>
                <w:b w:val="false"/>
                <w:bCs w:val="false"/>
                <w:sz w:val="17"/>
                <w:szCs w:val="17"/>
              </w:rPr>
              <w:t xml:space="preserve">TOTAL</w:t>
            </w:r>
          </w:p>
        </w:tc>
        <w:tc>
          <w:tcPr>
            <w:tcW w:type="dxa" w:w="1930"/>
            <w:shd w:fill="F7FAFC" w:color="auto" w:val="clear"/>
            <w:tcMar>
              <w:top w:type="dxa" w:w="60"/>
              <w:left w:type="dxa" w:w="90"/>
              <w:bottom w:type="dxa" w:w="60"/>
              <w:right w:type="dxa" w:w="90"/>
            </w:tcMar>
          </w:tcPr>
          <w:p>
            <w:pPr>
              <w:spacing w:after="20" w:before="20"/>
            </w:pPr>
            <w:r>
              <w:rPr>
                <w:b w:val="false"/>
                <w:bCs w:val="false"/>
                <w:sz w:val="17"/>
                <w:szCs w:val="17"/>
              </w:rPr>
              <w:t xml:space="preserve">8–11 months</w:t>
            </w:r>
          </w:p>
        </w:tc>
        <w:tc>
          <w:tcPr>
            <w:tcW w:type="dxa" w:w="3205"/>
            <w:shd w:fill="F7FAFC" w:color="auto" w:val="clear"/>
            <w:tcMar>
              <w:top w:type="dxa" w:w="60"/>
              <w:left w:type="dxa" w:w="90"/>
              <w:bottom w:type="dxa" w:w="60"/>
              <w:right w:type="dxa" w:w="90"/>
            </w:tcMar>
          </w:tcPr>
          <w:p>
            <w:pPr>
              <w:spacing w:after="20" w:before="20"/>
            </w:pPr>
            <w:r>
              <w:rPr>
                <w:b w:val="false"/>
                <w:bCs w:val="false"/>
                <w:sz w:val="17"/>
                <w:szCs w:val="17"/>
              </w:rPr>
              <w:t xml:space="preserve"/>
            </w:r>
          </w:p>
        </w:tc>
      </w:tr>
    </w:tbl>
    <w:p>
      <w:pPr>
        <w:spacing w:after="160"/>
      </w:pP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Where the time went, and where it now goes</w:t>
            </w:r>
          </w:p>
          <w:p>
            <w:pPr>
              <w:spacing w:after="40" w:before="0"/>
            </w:pPr>
            <w:r>
              <w:rPr>
                <w:sz w:val="18"/>
                <w:szCs w:val="18"/>
              </w:rPr>
              <w:t xml:space="preserve">Version 3.8 estimated Stage 1 at 11 to 15 weeks and the study at 9 to 12 months. The documentary half of Stage 1 shortens, because the register asks for sixty-one fields instead of eighty-eight, the thirteen-code practice assessment is gone, and there is no longer a per-practice evidence row to write for every coded practice at every community. Against roughly 6 to 9 minutes per community for a single search run instead of 8 to 12, plus the coder’s own reading and the double-coding of fourteen reliability variables instead of twenty-four, documentary coding falls from 8–12 weeks to about 5–8. THE POLYGON DRAWING DOES NOT SHORTEN AT ALL: it is 60 to 90 hours regardless, and it is now the largest single manual cost in the study. Stage 1 therefore lands at 8 to 11 weeks and remains the critical path. These are estimates from field counts and per-community timings, not measurements; treat them as planning figures and record the actual rate once fifty communities are done.</w:t>
            </w:r>
          </w:p>
        </w:tc>
      </w:tr>
    </w:tbl>
    <w:p>
      <w:pPr>
        <w:spacing w:after="160"/>
      </w:pPr>
    </w:p>
    <w:p>
      <w:pPr>
        <w:pStyle w:val="Heading2"/>
        <w:spacing w:after="140" w:before="320"/>
      </w:pPr>
      <w:r>
        <w:rPr>
          <w:b/>
          <w:bCs/>
          <w:color w:val="1F3B4D"/>
          <w:sz w:val="24"/>
          <w:szCs w:val="24"/>
        </w:rPr>
        <w:t xml:space="preserve">11.2  What can go wrong</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514"/>
        <w:gridCol w:w="1475"/>
        <w:gridCol w:w="5757"/>
      </w:tblGrid>
      <w:tr>
        <w:trPr>
          <w:tblHeader/>
        </w:trPr>
        <w:tc>
          <w:tcPr>
            <w:tcW w:type="dxa" w:w="2514"/>
            <w:shd w:fill="1F3B4D" w:color="auto" w:val="clear"/>
            <w:tcMar>
              <w:top w:type="dxa" w:w="60"/>
              <w:left w:type="dxa" w:w="90"/>
              <w:bottom w:type="dxa" w:w="60"/>
              <w:right w:type="dxa" w:w="90"/>
            </w:tcMar>
          </w:tcPr>
          <w:p>
            <w:pPr>
              <w:spacing w:after="20" w:before="20"/>
            </w:pPr>
            <w:r>
              <w:rPr>
                <w:b/>
                <w:bCs/>
                <w:color w:val="FFFFFF"/>
                <w:sz w:val="17"/>
                <w:szCs w:val="17"/>
              </w:rPr>
              <w:t xml:space="preserve">Risk</w:t>
            </w:r>
          </w:p>
        </w:tc>
        <w:tc>
          <w:tcPr>
            <w:tcW w:type="dxa" w:w="1475"/>
            <w:shd w:fill="1F3B4D" w:color="auto" w:val="clear"/>
            <w:tcMar>
              <w:top w:type="dxa" w:w="60"/>
              <w:left w:type="dxa" w:w="90"/>
              <w:bottom w:type="dxa" w:w="60"/>
              <w:right w:type="dxa" w:w="90"/>
            </w:tcMar>
          </w:tcPr>
          <w:p>
            <w:pPr>
              <w:spacing w:after="20" w:before="20"/>
            </w:pPr>
            <w:r>
              <w:rPr>
                <w:b/>
                <w:bCs/>
                <w:color w:val="FFFFFF"/>
                <w:sz w:val="17"/>
                <w:szCs w:val="17"/>
              </w:rPr>
              <w:t xml:space="preserve">Likelihood</w:t>
            </w:r>
          </w:p>
        </w:tc>
        <w:tc>
          <w:tcPr>
            <w:tcW w:type="dxa" w:w="5757"/>
            <w:shd w:fill="1F3B4D" w:color="auto" w:val="clear"/>
            <w:tcMar>
              <w:top w:type="dxa" w:w="60"/>
              <w:left w:type="dxa" w:w="90"/>
              <w:bottom w:type="dxa" w:w="60"/>
              <w:right w:type="dxa" w:w="90"/>
            </w:tcMar>
          </w:tcPr>
          <w:p>
            <w:pPr>
              <w:spacing w:after="20" w:before="20"/>
            </w:pPr>
            <w:r>
              <w:rPr>
                <w:b/>
                <w:bCs/>
                <w:color w:val="FFFFFF"/>
                <w:sz w:val="17"/>
                <w:szCs w:val="17"/>
              </w:rPr>
              <w:t xml:space="preserve">What to do</w:t>
            </w:r>
          </w:p>
        </w:tc>
      </w:tr>
      <w:tr>
        <w:tc>
          <w:tcPr>
            <w:tcW w:type="dxa" w:w="2514"/>
            <w:tcMar>
              <w:top w:type="dxa" w:w="60"/>
              <w:left w:type="dxa" w:w="90"/>
              <w:bottom w:type="dxa" w:w="60"/>
              <w:right w:type="dxa" w:w="90"/>
            </w:tcMar>
          </w:tcPr>
          <w:p>
            <w:pPr>
              <w:spacing w:after="20" w:before="20"/>
            </w:pPr>
            <w:r>
              <w:rPr>
                <w:b w:val="false"/>
                <w:bCs w:val="false"/>
                <w:sz w:val="17"/>
                <w:szCs w:val="17"/>
              </w:rPr>
              <w:t xml:space="preserve">Documentary coding overruns</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Still the critical path, though a shorter one than in v3.8. Start it first and run Stage 3 alongside. NOTE that the v3.8 contingency — "code the thirteen practices for a random 120 communities and report A6 on that subsample" — no longer exists, and there is no equivalent fallback: onset, population and eligibility are needed for every community, and none can be sampled. If it overruns, extend the schedule rather than sampling the fields.</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Onset dates prove poor for many communities</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This risk RISES in importance in v4.0, because onset now carries a larger share of the documentary weight: A4 depends on it, cohort membership depends on it, and A8 uses the age smooth as a confounder. The web-search protocol v3.0 responds by making onset the top priority and putting a floor under the archive, academic and grey-literature stages, where rank-1 evidence lives. Widen the uncertainty bands honestly, propagate them by multiple imputation, and report A4 with the attenuation stated.</w:t>
            </w:r>
          </w:p>
        </w:tc>
      </w:tr>
      <w:tr>
        <w:tc>
          <w:tcPr>
            <w:tcW w:type="dxa" w:w="2514"/>
            <w:tcMar>
              <w:top w:type="dxa" w:w="60"/>
              <w:left w:type="dxa" w:w="90"/>
              <w:bottom w:type="dxa" w:w="60"/>
              <w:right w:type="dxa" w:w="90"/>
            </w:tcMar>
          </w:tcPr>
          <w:p>
            <w:pPr>
              <w:spacing w:after="20" w:before="20"/>
            </w:pPr>
            <w:r>
              <w:rPr>
                <w:b w:val="false"/>
                <w:bCs w:val="false"/>
                <w:sz w:val="17"/>
                <w:szCs w:val="17"/>
              </w:rPr>
              <w:t xml:space="preserve">Documentary managed area is unavailable for many communities</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Expected, and not fatal. The polygon reaches every site, so a community with no published figure still gets its full geometry — at area-agreement tier B rather than A. Only the CHECK is lost, not the measurement. If more than about half the sample is tier B, say so plainly and report SC16 as descriptive rather than as a restriction with inferential weight.</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Evidence tier comes back C or Fail for most communities</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A finding about the population rather than a failure: this movement documents itself and is documented by almost nobody else. It would mean SC18 cannot run at a useful sample size. Report the tier distribution, say the check could not be run, and do not run it on twenty sites.</w:t>
            </w:r>
          </w:p>
        </w:tc>
      </w:tr>
      <w:tr>
        <w:tc>
          <w:tcPr>
            <w:tcW w:type="dxa" w:w="2514"/>
            <w:tcMar>
              <w:top w:type="dxa" w:w="60"/>
              <w:left w:type="dxa" w:w="90"/>
              <w:bottom w:type="dxa" w:w="60"/>
              <w:right w:type="dxa" w:w="90"/>
            </w:tcMar>
          </w:tcPr>
          <w:p>
            <w:pPr>
              <w:spacing w:after="20" w:before="20"/>
            </w:pPr>
            <w:r>
              <w:rPr>
                <w:b w:val="false"/>
                <w:bCs w:val="false"/>
                <w:sz w:val="17"/>
                <w:szCs w:val="17"/>
              </w:rPr>
              <w:t xml:space="preserve">Tropical sites too cloudy</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The pilot found a median of 32 clear observations per year in the tropics against 70 in temperate zones. Widen intervals there and report the count by climate group.</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Built fraction differs systematically between arms</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The main false-positive risk. The covariate handles most of it, SC2 bounds the rest, and PL3 will detect residual imbalance. If the gap is large, report the composition result separately and say so plainly.</w:t>
            </w:r>
          </w:p>
        </w:tc>
      </w:tr>
      <w:tr>
        <w:tc>
          <w:tcPr>
            <w:tcW w:type="dxa" w:w="2514"/>
            <w:tcMar>
              <w:top w:type="dxa" w:w="60"/>
              <w:left w:type="dxa" w:w="90"/>
              <w:bottom w:type="dxa" w:w="60"/>
              <w:right w:type="dxa" w:w="90"/>
            </w:tcMar>
          </w:tcPr>
          <w:p>
            <w:pPr>
              <w:spacing w:after="20" w:before="20"/>
            </w:pPr>
            <w:r>
              <w:rPr>
                <w:b w:val="false"/>
                <w:bCs w:val="false"/>
                <w:sz w:val="17"/>
                <w:szCs w:val="17"/>
              </w:rPr>
              <w:t xml:space="preserve">A1 returns null</w:t>
            </w:r>
          </w:p>
        </w:tc>
        <w:tc>
          <w:tcPr>
            <w:tcW w:type="dxa" w:w="1475"/>
            <w:tcMar>
              <w:top w:type="dxa" w:w="60"/>
              <w:left w:type="dxa" w:w="90"/>
              <w:bottom w:type="dxa" w:w="60"/>
              <w:right w:type="dxa" w:w="90"/>
            </w:tcMar>
          </w:tcPr>
          <w:p>
            <w:pPr>
              <w:spacing w:after="20" w:before="20"/>
            </w:pPr>
            <w:r>
              <w:rPr>
                <w:b w:val="false"/>
                <w:bCs w:val="false"/>
                <w:sz w:val="17"/>
                <w:szCs w:val="17"/>
              </w:rPr>
              <w:t xml:space="preserve">REAL POSSIBILITY</w:t>
            </w:r>
          </w:p>
        </w:tc>
        <w:tc>
          <w:tcPr>
            <w:tcW w:type="dxa" w:w="5757"/>
            <w:tcMar>
              <w:top w:type="dxa" w:w="60"/>
              <w:left w:type="dxa" w:w="90"/>
              <w:bottom w:type="dxa" w:w="60"/>
              <w:right w:type="dxa" w:w="90"/>
            </w:tcMar>
          </w:tcPr>
          <w:p>
            <w:pPr>
              <w:spacing w:after="20" w:before="20"/>
            </w:pPr>
            <w:r>
              <w:rPr>
                <w:b w:val="false"/>
                <w:bCs w:val="false"/>
                <w:sz w:val="17"/>
                <w:szCs w:val="17"/>
              </w:rPr>
              <w:t xml:space="preserve">Publish it. With a detectable difference of 0.22 SD, a passing PL1 and a well-characterised sample, a null is a substantive finding about a movement that claims otherwise — and nobody has established it before. A null does NOT justify reinstating the practice codes to look for something that moved (§8.13).</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The index misbehaves on validation landscapes</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LOW</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Fix it at Stage 6, before touching your settlements. That is precisely why validation comes first.</w:t>
            </w:r>
          </w:p>
        </w:tc>
      </w:tr>
      <w:tr>
        <w:tc>
          <w:tcPr>
            <w:tcW w:type="dxa" w:w="2514"/>
            <w:tcMar>
              <w:top w:type="dxa" w:w="60"/>
              <w:left w:type="dxa" w:w="90"/>
              <w:bottom w:type="dxa" w:w="60"/>
              <w:right w:type="dxa" w:w="90"/>
            </w:tcMar>
          </w:tcPr>
          <w:p>
            <w:pPr>
              <w:spacing w:after="20" w:before="20"/>
            </w:pPr>
            <w:r>
              <w:rPr>
                <w:b w:val="false"/>
                <w:bCs w:val="false"/>
                <w:sz w:val="17"/>
                <w:szCs w:val="17"/>
              </w:rPr>
              <w:t xml:space="preserve">A join error in Stage 5</w:t>
            </w:r>
          </w:p>
        </w:tc>
        <w:tc>
          <w:tcPr>
            <w:tcW w:type="dxa" w:w="1475"/>
            <w:tcMar>
              <w:top w:type="dxa" w:w="60"/>
              <w:left w:type="dxa" w:w="90"/>
              <w:bottom w:type="dxa" w:w="60"/>
              <w:right w:type="dxa" w:w="90"/>
            </w:tcMar>
          </w:tcPr>
          <w:p>
            <w:pPr>
              <w:spacing w:after="20" w:before="20"/>
            </w:pPr>
            <w:r>
              <w:rPr>
                <w:b w:val="false"/>
                <w:bCs w:val="false"/>
                <w:sz w:val="17"/>
                <w:szCs w:val="17"/>
              </w:rPr>
              <w:t xml:space="preserve">MODERATE if unchecked</w:t>
            </w:r>
          </w:p>
        </w:tc>
        <w:tc>
          <w:tcPr>
            <w:tcW w:type="dxa" w:w="5757"/>
            <w:tcMar>
              <w:top w:type="dxa" w:w="60"/>
              <w:left w:type="dxa" w:w="90"/>
              <w:bottom w:type="dxa" w:w="60"/>
              <w:right w:type="dxa" w:w="90"/>
            </w:tcMar>
          </w:tcPr>
          <w:p>
            <w:pPr>
              <w:spacing w:after="20" w:before="20"/>
            </w:pPr>
            <w:r>
              <w:rPr>
                <w:b w:val="false"/>
                <w:bCs w:val="false"/>
                <w:sz w:val="17"/>
                <w:szCs w:val="17"/>
              </w:rPr>
              <w:t xml:space="preserve">The six integrity checks catch it in minutes. Skipping them is how a study ends up reporting a sample size it does not have.</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The cohort does not reach 60 communities with onset 2020–2021</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Keep a running tally as Stage 1 coding proceeds; the workbook computes it. If the core falls short, admit 2019-onset communities and accept a 2-pre / 4-post window — a 1.18× gain rather than 1.34×, still worth having. Decide at community 100 (decision D3), not at the end. Below 40, drop the component.</w:t>
            </w:r>
          </w:p>
        </w:tc>
      </w:tr>
      <w:tr>
        <w:tc>
          <w:tcPr>
            <w:tcW w:type="dxa" w:w="2514"/>
            <w:tcMar>
              <w:top w:type="dxa" w:w="60"/>
              <w:left w:type="dxa" w:w="90"/>
              <w:bottom w:type="dxa" w:w="60"/>
              <w:right w:type="dxa" w:w="90"/>
            </w:tcMar>
          </w:tcPr>
          <w:p>
            <w:pPr>
              <w:spacing w:after="20" w:before="20"/>
            </w:pPr>
            <w:r>
              <w:rPr>
                <w:b w:val="false"/>
                <w:bCs w:val="false"/>
                <w:sz w:val="17"/>
                <w:szCs w:val="17"/>
              </w:rPr>
              <w:t xml:space="preserve">Too few qualifying controls within 50 km</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Expected in sparsely settled country. Work down the distance ladder in Stage 2 rather than relaxing a covariate tolerance — the covariates are what actually drive vegetation condition, and distance only proxies for them. The cost is about 0.3 per cent on the study detectable difference even if a fifth of quartets need it.</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Polygon drawing takes longer than expected</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Budget 60 to 90 hours for 212 settlements at ten to twenty minutes each, plus the 20 per cent redraw. It runs inside Stage 1, so it extends the critical path. If it overruns, draw the cohort settlements first — A7 depends on them and it is the study’s strongest single component.</w:t>
            </w:r>
          </w:p>
        </w:tc>
      </w:tr>
      <w:tr>
        <w:tc>
          <w:tcPr>
            <w:tcW w:type="dxa" w:w="2514"/>
            <w:tcMar>
              <w:top w:type="dxa" w:w="60"/>
              <w:left w:type="dxa" w:w="90"/>
              <w:bottom w:type="dxa" w:w="60"/>
              <w:right w:type="dxa" w:w="90"/>
            </w:tcMar>
          </w:tcPr>
          <w:p>
            <w:pPr>
              <w:spacing w:after="20" w:before="20"/>
            </w:pPr>
            <w:r>
              <w:rPr>
                <w:b w:val="false"/>
                <w:bCs w:val="false"/>
                <w:sz w:val="17"/>
                <w:szCs w:val="17"/>
              </w:rPr>
              <w:t xml:space="preserve">Polygon redraw overlap comes out low</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If the mean overlap in T11 falls below about 0.80, your drawing is not repeatable enough to carry the primary specification. Report SC1 — the equal-area circle version — as primary instead, and the polygon version as secondary. Better to find this at the redraw than in review.</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Polygon area correlates strongly with region or age</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Likely, and not fatal. Include the age smooth in A8 and report T9 so a reader can see what else differs between size groups. What would be fatal is reporting a size effect that is actually an age effect, so run the two smooths in the same model.</w:t>
            </w:r>
          </w:p>
        </w:tc>
      </w:tr>
      <w:tr>
        <w:tc>
          <w:tcPr>
            <w:tcW w:type="dxa" w:w="2514"/>
            <w:tcMar>
              <w:top w:type="dxa" w:w="60"/>
              <w:left w:type="dxa" w:w="90"/>
              <w:bottom w:type="dxa" w:w="60"/>
              <w:right w:type="dxa" w:w="90"/>
            </w:tcMar>
          </w:tcPr>
          <w:p>
            <w:pPr>
              <w:spacing w:after="20" w:before="20"/>
            </w:pPr>
            <w:r>
              <w:rPr>
                <w:b w:val="false"/>
                <w:bCs w:val="false"/>
                <w:sz w:val="17"/>
                <w:szCs w:val="17"/>
              </w:rPr>
              <w:t xml:space="preserve">Too few sites qualify for SC15 or SC14</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Contour alignment is null on flat ground and drought incidence follows climate. If fewer than about 60 sites qualify for either, report it descriptively on whatever qualifies and do not draw an inference. Both cost nothing either way — the terrain and rainfall data are already extracted.</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The cohort shows PRE-ONSET divergence</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REAL POSSIBILITY</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This is the study working, not failing. Report it prominently: it means the cross-sectional difference cannot be attributed to management for this cohort, and it is far better to find that yourself than to have a reviewer point at the absence of any such test.</w:t>
            </w:r>
          </w:p>
        </w:tc>
      </w:tr>
      <w:tr>
        <w:tc>
          <w:tcPr>
            <w:tcW w:type="dxa" w:w="2514"/>
            <w:tcMar>
              <w:top w:type="dxa" w:w="60"/>
              <w:left w:type="dxa" w:w="90"/>
              <w:bottom w:type="dxa" w:w="60"/>
              <w:right w:type="dxa" w:w="90"/>
            </w:tcMar>
          </w:tcPr>
          <w:p>
            <w:pPr>
              <w:spacing w:after="20" w:before="20"/>
            </w:pPr>
            <w:r>
              <w:rPr>
                <w:b w:val="false"/>
                <w:bCs w:val="false"/>
                <w:sz w:val="17"/>
                <w:szCs w:val="17"/>
              </w:rPr>
              <w:t xml:space="preserve">COVID confounds the cohort post-period</w:t>
            </w:r>
          </w:p>
        </w:tc>
        <w:tc>
          <w:tcPr>
            <w:tcW w:type="dxa" w:w="1475"/>
            <w:tcMar>
              <w:top w:type="dxa" w:w="60"/>
              <w:left w:type="dxa" w:w="90"/>
              <w:bottom w:type="dxa" w:w="60"/>
              <w:right w:type="dxa" w:w="90"/>
            </w:tcMar>
          </w:tcPr>
          <w:p>
            <w:pPr>
              <w:spacing w:after="20" w:before="20"/>
            </w:pPr>
            <w:r>
              <w:rPr>
                <w:b w:val="false"/>
                <w:bCs w:val="false"/>
                <w:sz w:val="17"/>
                <w:szCs w:val="17"/>
              </w:rPr>
              <w:t xml:space="preserve">MODERATE</w:t>
            </w:r>
          </w:p>
        </w:tc>
        <w:tc>
          <w:tcPr>
            <w:tcW w:type="dxa" w:w="5757"/>
            <w:tcMar>
              <w:top w:type="dxa" w:w="60"/>
              <w:left w:type="dxa" w:w="90"/>
              <w:bottom w:type="dxa" w:w="60"/>
              <w:right w:type="dxa" w:w="90"/>
            </w:tcMar>
          </w:tcPr>
          <w:p>
            <w:pPr>
              <w:spacing w:after="20" w:before="20"/>
            </w:pPr>
            <w:r>
              <w:rPr>
                <w:b w:val="false"/>
                <w:bCs w:val="false"/>
                <w:sz w:val="17"/>
                <w:szCs w:val="17"/>
              </w:rPr>
              <w:t xml:space="preserve">Unavoidable, since onset 2020–2021 falls in the pandemic. DiD removes shocks common to both arms but not a shock that hit intentional communities disproportionately. Check whether the estimate differs between 2020-onset and 2021-onset communities, and state the limitation either way.</w:t>
            </w:r>
          </w:p>
        </w:tc>
      </w:tr>
      <w:tr>
        <w:tc>
          <w:tcPr>
            <w:tcW w:type="dxa" w:w="2514"/>
            <w:shd w:fill="F7FAFC" w:color="auto" w:val="clear"/>
            <w:tcMar>
              <w:top w:type="dxa" w:w="60"/>
              <w:left w:type="dxa" w:w="90"/>
              <w:bottom w:type="dxa" w:w="60"/>
              <w:right w:type="dxa" w:w="90"/>
            </w:tcMar>
          </w:tcPr>
          <w:p>
            <w:pPr>
              <w:spacing w:after="20" w:before="20"/>
            </w:pPr>
            <w:r>
              <w:rPr>
                <w:b w:val="false"/>
                <w:bCs w:val="false"/>
                <w:sz w:val="17"/>
                <w:szCs w:val="17"/>
              </w:rPr>
              <w:t xml:space="preserve">Pressure to reinstate a practice variable</w:t>
            </w:r>
          </w:p>
        </w:tc>
        <w:tc>
          <w:tcPr>
            <w:tcW w:type="dxa" w:w="1475"/>
            <w:shd w:fill="F7FAFC" w:color="auto" w:val="clear"/>
            <w:tcMar>
              <w:top w:type="dxa" w:w="60"/>
              <w:left w:type="dxa" w:w="90"/>
              <w:bottom w:type="dxa" w:w="60"/>
              <w:right w:type="dxa" w:w="90"/>
            </w:tcMar>
          </w:tcPr>
          <w:p>
            <w:pPr>
              <w:spacing w:after="20" w:before="20"/>
            </w:pPr>
            <w:r>
              <w:rPr>
                <w:b w:val="false"/>
                <w:bCs w:val="false"/>
                <w:sz w:val="17"/>
                <w:szCs w:val="17"/>
              </w:rPr>
              <w:t xml:space="preserve">LOW BUT REAL</w:t>
            </w:r>
          </w:p>
        </w:tc>
        <w:tc>
          <w:tcPr>
            <w:tcW w:type="dxa" w:w="5757"/>
            <w:shd w:fill="F7FAFC" w:color="auto" w:val="clear"/>
            <w:tcMar>
              <w:top w:type="dxa" w:w="60"/>
              <w:left w:type="dxa" w:w="90"/>
              <w:bottom w:type="dxa" w:w="60"/>
              <w:right w:type="dxa" w:w="90"/>
            </w:tcMar>
          </w:tcPr>
          <w:p>
            <w:pPr>
              <w:spacing w:after="20" w:before="20"/>
            </w:pPr>
            <w:r>
              <w:rPr>
                <w:b w:val="false"/>
                <w:bCs w:val="false"/>
                <w:sz w:val="17"/>
                <w:szCs w:val="17"/>
              </w:rPr>
              <w:t xml:space="preserve">It will feel available, because the sources describe practices even though the study no longer codes them. Adding one back after seeing results — as a covariate, a subgroup or a descriptive table — would be a specification change made on the basis of an outcome, which is the one thing the decisions log exists to make visible. If it is ever done, it is exploratory, it is logged with a date, and it is reported as post hoc.</w:t>
            </w:r>
          </w:p>
        </w:tc>
      </w:tr>
    </w:tbl>
    <w:p>
      <w:pPr>
        <w:spacing w:after="160"/>
      </w:pPr>
    </w:p>
    <w:p>
      <w:pPr>
        <w:pStyle w:val="Heading2"/>
        <w:spacing w:after="140" w:before="320"/>
      </w:pPr>
      <w:r>
        <w:rPr>
          <w:b/>
          <w:bCs/>
          <w:color w:val="1F3B4D"/>
          <w:sz w:val="24"/>
          <w:szCs w:val="24"/>
        </w:rPr>
        <w:t xml:space="preserve">11.3  Three decisions you will have to make</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2274"/>
        <w:gridCol w:w="1712"/>
        <w:gridCol w:w="5240"/>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
            </w:r>
          </w:p>
        </w:tc>
        <w:tc>
          <w:tcPr>
            <w:tcW w:type="dxa" w:w="2274"/>
            <w:shd w:fill="1F3B4D" w:color="auto" w:val="clear"/>
            <w:tcMar>
              <w:top w:type="dxa" w:w="60"/>
              <w:left w:type="dxa" w:w="90"/>
              <w:bottom w:type="dxa" w:w="60"/>
              <w:right w:type="dxa" w:w="90"/>
            </w:tcMar>
          </w:tcPr>
          <w:p>
            <w:pPr>
              <w:spacing w:after="20" w:before="20"/>
            </w:pPr>
            <w:r>
              <w:rPr>
                <w:b/>
                <w:bCs/>
                <w:color w:val="FFFFFF"/>
                <w:sz w:val="17"/>
                <w:szCs w:val="17"/>
              </w:rPr>
              <w:t xml:space="preserve">Decision</w:t>
            </w:r>
          </w:p>
        </w:tc>
        <w:tc>
          <w:tcPr>
            <w:tcW w:type="dxa" w:w="1712"/>
            <w:shd w:fill="1F3B4D" w:color="auto" w:val="clear"/>
            <w:tcMar>
              <w:top w:type="dxa" w:w="60"/>
              <w:left w:type="dxa" w:w="90"/>
              <w:bottom w:type="dxa" w:w="60"/>
              <w:right w:type="dxa" w:w="90"/>
            </w:tcMar>
          </w:tcPr>
          <w:p>
            <w:pPr>
              <w:spacing w:after="20" w:before="20"/>
            </w:pPr>
            <w:r>
              <w:rPr>
                <w:b/>
                <w:bCs/>
                <w:color w:val="FFFFFF"/>
                <w:sz w:val="17"/>
                <w:szCs w:val="17"/>
              </w:rPr>
              <w:t xml:space="preserve">When</w:t>
            </w:r>
          </w:p>
        </w:tc>
        <w:tc>
          <w:tcPr>
            <w:tcW w:type="dxa" w:w="5240"/>
            <w:shd w:fill="1F3B4D" w:color="auto" w:val="clear"/>
            <w:tcMar>
              <w:top w:type="dxa" w:w="60"/>
              <w:left w:type="dxa" w:w="90"/>
              <w:bottom w:type="dxa" w:w="60"/>
              <w:right w:type="dxa" w:w="90"/>
            </w:tcMar>
          </w:tcPr>
          <w:p>
            <w:pPr>
              <w:spacing w:after="20" w:before="20"/>
            </w:pPr>
            <w:r>
              <w:rPr>
                <w:b/>
                <w:bCs/>
                <w:color w:val="FFFFFF"/>
                <w:sz w:val="17"/>
                <w:szCs w:val="17"/>
              </w:rPr>
              <w:t xml:space="preserve">How to decide</w:t>
            </w:r>
          </w:p>
        </w:tc>
      </w:tr>
      <w:tr>
        <w:tc>
          <w:tcPr>
            <w:tcW w:type="dxa" w:w="520"/>
            <w:tcMar>
              <w:top w:type="dxa" w:w="60"/>
              <w:left w:type="dxa" w:w="90"/>
              <w:bottom w:type="dxa" w:w="60"/>
              <w:right w:type="dxa" w:w="90"/>
            </w:tcMar>
          </w:tcPr>
          <w:p>
            <w:pPr>
              <w:spacing w:after="20" w:before="20"/>
            </w:pPr>
            <w:r>
              <w:rPr>
                <w:b w:val="false"/>
                <w:bCs w:val="false"/>
                <w:sz w:val="17"/>
                <w:szCs w:val="17"/>
              </w:rPr>
              <w:t xml:space="preserve">D1</w:t>
            </w:r>
          </w:p>
        </w:tc>
        <w:tc>
          <w:tcPr>
            <w:tcW w:type="dxa" w:w="2274"/>
            <w:tcMar>
              <w:top w:type="dxa" w:w="60"/>
              <w:left w:type="dxa" w:w="90"/>
              <w:bottom w:type="dxa" w:w="60"/>
              <w:right w:type="dxa" w:w="90"/>
            </w:tcMar>
          </w:tcPr>
          <w:p>
            <w:pPr>
              <w:spacing w:after="20" w:before="20"/>
            </w:pPr>
            <w:r>
              <w:rPr>
                <w:b w:val="false"/>
                <w:bCs w:val="false"/>
                <w:sz w:val="17"/>
                <w:szCs w:val="17"/>
              </w:rPr>
              <w:t xml:space="preserve">Contact communities, or code from published sources only?</w:t>
            </w:r>
          </w:p>
        </w:tc>
        <w:tc>
          <w:tcPr>
            <w:tcW w:type="dxa" w:w="1712"/>
            <w:tcMar>
              <w:top w:type="dxa" w:w="60"/>
              <w:left w:type="dxa" w:w="90"/>
              <w:bottom w:type="dxa" w:w="60"/>
              <w:right w:type="dxa" w:w="90"/>
            </w:tcMar>
          </w:tcPr>
          <w:p>
            <w:pPr>
              <w:spacing w:after="20" w:before="20"/>
            </w:pPr>
            <w:r>
              <w:rPr>
                <w:b w:val="false"/>
                <w:bCs w:val="false"/>
                <w:sz w:val="17"/>
                <w:szCs w:val="17"/>
              </w:rPr>
              <w:t xml:space="preserve">Before Stage 1</w:t>
            </w:r>
          </w:p>
        </w:tc>
        <w:tc>
          <w:tcPr>
            <w:tcW w:type="dxa" w:w="5240"/>
            <w:tcMar>
              <w:top w:type="dxa" w:w="60"/>
              <w:left w:type="dxa" w:w="90"/>
              <w:bottom w:type="dxa" w:w="60"/>
              <w:right w:type="dxa" w:w="90"/>
            </w:tcMar>
          </w:tcPr>
          <w:p>
            <w:pPr>
              <w:spacing w:after="20" w:before="20"/>
            </w:pPr>
            <w:r>
              <w:rPr>
                <w:b w:val="false"/>
                <w:bCs w:val="false"/>
                <w:sz w:val="17"/>
                <w:szCs w:val="17"/>
              </w:rPr>
              <w:t xml:space="preserve">Contacting improves onset dates and managed-area figures — the two fields that matter most in v4.0 — but requires ethics clearance and adds weeks. RECOMMENDED: code from published sources, then contact only the communities whose ONSET remains genuinely undeterminable AND which are cohort candidates, since that is where a single date changes whether a component survives. That is usually a small number and it keeps the ethics application narrow. Record every contact in the enquiry record with its consent state.</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D2</w:t>
            </w:r>
          </w:p>
        </w:tc>
        <w:tc>
          <w:tcPr>
            <w:tcW w:type="dxa" w:w="2274"/>
            <w:shd w:fill="F7FAFC" w:color="auto" w:val="clear"/>
            <w:tcMar>
              <w:top w:type="dxa" w:w="60"/>
              <w:left w:type="dxa" w:w="90"/>
              <w:bottom w:type="dxa" w:w="60"/>
              <w:right w:type="dxa" w:w="90"/>
            </w:tcMar>
          </w:tcPr>
          <w:p>
            <w:pPr>
              <w:spacing w:after="20" w:before="20"/>
            </w:pPr>
            <w:r>
              <w:rPr>
                <w:b w:val="false"/>
                <w:bCs w:val="false"/>
                <w:sz w:val="17"/>
                <w:szCs w:val="17"/>
              </w:rPr>
              <w:t xml:space="preserve">How much documentary corroboration of the polygon is enough?</w:t>
            </w:r>
          </w:p>
        </w:tc>
        <w:tc>
          <w:tcPr>
            <w:tcW w:type="dxa" w:w="1712"/>
            <w:shd w:fill="F7FAFC" w:color="auto" w:val="clear"/>
            <w:tcMar>
              <w:top w:type="dxa" w:w="60"/>
              <w:left w:type="dxa" w:w="90"/>
              <w:bottom w:type="dxa" w:w="60"/>
              <w:right w:type="dxa" w:w="90"/>
            </w:tcMar>
          </w:tcPr>
          <w:p>
            <w:pPr>
              <w:spacing w:after="20" w:before="20"/>
            </w:pPr>
            <w:r>
              <w:rPr>
                <w:b w:val="false"/>
                <w:bCs w:val="false"/>
                <w:sz w:val="17"/>
                <w:szCs w:val="17"/>
              </w:rPr>
              <w:t xml:space="preserve">At community 100 of Stage 1</w:t>
            </w:r>
          </w:p>
        </w:tc>
        <w:tc>
          <w:tcPr>
            <w:tcW w:type="dxa" w:w="5240"/>
            <w:shd w:fill="F7FAFC" w:color="auto" w:val="clear"/>
            <w:tcMar>
              <w:top w:type="dxa" w:w="60"/>
              <w:left w:type="dxa" w:w="90"/>
              <w:bottom w:type="dxa" w:w="60"/>
              <w:right w:type="dxa" w:w="90"/>
            </w:tcMar>
          </w:tcPr>
          <w:p>
            <w:pPr>
              <w:spacing w:after="20" w:before="20"/>
            </w:pPr>
            <w:r>
              <w:rPr>
                <w:b w:val="false"/>
                <w:bCs w:val="false"/>
                <w:sz w:val="17"/>
                <w:szCs w:val="17"/>
              </w:rPr>
              <w:t xml:space="preserve">REPLACES the v3.8 decision D2, which asked whether to keep managed area as a variable at all — a question that no longer arises, because its job is now specific and named. Count the area-agreement tiers so far. If tier A is above about a third of coded communities, SC16 will run as a meaningful restriction. Between a fifth and a third, report SC16 with its achieved n quoted prominently. Below a fifth, report the drawn-versus-stated comparison descriptively (T10) and drop SC16’s inferential claim rather than running it on forty sites.</w:t>
            </w:r>
          </w:p>
        </w:tc>
      </w:tr>
      <w:tr>
        <w:tc>
          <w:tcPr>
            <w:tcW w:type="dxa" w:w="520"/>
            <w:tcMar>
              <w:top w:type="dxa" w:w="60"/>
              <w:left w:type="dxa" w:w="90"/>
              <w:bottom w:type="dxa" w:w="60"/>
              <w:right w:type="dxa" w:w="90"/>
            </w:tcMar>
          </w:tcPr>
          <w:p>
            <w:pPr>
              <w:spacing w:after="20" w:before="20"/>
            </w:pPr>
            <w:r>
              <w:rPr>
                <w:b w:val="false"/>
                <w:bCs w:val="false"/>
                <w:sz w:val="17"/>
                <w:szCs w:val="17"/>
              </w:rPr>
              <w:t xml:space="preserve">D3</w:t>
            </w:r>
          </w:p>
        </w:tc>
        <w:tc>
          <w:tcPr>
            <w:tcW w:type="dxa" w:w="2274"/>
            <w:tcMar>
              <w:top w:type="dxa" w:w="60"/>
              <w:left w:type="dxa" w:w="90"/>
              <w:bottom w:type="dxa" w:w="60"/>
              <w:right w:type="dxa" w:w="90"/>
            </w:tcMar>
          </w:tcPr>
          <w:p>
            <w:pPr>
              <w:spacing w:after="20" w:before="20"/>
            </w:pPr>
            <w:r>
              <w:rPr>
                <w:b w:val="false"/>
                <w:bCs w:val="false"/>
                <w:sz w:val="17"/>
                <w:szCs w:val="17"/>
              </w:rPr>
              <w:t xml:space="preserve">Proceed with the longitudinal cohort, or drop it?</w:t>
            </w:r>
          </w:p>
        </w:tc>
        <w:tc>
          <w:tcPr>
            <w:tcW w:type="dxa" w:w="1712"/>
            <w:tcMar>
              <w:top w:type="dxa" w:w="60"/>
              <w:left w:type="dxa" w:w="90"/>
              <w:bottom w:type="dxa" w:w="60"/>
              <w:right w:type="dxa" w:w="90"/>
            </w:tcMar>
          </w:tcPr>
          <w:p>
            <w:pPr>
              <w:spacing w:after="20" w:before="20"/>
            </w:pPr>
            <w:r>
              <w:rPr>
                <w:b w:val="false"/>
                <w:bCs w:val="false"/>
                <w:sz w:val="17"/>
                <w:szCs w:val="17"/>
              </w:rPr>
              <w:t xml:space="preserve">At community 100 of Stage 1 coding</w:t>
            </w:r>
          </w:p>
        </w:tc>
        <w:tc>
          <w:tcPr>
            <w:tcW w:type="dxa" w:w="5240"/>
            <w:tcMar>
              <w:top w:type="dxa" w:w="60"/>
              <w:left w:type="dxa" w:w="90"/>
              <w:bottom w:type="dxa" w:w="60"/>
              <w:right w:type="dxa" w:w="90"/>
            </w:tcMar>
          </w:tcPr>
          <w:p>
            <w:pPr>
              <w:spacing w:after="20" w:before="20"/>
            </w:pPr>
            <w:r>
              <w:rPr>
                <w:b w:val="false"/>
                <w:bCs w:val="false"/>
                <w:sz w:val="17"/>
                <w:szCs w:val="17"/>
              </w:rPr>
              <w:t xml:space="preserve">Count the communities with onset 2020 or 2021 and confidence tier A or B; the workbook computes it. Above 50, proceed — the component is well worth its four to six weeks. Between 40 and 50, proceed but report it as exploratory. BELOW 40, DROP IT. An underpowered before-and-after test placed beside your main result invites a reviewer to read a null as contradicting it, which it would not, but the misreading costs more than the component gains. If the core falls short, 2019-onset communities may be admitted at a modest cost in precision.</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D4</w:t>
            </w:r>
          </w:p>
        </w:tc>
        <w:tc>
          <w:tcPr>
            <w:tcW w:type="dxa" w:w="2274"/>
            <w:shd w:fill="F7FAFC" w:color="auto" w:val="clear"/>
            <w:tcMar>
              <w:top w:type="dxa" w:w="60"/>
              <w:left w:type="dxa" w:w="90"/>
              <w:bottom w:type="dxa" w:w="60"/>
              <w:right w:type="dxa" w:w="90"/>
            </w:tcMar>
          </w:tcPr>
          <w:p>
            <w:pPr>
              <w:spacing w:after="20" w:before="20"/>
            </w:pPr>
            <w:r>
              <w:rPr>
                <w:b w:val="false"/>
                <w:bCs w:val="false"/>
                <w:sz w:val="17"/>
                <w:szCs w:val="17"/>
              </w:rPr>
              <w:t xml:space="preserve">Which journal?</w:t>
            </w:r>
          </w:p>
        </w:tc>
        <w:tc>
          <w:tcPr>
            <w:tcW w:type="dxa" w:w="1712"/>
            <w:shd w:fill="F7FAFC" w:color="auto" w:val="clear"/>
            <w:tcMar>
              <w:top w:type="dxa" w:w="60"/>
              <w:left w:type="dxa" w:w="90"/>
              <w:bottom w:type="dxa" w:w="60"/>
              <w:right w:type="dxa" w:w="90"/>
            </w:tcMar>
          </w:tcPr>
          <w:p>
            <w:pPr>
              <w:spacing w:after="20" w:before="20"/>
            </w:pPr>
            <w:r>
              <w:rPr>
                <w:b w:val="false"/>
                <w:bCs w:val="false"/>
                <w:sz w:val="17"/>
                <w:szCs w:val="17"/>
              </w:rPr>
              <w:t xml:space="preserve">After Stage 7</w:t>
            </w:r>
          </w:p>
        </w:tc>
        <w:tc>
          <w:tcPr>
            <w:tcW w:type="dxa" w:w="5240"/>
            <w:shd w:fill="F7FAFC" w:color="auto" w:val="clear"/>
            <w:tcMar>
              <w:top w:type="dxa" w:w="60"/>
              <w:left w:type="dxa" w:w="90"/>
              <w:bottom w:type="dxa" w:w="60"/>
              <w:right w:type="dxa" w:w="90"/>
            </w:tcMar>
          </w:tcPr>
          <w:p>
            <w:pPr>
              <w:spacing w:after="20" w:before="20"/>
            </w:pPr>
            <w:r>
              <w:rPr>
                <w:b w:val="false"/>
                <w:bCs w:val="false"/>
                <w:sz w:val="17"/>
                <w:szCs w:val="17"/>
              </w:rPr>
              <w:t xml:space="preserve">If A1 and A2 both hold, aim at a leading sustainability or global-change journal and lead with the trade-off finding. If A1 is null, aim at a remote-sensing or methods journal and lead with the measurement framework, which is a genuine contribution either way. In both cases the measurement-validity argument for excluding practice-level documentary evidence (§0.1) is worth a paragraph in its own right — it is a transferable result about what documentary records of this population can and cannot support.</w:t>
            </w:r>
          </w:p>
        </w:tc>
      </w:tr>
    </w:tbl>
    <w:p>
      <w:pPr>
        <w:spacing w:after="160"/>
      </w:pPr>
    </w:p>
    <w:p>
      <w:pPr>
        <w:pStyle w:val="Heading2"/>
        <w:spacing w:after="140" w:before="320"/>
      </w:pPr>
      <w:r>
        <w:rPr>
          <w:b/>
          <w:bCs/>
          <w:color w:val="1F3B4D"/>
          <w:sz w:val="24"/>
          <w:szCs w:val="24"/>
        </w:rPr>
        <w:t xml:space="preserve">11.4  Survivorship — a limitation with a cheap partial remedy</w:t>
      </w:r>
    </w:p>
    <w:p>
      <w:pPr>
        <w:spacing w:after="140" w:before="0" w:line="268"/>
      </w:pPr>
      <w:r>
        <w:rPr>
          <w:b w:val="false"/>
          <w:bCs w:val="false"/>
          <w:sz w:val="19"/>
          <w:szCs w:val="19"/>
        </w:rPr>
        <w:t xml:space="preserve">Directories list communities that currently exist. A community that failed, dissolved or reverted to conventional ownership is removed from the listing and never enters the sample — and those are precisely the communities whose ecological outcome was least favourable. A sample drawn from current directories is a sample of survivors, and it is biased in the direction of the study’s own hypothesis.</w:t>
      </w:r>
    </w:p>
    <w:p>
      <w:pPr>
        <w:spacing w:after="140" w:before="0" w:line="268"/>
      </w:pPr>
      <w:r>
        <w:rPr>
          <w:b w:val="false"/>
          <w:bCs w:val="false"/>
          <w:sz w:val="19"/>
          <w:szCs w:val="19"/>
        </w:rPr>
        <w:t xml:space="preserve">The cheap partial remedy, if you have a week to spare. Retrieve archived snapshots of the main directories at roughly annual intervals, extract the community listings, and identify communities present earlier and absent now. Locate what you can. Analyse them separately and report the comparison. Even a partial recovery gives the first empirical estimate of attrition in this population, which nobody has, and it converts an unbounded worry into a measured quantity.</w:t>
      </w:r>
    </w:p>
    <w:p>
      <w:pPr>
        <w:spacing w:after="140" w:before="0" w:line="268"/>
      </w:pPr>
      <w:r>
        <w:rPr>
          <w:b w:val="false"/>
          <w:bCs w:val="false"/>
          <w:sz w:val="19"/>
          <w:szCs w:val="19"/>
        </w:rPr>
        <w:t xml:space="preserve">Note that this remedy operates on DIRECTORY snapshots, not on the per-community record. That is why version 4.0 retains last_listing_year — the dating evidence behind a community’s status — and deletes first_listing_year, which had no consumer once community age is taken from onset.</w:t>
      </w:r>
    </w:p>
    <w:p>
      <w:pPr>
        <w:spacing w:after="140" w:before="0" w:line="268"/>
      </w:pPr>
      <w:r>
        <w:rPr>
          <w:b w:val="false"/>
          <w:bCs w:val="false"/>
          <w:sz w:val="19"/>
          <w:szCs w:val="19"/>
        </w:rPr>
        <w:t xml:space="preserve">If you do not have the week, state the limitation plainly in the thesis and note the direction of the likely bias. That is honest and costs nothing. What is not acceptable is leaving it unmentioned. And never infer "dissolved" from a vanished website: dissolution requires positive evidence, and unknown is a distinct and honest state.</w:t>
      </w:r>
    </w:p>
    <w:p>
      <w:pPr>
        <w:pStyle w:val="Heading2"/>
        <w:spacing w:after="140" w:before="320"/>
      </w:pPr>
      <w:r>
        <w:rPr>
          <w:b/>
          <w:bCs/>
          <w:color w:val="1F3B4D"/>
          <w:sz w:val="24"/>
          <w:szCs w:val="24"/>
        </w:rPr>
        <w:t xml:space="preserve">11.5  The shortest possible summary</w:t>
      </w:r>
    </w:p>
    <w:tbl>
      <w:tblPr>
        <w:tblW w:type="dxa" w:w="9746"/>
        <w:tblBorders>
          <w:top w:val="single" w:color="1F3B4D" w:sz="12"/>
          <w:left w:val="none" w:color="auto" w:sz="0"/>
          <w:bottom w:val="single" w:color="1F3B4D" w:sz="12"/>
          <w:right w:val="none" w:color="auto" w:sz="0"/>
          <w:insideH w:val="single" w:color="C8D4DC" w:sz="4"/>
          <w:insideV w:val="none" w:color="auto" w:sz="0"/>
        </w:tblBorders>
      </w:tblPr>
      <w:tblGrid>
        <w:gridCol w:w="9746"/>
      </w:tblGrid>
      <w:tr>
        <w:tc>
          <w:tcPr>
            <w:tcW w:type="dxa" w:w="9746"/>
            <w:shd w:fill="F2F6F9" w:color="auto" w:val="clear"/>
            <w:tcMar>
              <w:top w:type="dxa" w:w="60"/>
              <w:left w:type="dxa" w:w="90"/>
              <w:bottom w:type="dxa" w:w="60"/>
              <w:right w:type="dxa" w:w="90"/>
            </w:tcMar>
          </w:tcPr>
          <w:p>
            <w:pPr>
              <w:spacing w:after="60" w:before="40"/>
            </w:pPr>
            <w:r>
              <w:rPr>
                <w:b/>
                <w:bCs/>
                <w:color w:val="1F3B4D"/>
                <w:sz w:val="18"/>
                <w:szCs w:val="18"/>
              </w:rPr>
              <w:t xml:space="preserve">If you remember only this</w:t>
            </w:r>
          </w:p>
          <w:p>
            <w:pPr>
              <w:spacing w:after="80" w:before="0"/>
            </w:pPr>
            <w:r>
              <w:rPr>
                <w:sz w:val="18"/>
                <w:szCs w:val="18"/>
              </w:rPr>
              <w:t xml:space="preserve">Measure over the DRAWN OUTLINE of each community’s land, not a circle. A circle over a valley strip captures 42 per cent of it.</w:t>
            </w:r>
          </w:p>
          <w:p>
            <w:pPr>
              <w:spacing w:after="80" w:before="0"/>
            </w:pPr>
            <w:r>
              <w:rPr>
                <w:sz w:val="18"/>
                <w:szCs w:val="18"/>
              </w:rPr>
              <w:t xml:space="preserve">Give every control its settlement’s polygon, moved onto it. Same size, same shape, no rotation.</w:t>
            </w:r>
          </w:p>
          <w:p>
            <w:pPr>
              <w:spacing w:after="80" w:before="0"/>
            </w:pPr>
            <w:r>
              <w:rPr>
                <w:sz w:val="18"/>
                <w:szCs w:val="18"/>
              </w:rPr>
              <w:t xml:space="preserve">Draw from STRUCTURE, never from colour. A drawing bias does not cancel between the arms.</w:t>
            </w:r>
          </w:p>
          <w:p>
            <w:pPr>
              <w:spacing w:after="80" w:before="0"/>
            </w:pPr>
            <w:r>
              <w:rPr>
                <w:sz w:val="18"/>
                <w:szCs w:val="18"/>
              </w:rPr>
              <w:t xml:space="preserve">Compute reference levels at all FIVE radii and match each site to the closest in AREA.</w:t>
            </w:r>
          </w:p>
          <w:p>
            <w:pPr>
              <w:spacing w:after="80" w:before="0"/>
            </w:pPr>
            <w:r>
              <w:rPr>
                <w:sz w:val="18"/>
                <w:szCs w:val="18"/>
              </w:rPr>
              <w:t xml:space="preserve">Scale every measurement against what is attainable in that climate and biome.</w:t>
            </w:r>
          </w:p>
          <w:p>
            <w:pPr>
              <w:spacing w:after="80" w:before="0"/>
            </w:pPr>
            <w:r>
              <w:rPr>
                <w:sz w:val="18"/>
                <w:szCs w:val="18"/>
              </w:rPr>
              <w:t xml:space="preserve">Use THREE reference pools and hold a third of the semi-urban pool back.</w:t>
            </w:r>
          </w:p>
          <w:p>
            <w:pPr>
              <w:spacing w:after="80" w:before="0"/>
            </w:pPr>
            <w:r>
              <w:rPr>
                <w:sz w:val="18"/>
                <w:szCs w:val="18"/>
              </w:rPr>
              <w:t xml:space="preserve">Compare each settlement against its own three matched neighbours, with quartet fixed effects.</w:t>
            </w:r>
          </w:p>
          <w:p>
            <w:pPr>
              <w:spacing w:after="80" w:before="0"/>
            </w:pPr>
            <w:r>
              <w:rPr>
                <w:sz w:val="18"/>
                <w:szCs w:val="18"/>
              </w:rPr>
              <w:t xml:space="preserve">Adjust for built-up fraction.</w:t>
            </w:r>
          </w:p>
          <w:p>
            <w:pPr>
              <w:spacing w:after="80" w:before="0"/>
            </w:pPr>
            <w:r>
              <w:rPr>
                <w:sz w:val="18"/>
                <w:szCs w:val="18"/>
              </w:rPr>
              <w:t xml:space="preserve">Report both outcomes and test provisioning as an equivalence, not as a null.</w:t>
            </w:r>
          </w:p>
          <w:p>
            <w:pPr>
              <w:spacing w:after="80" w:before="0"/>
            </w:pPr>
            <w:r>
              <w:rPr>
                <w:sz w:val="18"/>
                <w:szCs w:val="18"/>
              </w:rPr>
              <w:t xml:space="preserve">Keep the water-subsidy flag.</w:t>
            </w:r>
          </w:p>
          <w:p>
            <w:pPr>
              <w:spacing w:after="80" w:before="0"/>
            </w:pPr>
            <w:r>
              <w:rPr>
                <w:sz w:val="18"/>
                <w:szCs w:val="18"/>
              </w:rPr>
              <w:t xml:space="preserve">Run PL1 before A1.</w:t>
            </w:r>
          </w:p>
          <w:p>
            <w:pPr>
              <w:spacing w:after="80" w:before="0"/>
            </w:pPr>
            <w:r>
              <w:rPr>
                <w:sz w:val="18"/>
                <w:szCs w:val="18"/>
              </w:rPr>
              <w:t xml:space="preserve">If the cohort reaches 50-plus communities at tier A or B, the event-study figure is your strongest single piece of evidence.</w:t>
            </w:r>
          </w:p>
          <w:p>
            <w:pPr>
              <w:spacing w:after="80" w:before="0"/>
            </w:pPr>
            <w:r>
              <w:rPr>
                <w:sz w:val="18"/>
                <w:szCs w:val="18"/>
              </w:rPr>
              <w:t xml:space="preserve">Report communities individually as well as on average.</w:t>
            </w:r>
          </w:p>
          <w:p>
            <w:pPr>
              <w:spacing w:after="80" w:before="0"/>
            </w:pPr>
            <w:r>
              <w:rPr>
                <w:sz w:val="18"/>
                <w:szCs w:val="18"/>
              </w:rPr>
              <w:t xml:space="preserve">Attach the detectable difference to every null.</w:t>
            </w:r>
          </w:p>
          <w:p>
            <w:pPr>
              <w:spacing w:after="40" w:before="0"/>
            </w:pPr>
            <w:r>
              <w:rPr>
                <w:sz w:val="18"/>
                <w:szCs w:val="18"/>
              </w:rPr>
              <w:t xml:space="preserve">AND THE ONE THAT IS NEW: the study measures the LAND, not the practices. It can show a pattern is management-consistent. It cannot name the management, and no amount of documentary evidence about what these communities say would have let it.</w:t>
            </w:r>
          </w:p>
        </w:tc>
      </w:tr>
    </w:tbl>
    <w:p>
      <w:pPr>
        <w:spacing w:after="160"/>
      </w:pPr>
    </w:p>
    <w:p>
      <w:r>
        <w:br w:type="page"/>
      </w:r>
    </w:p>
    <w:p>
      <w:pPr>
        <w:pStyle w:val="Heading1"/>
        <w:pBdr>
          <w:bottom w:val="single" w:color="1F3B4D" w:sz="12"/>
        </w:pBdr>
        <w:spacing w:after="200" w:before="0"/>
      </w:pPr>
      <w:r>
        <w:rPr>
          <w:b/>
          <w:bCs/>
          <w:color w:val="1F3B4D"/>
          <w:sz w:val="32"/>
          <w:szCs w:val="32"/>
        </w:rPr>
        <w:t xml:space="preserve">Appendix A  ·  The decisions log</w:t>
      </w:r>
    </w:p>
    <w:p>
      <w:pPr>
        <w:spacing w:after="140" w:before="0" w:line="268"/>
      </w:pPr>
      <w:r>
        <w:rPr>
          <w:b w:val="false"/>
          <w:bCs w:val="false"/>
          <w:sz w:val="19"/>
          <w:szCs w:val="19"/>
        </w:rPr>
        <w:t xml:space="preserve">One spreadsheet tab. One row per decision, with a date. This is the entirety of what remains of the old integrity architecture, and it takes a few minutes a week.</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528"/>
        <w:gridCol w:w="3319"/>
        <w:gridCol w:w="1916"/>
        <w:gridCol w:w="2983"/>
      </w:tblGrid>
      <w:tr>
        <w:trPr>
          <w:tblHeader/>
        </w:trPr>
        <w:tc>
          <w:tcPr>
            <w:tcW w:type="dxa" w:w="1528"/>
            <w:shd w:fill="1F3B4D" w:color="auto" w:val="clear"/>
            <w:tcMar>
              <w:top w:type="dxa" w:w="60"/>
              <w:left w:type="dxa" w:w="90"/>
              <w:bottom w:type="dxa" w:w="60"/>
              <w:right w:type="dxa" w:w="90"/>
            </w:tcMar>
          </w:tcPr>
          <w:p>
            <w:pPr>
              <w:spacing w:after="20" w:before="20"/>
            </w:pPr>
            <w:r>
              <w:rPr>
                <w:b/>
                <w:bCs/>
                <w:color w:val="FFFFFF"/>
                <w:sz w:val="17"/>
                <w:szCs w:val="17"/>
              </w:rPr>
              <w:t xml:space="preserve">Column</w:t>
            </w:r>
          </w:p>
        </w:tc>
        <w:tc>
          <w:tcPr>
            <w:tcW w:type="dxa" w:w="3319"/>
            <w:shd w:fill="1F3B4D" w:color="auto" w:val="clear"/>
            <w:tcMar>
              <w:top w:type="dxa" w:w="60"/>
              <w:left w:type="dxa" w:w="90"/>
              <w:bottom w:type="dxa" w:w="60"/>
              <w:right w:type="dxa" w:w="90"/>
            </w:tcMar>
          </w:tcPr>
          <w:p>
            <w:pPr>
              <w:spacing w:after="20" w:before="20"/>
            </w:pPr>
            <w:r>
              <w:rPr>
                <w:b/>
                <w:bCs/>
                <w:color w:val="FFFFFF"/>
                <w:sz w:val="17"/>
                <w:szCs w:val="17"/>
              </w:rPr>
              <w:t xml:space="preserve">Example</w:t>
            </w:r>
          </w:p>
        </w:tc>
        <w:tc>
          <w:tcPr>
            <w:tcW w:type="dxa" w:w="1916"/>
            <w:shd w:fill="1F3B4D" w:color="auto" w:val="clear"/>
            <w:tcMar>
              <w:top w:type="dxa" w:w="60"/>
              <w:left w:type="dxa" w:w="90"/>
              <w:bottom w:type="dxa" w:w="60"/>
              <w:right w:type="dxa" w:w="90"/>
            </w:tcMar>
          </w:tcPr>
          <w:p>
            <w:pPr>
              <w:spacing w:after="20" w:before="20"/>
            </w:pPr>
            <w:r>
              <w:rPr>
                <w:b/>
                <w:bCs/>
                <w:color w:val="FFFFFF"/>
                <w:sz w:val="17"/>
                <w:szCs w:val="17"/>
              </w:rPr>
              <w:t xml:space="preserve">What goes in it</w:t>
            </w:r>
          </w:p>
        </w:tc>
        <w:tc>
          <w:tcPr>
            <w:tcW w:type="dxa" w:w="2983"/>
            <w:shd w:fill="1F3B4D" w:color="auto" w:val="clear"/>
            <w:tcMar>
              <w:top w:type="dxa" w:w="60"/>
              <w:left w:type="dxa" w:w="90"/>
              <w:bottom w:type="dxa" w:w="60"/>
              <w:right w:type="dxa" w:w="90"/>
            </w:tcMar>
          </w:tcPr>
          <w:p>
            <w:pPr>
              <w:spacing w:after="20" w:before="20"/>
            </w:pPr>
            <w:r>
              <w:rPr>
                <w:b/>
                <w:bCs/>
                <w:color w:val="FFFFFF"/>
                <w:sz w:val="17"/>
                <w:szCs w:val="17"/>
              </w:rPr>
              <w:t xml:space="preserve">Why</w:t>
            </w:r>
          </w:p>
        </w:tc>
      </w:tr>
      <w:tr>
        <w:tc>
          <w:tcPr>
            <w:tcW w:type="dxa" w:w="1528"/>
            <w:tcMar>
              <w:top w:type="dxa" w:w="60"/>
              <w:left w:type="dxa" w:w="90"/>
              <w:bottom w:type="dxa" w:w="60"/>
              <w:right w:type="dxa" w:w="90"/>
            </w:tcMar>
          </w:tcPr>
          <w:p>
            <w:pPr>
              <w:spacing w:after="20" w:before="20"/>
            </w:pPr>
            <w:r>
              <w:rPr>
                <w:b w:val="false"/>
                <w:bCs w:val="false"/>
                <w:sz w:val="17"/>
                <w:szCs w:val="17"/>
              </w:rPr>
              <w:t xml:space="preserve">date</w:t>
            </w:r>
          </w:p>
        </w:tc>
        <w:tc>
          <w:tcPr>
            <w:tcW w:type="dxa" w:w="3319"/>
            <w:tcMar>
              <w:top w:type="dxa" w:w="60"/>
              <w:left w:type="dxa" w:w="90"/>
              <w:bottom w:type="dxa" w:w="60"/>
              <w:right w:type="dxa" w:w="90"/>
            </w:tcMar>
          </w:tcPr>
          <w:p>
            <w:pPr>
              <w:spacing w:after="20" w:before="20"/>
            </w:pPr>
            <w:r>
              <w:rPr>
                <w:b w:val="false"/>
                <w:bCs w:val="false"/>
                <w:sz w:val="17"/>
                <w:szCs w:val="17"/>
              </w:rPr>
              <w:t xml:space="preserve">2026-09-14</w:t>
            </w:r>
          </w:p>
        </w:tc>
        <w:tc>
          <w:tcPr>
            <w:tcW w:type="dxa" w:w="1916"/>
            <w:tcMar>
              <w:top w:type="dxa" w:w="60"/>
              <w:left w:type="dxa" w:w="90"/>
              <w:bottom w:type="dxa" w:w="60"/>
              <w:right w:type="dxa" w:w="90"/>
            </w:tcMar>
          </w:tcPr>
          <w:p>
            <w:pPr>
              <w:spacing w:after="20" w:before="20"/>
            </w:pPr>
            <w:r>
              <w:rPr>
                <w:b w:val="false"/>
                <w:bCs w:val="false"/>
                <w:sz w:val="17"/>
                <w:szCs w:val="17"/>
              </w:rPr>
              <w:t xml:space="preserve">The day you decided</w:t>
            </w:r>
          </w:p>
        </w:tc>
        <w:tc>
          <w:tcPr>
            <w:tcW w:type="dxa" w:w="2983"/>
            <w:tcMar>
              <w:top w:type="dxa" w:w="60"/>
              <w:left w:type="dxa" w:w="90"/>
              <w:bottom w:type="dxa" w:w="60"/>
              <w:right w:type="dxa" w:w="90"/>
            </w:tcMar>
          </w:tcPr>
          <w:p>
            <w:pPr>
              <w:spacing w:after="20" w:before="20"/>
            </w:pPr>
            <w:r>
              <w:rPr>
                <w:b w:val="false"/>
                <w:bCs w:val="false"/>
                <w:sz w:val="17"/>
                <w:szCs w:val="17"/>
              </w:rPr>
              <w:t xml:space="preserve">Ordering is the whole value of the log.</w:t>
            </w:r>
          </w:p>
        </w:tc>
      </w:tr>
      <w:tr>
        <w:tc>
          <w:tcPr>
            <w:tcW w:type="dxa" w:w="1528"/>
            <w:shd w:fill="F7FAFC" w:color="auto" w:val="clear"/>
            <w:tcMar>
              <w:top w:type="dxa" w:w="60"/>
              <w:left w:type="dxa" w:w="90"/>
              <w:bottom w:type="dxa" w:w="60"/>
              <w:right w:type="dxa" w:w="90"/>
            </w:tcMar>
          </w:tcPr>
          <w:p>
            <w:pPr>
              <w:spacing w:after="20" w:before="20"/>
            </w:pPr>
            <w:r>
              <w:rPr>
                <w:b w:val="false"/>
                <w:bCs w:val="false"/>
                <w:sz w:val="17"/>
                <w:szCs w:val="17"/>
              </w:rPr>
              <w:t xml:space="preserve">stage</w:t>
            </w:r>
          </w:p>
        </w:tc>
        <w:tc>
          <w:tcPr>
            <w:tcW w:type="dxa" w:w="3319"/>
            <w:shd w:fill="F7FAFC" w:color="auto" w:val="clear"/>
            <w:tcMar>
              <w:top w:type="dxa" w:w="60"/>
              <w:left w:type="dxa" w:w="90"/>
              <w:bottom w:type="dxa" w:w="60"/>
              <w:right w:type="dxa" w:w="90"/>
            </w:tcMar>
          </w:tcPr>
          <w:p>
            <w:pPr>
              <w:spacing w:after="20" w:before="20"/>
            </w:pPr>
            <w:r>
              <w:rPr>
                <w:b w:val="false"/>
                <w:bCs w:val="false"/>
                <w:sz w:val="17"/>
                <w:szCs w:val="17"/>
              </w:rPr>
              <w:t xml:space="preserve">Stage 6</w:t>
            </w:r>
          </w:p>
        </w:tc>
        <w:tc>
          <w:tcPr>
            <w:tcW w:type="dxa" w:w="1916"/>
            <w:shd w:fill="F7FAFC" w:color="auto" w:val="clear"/>
            <w:tcMar>
              <w:top w:type="dxa" w:w="60"/>
              <w:left w:type="dxa" w:w="90"/>
              <w:bottom w:type="dxa" w:w="60"/>
              <w:right w:type="dxa" w:w="90"/>
            </w:tcMar>
          </w:tcPr>
          <w:p>
            <w:pPr>
              <w:spacing w:after="20" w:before="20"/>
            </w:pPr>
            <w:r>
              <w:rPr>
                <w:b w:val="false"/>
                <w:bCs w:val="false"/>
                <w:sz w:val="17"/>
                <w:szCs w:val="17"/>
              </w:rPr>
              <w:t xml:space="preserve">Which stage you were in</w:t>
            </w:r>
          </w:p>
        </w:tc>
        <w:tc>
          <w:tcPr>
            <w:tcW w:type="dxa" w:w="2983"/>
            <w:shd w:fill="F7FAFC" w:color="auto" w:val="clear"/>
            <w:tcMar>
              <w:top w:type="dxa" w:w="60"/>
              <w:left w:type="dxa" w:w="90"/>
              <w:bottom w:type="dxa" w:w="60"/>
              <w:right w:type="dxa" w:w="90"/>
            </w:tcMar>
          </w:tcPr>
          <w:p>
            <w:pPr>
              <w:spacing w:after="20" w:before="20"/>
            </w:pPr>
            <w:r>
              <w:rPr>
                <w:b w:val="false"/>
                <w:bCs w:val="false"/>
                <w:sz w:val="17"/>
                <w:szCs w:val="17"/>
              </w:rPr>
              <w:t xml:space="preserve">Makes it searchable.</w:t>
            </w:r>
          </w:p>
        </w:tc>
      </w:tr>
      <w:tr>
        <w:tc>
          <w:tcPr>
            <w:tcW w:type="dxa" w:w="1528"/>
            <w:tcMar>
              <w:top w:type="dxa" w:w="60"/>
              <w:left w:type="dxa" w:w="90"/>
              <w:bottom w:type="dxa" w:w="60"/>
              <w:right w:type="dxa" w:w="90"/>
            </w:tcMar>
          </w:tcPr>
          <w:p>
            <w:pPr>
              <w:spacing w:after="20" w:before="20"/>
            </w:pPr>
            <w:r>
              <w:rPr>
                <w:b w:val="false"/>
                <w:bCs w:val="false"/>
                <w:sz w:val="17"/>
                <w:szCs w:val="17"/>
              </w:rPr>
              <w:t xml:space="preserve">issue</w:t>
            </w:r>
          </w:p>
        </w:tc>
        <w:tc>
          <w:tcPr>
            <w:tcW w:type="dxa" w:w="3319"/>
            <w:tcMar>
              <w:top w:type="dxa" w:w="60"/>
              <w:left w:type="dxa" w:w="90"/>
              <w:bottom w:type="dxa" w:w="60"/>
              <w:right w:type="dxa" w:w="90"/>
            </w:tcMar>
          </w:tcPr>
          <w:p>
            <w:pPr>
              <w:spacing w:after="20" w:before="20"/>
            </w:pPr>
            <w:r>
              <w:rPr>
                <w:b w:val="false"/>
                <w:bCs w:val="false"/>
                <w:sz w:val="17"/>
                <w:szCs w:val="17"/>
              </w:rPr>
              <w:t xml:space="preserve">VM1 and VM2 correlate at 0.91</w:t>
            </w:r>
          </w:p>
        </w:tc>
        <w:tc>
          <w:tcPr>
            <w:tcW w:type="dxa" w:w="1916"/>
            <w:tcMar>
              <w:top w:type="dxa" w:w="60"/>
              <w:left w:type="dxa" w:w="90"/>
              <w:bottom w:type="dxa" w:w="60"/>
              <w:right w:type="dxa" w:w="90"/>
            </w:tcMar>
          </w:tcPr>
          <w:p>
            <w:pPr>
              <w:spacing w:after="20" w:before="20"/>
            </w:pPr>
            <w:r>
              <w:rPr>
                <w:b w:val="false"/>
                <w:bCs w:val="false"/>
                <w:sz w:val="17"/>
                <w:szCs w:val="17"/>
              </w:rPr>
              <w:t xml:space="preserve">What you faced</w:t>
            </w:r>
          </w:p>
        </w:tc>
        <w:tc>
          <w:tcPr>
            <w:tcW w:type="dxa" w:w="2983"/>
            <w:tcMar>
              <w:top w:type="dxa" w:w="60"/>
              <w:left w:type="dxa" w:w="90"/>
              <w:bottom w:type="dxa" w:w="60"/>
              <w:right w:type="dxa" w:w="90"/>
            </w:tcMar>
          </w:tcPr>
          <w:p>
            <w:pPr>
              <w:spacing w:after="20" w:before="20"/>
            </w:pPr>
            <w:r>
              <w:rPr>
                <w:b w:val="false"/>
                <w:bCs w:val="false"/>
                <w:sz w:val="17"/>
                <w:szCs w:val="17"/>
              </w:rPr>
              <w:t xml:space="preserve">A decision without its problem is uninterpretable a year later.</w:t>
            </w:r>
          </w:p>
        </w:tc>
      </w:tr>
      <w:tr>
        <w:tc>
          <w:tcPr>
            <w:tcW w:type="dxa" w:w="1528"/>
            <w:shd w:fill="F7FAFC" w:color="auto" w:val="clear"/>
            <w:tcMar>
              <w:top w:type="dxa" w:w="60"/>
              <w:left w:type="dxa" w:w="90"/>
              <w:bottom w:type="dxa" w:w="60"/>
              <w:right w:type="dxa" w:w="90"/>
            </w:tcMar>
          </w:tcPr>
          <w:p>
            <w:pPr>
              <w:spacing w:after="20" w:before="20"/>
            </w:pPr>
            <w:r>
              <w:rPr>
                <w:b w:val="false"/>
                <w:bCs w:val="false"/>
                <w:sz w:val="17"/>
                <w:szCs w:val="17"/>
              </w:rPr>
              <w:t xml:space="preserve">decision</w:t>
            </w:r>
          </w:p>
        </w:tc>
        <w:tc>
          <w:tcPr>
            <w:tcW w:type="dxa" w:w="3319"/>
            <w:shd w:fill="F7FAFC" w:color="auto" w:val="clear"/>
            <w:tcMar>
              <w:top w:type="dxa" w:w="60"/>
              <w:left w:type="dxa" w:w="90"/>
              <w:bottom w:type="dxa" w:w="60"/>
              <w:right w:type="dxa" w:w="90"/>
            </w:tcMar>
          </w:tcPr>
          <w:p>
            <w:pPr>
              <w:spacing w:after="20" w:before="20"/>
            </w:pPr>
            <w:r>
              <w:rPr>
                <w:b w:val="false"/>
                <w:bCs w:val="false"/>
                <w:sz w:val="17"/>
                <w:szCs w:val="17"/>
              </w:rPr>
              <w:t xml:space="preserve">Kept both; recorded the correlation</w:t>
            </w:r>
          </w:p>
        </w:tc>
        <w:tc>
          <w:tcPr>
            <w:tcW w:type="dxa" w:w="1916"/>
            <w:shd w:fill="F7FAFC" w:color="auto" w:val="clear"/>
            <w:tcMar>
              <w:top w:type="dxa" w:w="60"/>
              <w:left w:type="dxa" w:w="90"/>
              <w:bottom w:type="dxa" w:w="60"/>
              <w:right w:type="dxa" w:w="90"/>
            </w:tcMar>
          </w:tcPr>
          <w:p>
            <w:pPr>
              <w:spacing w:after="20" w:before="20"/>
            </w:pPr>
            <w:r>
              <w:rPr>
                <w:b w:val="false"/>
                <w:bCs w:val="false"/>
                <w:sz w:val="17"/>
                <w:szCs w:val="17"/>
              </w:rPr>
              <w:t xml:space="preserve">What you did</w:t>
            </w:r>
          </w:p>
        </w:tc>
        <w:tc>
          <w:tcPr>
            <w:tcW w:type="dxa" w:w="2983"/>
            <w:shd w:fill="F7FAFC" w:color="auto" w:val="clear"/>
            <w:tcMar>
              <w:top w:type="dxa" w:w="60"/>
              <w:left w:type="dxa" w:w="90"/>
              <w:bottom w:type="dxa" w:w="60"/>
              <w:right w:type="dxa" w:w="90"/>
            </w:tcMar>
          </w:tcPr>
          <w:p>
            <w:pPr>
              <w:spacing w:after="20" w:before="20"/>
            </w:pPr>
            <w:r>
              <w:rPr>
                <w:b w:val="false"/>
                <w:bCs w:val="false"/>
                <w:sz w:val="17"/>
                <w:szCs w:val="17"/>
              </w:rPr>
              <w:t xml:space="preserve"/>
            </w:r>
          </w:p>
        </w:tc>
      </w:tr>
      <w:tr>
        <w:tc>
          <w:tcPr>
            <w:tcW w:type="dxa" w:w="1528"/>
            <w:tcMar>
              <w:top w:type="dxa" w:w="60"/>
              <w:left w:type="dxa" w:w="90"/>
              <w:bottom w:type="dxa" w:w="60"/>
              <w:right w:type="dxa" w:w="90"/>
            </w:tcMar>
          </w:tcPr>
          <w:p>
            <w:pPr>
              <w:spacing w:after="20" w:before="20"/>
            </w:pPr>
            <w:r>
              <w:rPr>
                <w:b w:val="false"/>
                <w:bCs w:val="false"/>
                <w:sz w:val="17"/>
                <w:szCs w:val="17"/>
              </w:rPr>
              <w:t xml:space="preserve">reason</w:t>
            </w:r>
          </w:p>
        </w:tc>
        <w:tc>
          <w:tcPr>
            <w:tcW w:type="dxa" w:w="3319"/>
            <w:tcMar>
              <w:top w:type="dxa" w:w="60"/>
              <w:left w:type="dxa" w:w="90"/>
              <w:bottom w:type="dxa" w:w="60"/>
              <w:right w:type="dxa" w:w="90"/>
            </w:tcMar>
          </w:tcPr>
          <w:p>
            <w:pPr>
              <w:spacing w:after="20" w:before="20"/>
            </w:pPr>
            <w:r>
              <w:rPr>
                <w:b w:val="false"/>
                <w:bCs w:val="false"/>
                <w:sz w:val="17"/>
                <w:szCs w:val="17"/>
              </w:rPr>
              <w:t xml:space="preserve">Both are E-class productivity measures; dropping one would leave the dimension with a single metric</w:t>
            </w:r>
          </w:p>
        </w:tc>
        <w:tc>
          <w:tcPr>
            <w:tcW w:type="dxa" w:w="1916"/>
            <w:tcMar>
              <w:top w:type="dxa" w:w="60"/>
              <w:left w:type="dxa" w:w="90"/>
              <w:bottom w:type="dxa" w:w="60"/>
              <w:right w:type="dxa" w:w="90"/>
            </w:tcMar>
          </w:tcPr>
          <w:p>
            <w:pPr>
              <w:spacing w:after="20" w:before="20"/>
            </w:pPr>
            <w:r>
              <w:rPr>
                <w:b w:val="false"/>
                <w:bCs w:val="false"/>
                <w:sz w:val="17"/>
                <w:szCs w:val="17"/>
              </w:rPr>
              <w:t xml:space="preserve">Why</w:t>
            </w:r>
          </w:p>
        </w:tc>
        <w:tc>
          <w:tcPr>
            <w:tcW w:type="dxa" w:w="2983"/>
            <w:tcMar>
              <w:top w:type="dxa" w:w="60"/>
              <w:left w:type="dxa" w:w="90"/>
              <w:bottom w:type="dxa" w:w="60"/>
              <w:right w:type="dxa" w:w="90"/>
            </w:tcMar>
          </w:tcPr>
          <w:p>
            <w:pPr>
              <w:spacing w:after="20" w:before="20"/>
            </w:pPr>
            <w:r>
              <w:rPr>
                <w:b w:val="false"/>
                <w:bCs w:val="false"/>
                <w:sz w:val="17"/>
                <w:szCs w:val="17"/>
              </w:rPr>
              <w:t xml:space="preserve">This is the column that saves you in the viva.</w:t>
            </w:r>
          </w:p>
        </w:tc>
      </w:tr>
      <w:tr>
        <w:tc>
          <w:tcPr>
            <w:tcW w:type="dxa" w:w="1528"/>
            <w:shd w:fill="F7FAFC" w:color="auto" w:val="clear"/>
            <w:tcMar>
              <w:top w:type="dxa" w:w="60"/>
              <w:left w:type="dxa" w:w="90"/>
              <w:bottom w:type="dxa" w:w="60"/>
              <w:right w:type="dxa" w:w="90"/>
            </w:tcMar>
          </w:tcPr>
          <w:p>
            <w:pPr>
              <w:spacing w:after="20" w:before="20"/>
            </w:pPr>
            <w:r>
              <w:rPr>
                <w:b w:val="false"/>
                <w:bCs w:val="false"/>
                <w:sz w:val="17"/>
                <w:szCs w:val="17"/>
              </w:rPr>
              <w:t xml:space="preserve">impact</w:t>
            </w:r>
          </w:p>
        </w:tc>
        <w:tc>
          <w:tcPr>
            <w:tcW w:type="dxa" w:w="3319"/>
            <w:shd w:fill="F7FAFC" w:color="auto" w:val="clear"/>
            <w:tcMar>
              <w:top w:type="dxa" w:w="60"/>
              <w:left w:type="dxa" w:w="90"/>
              <w:bottom w:type="dxa" w:w="60"/>
              <w:right w:type="dxa" w:w="90"/>
            </w:tcMar>
          </w:tcPr>
          <w:p>
            <w:pPr>
              <w:spacing w:after="20" w:before="20"/>
            </w:pPr>
            <w:r>
              <w:rPr>
                <w:b w:val="false"/>
                <w:bCs w:val="false"/>
                <w:sz w:val="17"/>
                <w:szCs w:val="17"/>
              </w:rPr>
              <w:t xml:space="preserve">None on coded values</w:t>
            </w:r>
          </w:p>
        </w:tc>
        <w:tc>
          <w:tcPr>
            <w:tcW w:type="dxa" w:w="1916"/>
            <w:shd w:fill="F7FAFC" w:color="auto" w:val="clear"/>
            <w:tcMar>
              <w:top w:type="dxa" w:w="60"/>
              <w:left w:type="dxa" w:w="90"/>
              <w:bottom w:type="dxa" w:w="60"/>
              <w:right w:type="dxa" w:w="90"/>
            </w:tcMar>
          </w:tcPr>
          <w:p>
            <w:pPr>
              <w:spacing w:after="20" w:before="20"/>
            </w:pPr>
            <w:r>
              <w:rPr>
                <w:b w:val="false"/>
                <w:bCs w:val="false"/>
                <w:sz w:val="17"/>
                <w:szCs w:val="17"/>
              </w:rPr>
              <w:t xml:space="preserve">What it touched</w:t>
            </w:r>
          </w:p>
        </w:tc>
        <w:tc>
          <w:tcPr>
            <w:tcW w:type="dxa" w:w="2983"/>
            <w:shd w:fill="F7FAFC" w:color="auto" w:val="clear"/>
            <w:tcMar>
              <w:top w:type="dxa" w:w="60"/>
              <w:left w:type="dxa" w:w="90"/>
              <w:bottom w:type="dxa" w:w="60"/>
              <w:right w:type="dxa" w:w="90"/>
            </w:tcMar>
          </w:tcPr>
          <w:p>
            <w:pPr>
              <w:spacing w:after="20" w:before="20"/>
            </w:pPr>
            <w:r>
              <w:rPr>
                <w:b w:val="false"/>
                <w:bCs w:val="false"/>
                <w:sz w:val="17"/>
                <w:szCs w:val="17"/>
              </w:rPr>
              <w:t xml:space="preserve"/>
            </w:r>
          </w:p>
        </w:tc>
      </w:tr>
      <w:tr>
        <w:tc>
          <w:tcPr>
            <w:tcW w:type="dxa" w:w="1528"/>
            <w:tcMar>
              <w:top w:type="dxa" w:w="60"/>
              <w:left w:type="dxa" w:w="90"/>
              <w:bottom w:type="dxa" w:w="60"/>
              <w:right w:type="dxa" w:w="90"/>
            </w:tcMar>
          </w:tcPr>
          <w:p>
            <w:pPr>
              <w:spacing w:after="20" w:before="20"/>
            </w:pPr>
            <w:r>
              <w:rPr>
                <w:b w:val="false"/>
                <w:bCs w:val="false"/>
                <w:sz w:val="17"/>
                <w:szCs w:val="17"/>
              </w:rPr>
              <w:t xml:space="preserve">requires_recode</w:t>
            </w:r>
          </w:p>
        </w:tc>
        <w:tc>
          <w:tcPr>
            <w:tcW w:type="dxa" w:w="3319"/>
            <w:tcMar>
              <w:top w:type="dxa" w:w="60"/>
              <w:left w:type="dxa" w:w="90"/>
              <w:bottom w:type="dxa" w:w="60"/>
              <w:right w:type="dxa" w:w="90"/>
            </w:tcMar>
          </w:tcPr>
          <w:p>
            <w:pPr>
              <w:spacing w:after="20" w:before="20"/>
            </w:pPr>
            <w:r>
              <w:rPr>
                <w:b w:val="false"/>
                <w:bCs w:val="false"/>
                <w:sz w:val="17"/>
                <w:szCs w:val="17"/>
              </w:rPr>
              <w:t xml:space="preserve">no</w:t>
            </w:r>
          </w:p>
        </w:tc>
        <w:tc>
          <w:tcPr>
            <w:tcW w:type="dxa" w:w="1916"/>
            <w:tcMar>
              <w:top w:type="dxa" w:w="60"/>
              <w:left w:type="dxa" w:w="90"/>
              <w:bottom w:type="dxa" w:w="60"/>
              <w:right w:type="dxa" w:w="90"/>
            </w:tcMar>
          </w:tcPr>
          <w:p>
            <w:pPr>
              <w:spacing w:after="20" w:before="20"/>
            </w:pPr>
            <w:r>
              <w:rPr>
                <w:b w:val="false"/>
                <w:bCs w:val="false"/>
                <w:sz w:val="17"/>
                <w:szCs w:val="17"/>
              </w:rPr>
              <w:t xml:space="preserve">Whether coded data must be redone</w:t>
            </w:r>
          </w:p>
        </w:tc>
        <w:tc>
          <w:tcPr>
            <w:tcW w:type="dxa" w:w="2983"/>
            <w:tcMar>
              <w:top w:type="dxa" w:w="60"/>
              <w:left w:type="dxa" w:w="90"/>
              <w:bottom w:type="dxa" w:w="60"/>
              <w:right w:type="dxa" w:w="90"/>
            </w:tcMar>
          </w:tcPr>
          <w:p>
            <w:pPr>
              <w:spacing w:after="20" w:before="20"/>
            </w:pPr>
            <w:r>
              <w:rPr>
                <w:b w:val="false"/>
                <w:bCs w:val="false"/>
                <w:sz w:val="17"/>
                <w:szCs w:val="17"/>
              </w:rPr>
              <w:t xml:space="preserve">A definition change after the freeze means the variable is re-coded IN FULL.</w:t>
            </w:r>
          </w:p>
        </w:tc>
      </w:tr>
      <w:tr>
        <w:tc>
          <w:tcPr>
            <w:tcW w:type="dxa" w:w="1528"/>
            <w:shd w:fill="F7FAFC" w:color="auto" w:val="clear"/>
            <w:tcMar>
              <w:top w:type="dxa" w:w="60"/>
              <w:left w:type="dxa" w:w="90"/>
              <w:bottom w:type="dxa" w:w="60"/>
              <w:right w:type="dxa" w:w="90"/>
            </w:tcMar>
          </w:tcPr>
          <w:p>
            <w:pPr>
              <w:spacing w:after="20" w:before="20"/>
            </w:pPr>
            <w:r>
              <w:rPr>
                <w:b w:val="false"/>
                <w:bCs w:val="false"/>
                <w:sz w:val="17"/>
                <w:szCs w:val="17"/>
              </w:rPr>
              <w:t xml:space="preserve">affects_frozen_output</w:t>
            </w:r>
          </w:p>
        </w:tc>
        <w:tc>
          <w:tcPr>
            <w:tcW w:type="dxa" w:w="3319"/>
            <w:shd w:fill="F7FAFC" w:color="auto" w:val="clear"/>
            <w:tcMar>
              <w:top w:type="dxa" w:w="60"/>
              <w:left w:type="dxa" w:w="90"/>
              <w:bottom w:type="dxa" w:w="60"/>
              <w:right w:type="dxa" w:w="90"/>
            </w:tcMar>
          </w:tcPr>
          <w:p>
            <w:pPr>
              <w:spacing w:after="20" w:before="20"/>
            </w:pPr>
            <w:r>
              <w:rPr>
                <w:b w:val="false"/>
                <w:bCs w:val="false"/>
                <w:sz w:val="17"/>
                <w:szCs w:val="17"/>
              </w:rPr>
              <w:t xml:space="preserve">no</w:t>
            </w:r>
          </w:p>
        </w:tc>
        <w:tc>
          <w:tcPr>
            <w:tcW w:type="dxa" w:w="1916"/>
            <w:shd w:fill="F7FAFC" w:color="auto" w:val="clear"/>
            <w:tcMar>
              <w:top w:type="dxa" w:w="60"/>
              <w:left w:type="dxa" w:w="90"/>
              <w:bottom w:type="dxa" w:w="60"/>
              <w:right w:type="dxa" w:w="90"/>
            </w:tcMar>
          </w:tcPr>
          <w:p>
            <w:pPr>
              <w:spacing w:after="20" w:before="20"/>
            </w:pPr>
            <w:r>
              <w:rPr>
                <w:b w:val="false"/>
                <w:bCs w:val="false"/>
                <w:sz w:val="17"/>
                <w:szCs w:val="17"/>
              </w:rPr>
              <w:t xml:space="preserve">Whether a frozen artefact changed</w:t>
            </w:r>
          </w:p>
        </w:tc>
        <w:tc>
          <w:tcPr>
            <w:tcW w:type="dxa" w:w="2983"/>
            <w:shd w:fill="F7FAFC" w:color="auto" w:val="clear"/>
            <w:tcMar>
              <w:top w:type="dxa" w:w="60"/>
              <w:left w:type="dxa" w:w="90"/>
              <w:bottom w:type="dxa" w:w="60"/>
              <w:right w:type="dxa" w:w="90"/>
            </w:tcMar>
          </w:tcPr>
          <w:p>
            <w:pPr>
              <w:spacing w:after="20" w:before="20"/>
            </w:pPr>
            <w:r>
              <w:rPr>
                <w:b w:val="false"/>
                <w:bCs w:val="false"/>
                <w:sz w:val="17"/>
                <w:szCs w:val="17"/>
              </w:rPr>
              <w:t xml:space="preserve">The analysis table and the per-community table are versioned, never overwritten.</w:t>
            </w:r>
          </w:p>
        </w:tc>
      </w:tr>
      <w:tr>
        <w:tc>
          <w:tcPr>
            <w:tcW w:type="dxa" w:w="1528"/>
            <w:tcMar>
              <w:top w:type="dxa" w:w="60"/>
              <w:left w:type="dxa" w:w="90"/>
              <w:bottom w:type="dxa" w:w="60"/>
              <w:right w:type="dxa" w:w="90"/>
            </w:tcMar>
          </w:tcPr>
          <w:p>
            <w:pPr>
              <w:spacing w:after="20" w:before="20"/>
            </w:pPr>
            <w:r>
              <w:rPr>
                <w:b w:val="false"/>
                <w:bCs w:val="false"/>
                <w:sz w:val="17"/>
                <w:szCs w:val="17"/>
              </w:rPr>
              <w:t xml:space="preserve">changes_results</w:t>
            </w:r>
          </w:p>
        </w:tc>
        <w:tc>
          <w:tcPr>
            <w:tcW w:type="dxa" w:w="3319"/>
            <w:tcMar>
              <w:top w:type="dxa" w:w="60"/>
              <w:left w:type="dxa" w:w="90"/>
              <w:bottom w:type="dxa" w:w="60"/>
              <w:right w:type="dxa" w:w="90"/>
            </w:tcMar>
          </w:tcPr>
          <w:p>
            <w:pPr>
              <w:spacing w:after="20" w:before="20"/>
            </w:pPr>
            <w:r>
              <w:rPr>
                <w:b w:val="false"/>
                <w:bCs w:val="false"/>
                <w:sz w:val="17"/>
                <w:szCs w:val="17"/>
              </w:rPr>
              <w:t xml:space="preserve">no / yes / unknown</w:t>
            </w:r>
          </w:p>
        </w:tc>
        <w:tc>
          <w:tcPr>
            <w:tcW w:type="dxa" w:w="1916"/>
            <w:tcMar>
              <w:top w:type="dxa" w:w="60"/>
              <w:left w:type="dxa" w:w="90"/>
              <w:bottom w:type="dxa" w:w="60"/>
              <w:right w:type="dxa" w:w="90"/>
            </w:tcMar>
          </w:tcPr>
          <w:p>
            <w:pPr>
              <w:spacing w:after="20" w:before="20"/>
            </w:pPr>
            <w:r>
              <w:rPr>
                <w:b w:val="false"/>
                <w:bCs w:val="false"/>
                <w:sz w:val="17"/>
                <w:szCs w:val="17"/>
              </w:rPr>
              <w:t xml:space="preserve">Whether it could move a result</w:t>
            </w:r>
          </w:p>
        </w:tc>
        <w:tc>
          <w:tcPr>
            <w:tcW w:type="dxa" w:w="2983"/>
            <w:tcMar>
              <w:top w:type="dxa" w:w="60"/>
              <w:left w:type="dxa" w:w="90"/>
              <w:bottom w:type="dxa" w:w="60"/>
              <w:right w:type="dxa" w:w="90"/>
            </w:tcMar>
          </w:tcPr>
          <w:p>
            <w:pPr>
              <w:spacing w:after="20" w:before="20"/>
            </w:pPr>
            <w:r>
              <w:rPr>
                <w:b w:val="false"/>
                <w:bCs w:val="false"/>
                <w:sz w:val="17"/>
                <w:szCs w:val="17"/>
              </w:rPr>
              <w:t xml:space="preserve">Decisions that could move a result deserve a sentence in the paper.</w:t>
            </w:r>
          </w:p>
        </w:tc>
      </w:tr>
    </w:tbl>
    <w:p>
      <w:pPr>
        <w:spacing w:after="160"/>
      </w:pPr>
    </w:p>
    <w:p>
      <w:pPr>
        <w:spacing w:after="140" w:before="0" w:line="268"/>
      </w:pPr>
      <w:r>
        <w:rPr>
          <w:b w:val="false"/>
          <w:bCs w:val="false"/>
          <w:sz w:val="19"/>
          <w:szCs w:val="19"/>
        </w:rPr>
        <w:t xml:space="preserve">Log the decisions you later reversed as well. A log showing only what survived is a tidied story, and a reader who suspects tidying discounts all of it. The reversals are what make it credible.</w:t>
      </w:r>
    </w:p>
    <w:p>
      <w:pPr>
        <w:spacing w:after="140" w:before="0" w:line="268"/>
      </w:pPr>
      <w:r>
        <w:rPr>
          <w:b w:val="false"/>
          <w:bCs w:val="false"/>
          <w:sz w:val="19"/>
          <w:szCs w:val="19"/>
        </w:rPr>
        <w:t xml:space="preserve">Seed values belong here too: the reference-pool draw, the semi-urban split, the double-coding subsample, the index validation split, and any permutation or bootstrap seed. Record each on the day you set it.</w:t>
      </w:r>
    </w:p>
    <w:p>
      <w:pPr>
        <w:spacing w:after="140" w:before="0" w:line="268"/>
      </w:pPr>
      <w:r>
        <w:rPr>
          <w:b/>
          <w:bCs/>
          <w:color w:val="1F3B4D"/>
          <w:sz w:val="19"/>
          <w:szCs w:val="19"/>
        </w:rPr>
        <w:t xml:space="preserve">THREE ENTRIES SHOULD ALREADY BE IN THE LOG BEFORE CODING BEGINS</w:t>
      </w:r>
      <w:r>
        <w:rPr>
          <w:b w:val="false"/>
          <w:bCs w:val="false"/>
          <w:sz w:val="19"/>
          <w:szCs w:val="19"/>
        </w:rPr>
        <w:t xml:space="preserve">. The date the Stage 1 definitions were frozen. The date and reason practice-level documentary coding was excluded from the design (§0.1). And the date the hypothesis identifiers were renumbered, with the map in Appendix D. All three are decisions taken before any data exists, which is exactly the kind a reader is entitled to see dated.</w:t>
      </w:r>
    </w:p>
    <w:p>
      <w:r>
        <w:br w:type="page"/>
      </w:r>
    </w:p>
    <w:p>
      <w:pPr>
        <w:pStyle w:val="Heading1"/>
        <w:pBdr>
          <w:bottom w:val="single" w:color="1F3B4D" w:sz="12"/>
        </w:pBdr>
        <w:spacing w:after="200" w:before="0"/>
      </w:pPr>
      <w:r>
        <w:rPr>
          <w:b/>
          <w:bCs/>
          <w:color w:val="1F3B4D"/>
          <w:sz w:val="32"/>
          <w:szCs w:val="32"/>
        </w:rPr>
        <w:t xml:space="preserve">Appendix B  ·  Every formula in one place</w:t>
      </w:r>
    </w:p>
    <w:p>
      <w:pPr>
        <w:spacing w:after="140" w:before="0" w:line="268"/>
      </w:pPr>
      <w:r>
        <w:rPr>
          <w:b w:val="false"/>
          <w:bCs w:val="false"/>
          <w:sz w:val="19"/>
          <w:szCs w:val="19"/>
        </w:rPr>
        <w:t xml:space="preserve">Each formula appears once, under one heading. Version 3.8 carried two appendix sections both headed "Contour alignment (SC15)", one of which contained superseded size-class arithmetic, and gave two different specifications for the size-gradient analysis (§0.4, correction 3).</w:t>
      </w:r>
    </w:p>
    <w:p>
      <w:pPr>
        <w:pStyle w:val="Heading2"/>
        <w:spacing w:after="140" w:before="320"/>
      </w:pPr>
      <w:r>
        <w:rPr>
          <w:b/>
          <w:bCs/>
          <w:color w:val="1F3B4D"/>
          <w:sz w:val="24"/>
          <w:szCs w:val="24"/>
        </w:rPr>
        <w:t xml:space="preserve">B.1  Spectral indices</w:t>
      </w:r>
    </w:p>
    <w:p>
      <w:pPr>
        <w:spacing w:after="30" w:before="30"/>
        <w:ind w:left="431"/>
      </w:pPr>
      <w:r>
        <w:rPr>
          <w:rFonts w:ascii="Consolas" w:cs="Consolas" w:eastAsia="Consolas" w:hAnsi="Consolas"/>
          <w:color w:val="1F3B4D"/>
          <w:sz w:val="18"/>
          <w:szCs w:val="18"/>
        </w:rPr>
        <w:t xml:space="preserve">NDVI  =  ( NIR − Red ) / ( NIR + Red )</w:t>
      </w:r>
    </w:p>
    <w:p>
      <w:pPr>
        <w:spacing w:after="30" w:before="30"/>
        <w:ind w:left="431"/>
      </w:pPr>
      <w:r>
        <w:rPr>
          <w:rFonts w:ascii="Consolas" w:cs="Consolas" w:eastAsia="Consolas" w:hAnsi="Consolas"/>
          <w:color w:val="1F3B4D"/>
          <w:sz w:val="18"/>
          <w:szCs w:val="18"/>
        </w:rPr>
        <w:t xml:space="preserve">kNDVI  =  tanh( NDVI² )</w:t>
      </w:r>
    </w:p>
    <w:p>
      <w:pPr>
        <w:spacing w:after="30" w:before="30"/>
        <w:ind w:left="431"/>
      </w:pPr>
      <w:r>
        <w:rPr>
          <w:rFonts w:ascii="Consolas" w:cs="Consolas" w:eastAsia="Consolas" w:hAnsi="Consolas"/>
          <w:color w:val="1F3B4D"/>
          <w:sz w:val="18"/>
          <w:szCs w:val="18"/>
        </w:rPr>
        <w:t xml:space="preserve">NDMI  =  ( NIR − SWIR1 ) / ( NIR + SWIR1 )</w:t>
      </w:r>
    </w:p>
    <w:p>
      <w:pPr>
        <w:spacing w:after="30" w:before="30"/>
        <w:ind w:left="431"/>
      </w:pPr>
      <w:r>
        <w:rPr>
          <w:rFonts w:ascii="Consolas" w:cs="Consolas" w:eastAsia="Consolas" w:hAnsi="Consolas"/>
          <w:color w:val="1F3B4D"/>
          <w:sz w:val="18"/>
          <w:szCs w:val="18"/>
        </w:rPr>
        <w:t xml:space="preserve">NIRv  =  NDVI × NIR</w:t>
      </w:r>
    </w:p>
    <w:p>
      <w:pPr>
        <w:spacing w:after="30" w:before="30"/>
        <w:ind w:left="431"/>
      </w:pPr>
      <w:r>
        <w:rPr>
          <w:rFonts w:ascii="Consolas" w:cs="Consolas" w:eastAsia="Consolas" w:hAnsi="Consolas"/>
          <w:color w:val="1F3B4D"/>
          <w:sz w:val="18"/>
          <w:szCs w:val="18"/>
        </w:rPr>
        <w:t xml:space="preserve">BSI  =  ( (SWIR1 + Red) − (NIR + Blue) ) / ( (SWIR1 + Red) + (NIR + Blue) )</w:t>
      </w:r>
    </w:p>
    <w:p>
      <w:pPr>
        <w:spacing w:after="30" w:before="30"/>
        <w:ind w:left="431"/>
      </w:pPr>
      <w:r>
        <w:rPr>
          <w:rFonts w:ascii="Consolas" w:cs="Consolas" w:eastAsia="Consolas" w:hAnsi="Consolas"/>
          <w:color w:val="1F3B4D"/>
          <w:sz w:val="18"/>
          <w:szCs w:val="18"/>
        </w:rPr>
        <w:t xml:space="preserve">NDRE  =  ( NIR − RedEdge1 ) / ( NIR + RedEdge1 )</w:t>
      </w:r>
    </w:p>
    <w:p>
      <w:pPr>
        <w:spacing w:after="30" w:before="30"/>
        <w:ind w:left="431"/>
      </w:pPr>
      <w:r>
        <w:rPr>
          <w:rFonts w:ascii="Consolas" w:cs="Consolas" w:eastAsia="Consolas" w:hAnsi="Consolas"/>
          <w:color w:val="1F3B4D"/>
          <w:sz w:val="18"/>
          <w:szCs w:val="18"/>
        </w:rPr>
        <w:t xml:space="preserve">Sentinel-2 bands: Blue = B2, Green = B3, Red = B4, RedEdge1 = B5, NIR = B8, SWIR1 = B11</w:t>
      </w:r>
    </w:p>
    <w:p>
      <w:pPr>
        <w:pStyle w:val="Heading2"/>
        <w:spacing w:after="140" w:before="320"/>
      </w:pPr>
      <w:r>
        <w:rPr>
          <w:b/>
          <w:bCs/>
          <w:color w:val="1F3B4D"/>
          <w:sz w:val="24"/>
          <w:szCs w:val="24"/>
        </w:rPr>
        <w:t xml:space="preserve">B.2  Annual metrics</w:t>
      </w:r>
    </w:p>
    <w:p>
      <w:pPr>
        <w:spacing w:after="30" w:before="30"/>
        <w:ind w:left="431"/>
      </w:pPr>
      <w:r>
        <w:rPr>
          <w:rFonts w:ascii="Consolas" w:cs="Consolas" w:eastAsia="Consolas" w:hAnsi="Consolas"/>
          <w:color w:val="1F3B4D"/>
          <w:sz w:val="18"/>
          <w:szCs w:val="18"/>
        </w:rPr>
        <w:t xml:space="preserve">VM1  kNDVI seasonal integral  =  Σ over the 12 monthly kNDVI composites</w:t>
      </w:r>
    </w:p>
    <w:p>
      <w:pPr>
        <w:spacing w:after="30" w:before="30"/>
        <w:ind w:left="431"/>
      </w:pPr>
      <w:r>
        <w:rPr>
          <w:rFonts w:ascii="Consolas" w:cs="Consolas" w:eastAsia="Consolas" w:hAnsi="Consolas"/>
          <w:color w:val="1F3B4D"/>
          <w:sz w:val="18"/>
          <w:szCs w:val="18"/>
        </w:rPr>
        <w:t xml:space="preserve">VM3  Dry-season minimum NDVI  =  min over the 12 monthly NDVI composites</w:t>
      </w:r>
    </w:p>
    <w:p>
      <w:pPr>
        <w:spacing w:after="30" w:before="30"/>
        <w:ind w:left="431"/>
      </w:pPr>
      <w:r>
        <w:rPr>
          <w:rFonts w:ascii="Consolas" w:cs="Consolas" w:eastAsia="Consolas" w:hAnsi="Consolas"/>
          <w:color w:val="1F3B4D"/>
          <w:sz w:val="18"/>
          <w:szCs w:val="18"/>
        </w:rPr>
        <w:t xml:space="preserve">VM5  Green cover duration  =  count of months with NDVI &gt; ( NDVI_min + 0.5 × ( NDVI_max − NDVI_min ) )</w:t>
      </w:r>
    </w:p>
    <w:p>
      <w:pPr>
        <w:spacing w:after="30" w:before="30"/>
        <w:ind w:left="431"/>
      </w:pPr>
      <w:r>
        <w:rPr>
          <w:rFonts w:ascii="Consolas" w:cs="Consolas" w:eastAsia="Consolas" w:hAnsi="Consolas"/>
          <w:color w:val="1F3B4D"/>
          <w:sz w:val="18"/>
          <w:szCs w:val="18"/>
        </w:rPr>
        <w:t xml:space="preserve">VM7  Interannual variability  =  SD( annual mean NDVI over 7 years ) / mean( annual mean NDVI )</w:t>
      </w:r>
    </w:p>
    <w:p>
      <w:pPr>
        <w:spacing w:after="30" w:before="30"/>
        <w:ind w:left="431"/>
      </w:pPr>
      <w:r>
        <w:rPr>
          <w:rFonts w:ascii="Consolas" w:cs="Consolas" w:eastAsia="Consolas" w:hAnsi="Consolas"/>
          <w:color w:val="1F3B4D"/>
          <w:sz w:val="18"/>
          <w:szCs w:val="18"/>
        </w:rPr>
        <w:t xml:space="preserve">VM10  Spectral diversity  =  mean over the zone of SD( NDVI ) within a 70 m radius window</w:t>
      </w:r>
    </w:p>
    <w:p>
      <w:pPr>
        <w:spacing w:after="30" w:before="30"/>
        <w:ind w:left="431"/>
      </w:pPr>
      <w:r>
        <w:rPr>
          <w:rFonts w:ascii="Consolas" w:cs="Consolas" w:eastAsia="Consolas" w:hAnsi="Consolas"/>
          <w:color w:val="1F3B4D"/>
          <w:sz w:val="18"/>
          <w:szCs w:val="18"/>
        </w:rPr>
        <w:t xml:space="preserve">   a 70 m window holds 153 pixels at 10 m; also computed at 40 m (50 px) and 100 m (314 px) for SC17</w:t>
      </w:r>
    </w:p>
    <w:p>
      <w:pPr>
        <w:spacing w:after="30" w:before="30"/>
        <w:ind w:left="431"/>
      </w:pPr>
      <w:r>
        <w:rPr>
          <w:rFonts w:ascii="Consolas" w:cs="Consolas" w:eastAsia="Consolas" w:hAnsi="Consolas"/>
          <w:color w:val="1F3B4D"/>
          <w:sz w:val="18"/>
          <w:szCs w:val="18"/>
        </w:rPr>
        <w:t xml:space="preserve">VM11  Phenological asynchrony  =  mean over the zone of SD( month of peak NDVI ) within the same window</w:t>
      </w:r>
    </w:p>
    <w:p>
      <w:pPr>
        <w:spacing w:after="30" w:before="30"/>
        <w:ind w:left="431"/>
      </w:pPr>
      <w:r>
        <w:rPr>
          <w:rFonts w:ascii="Consolas" w:cs="Consolas" w:eastAsia="Consolas" w:hAnsi="Consolas"/>
          <w:color w:val="1F3B4D"/>
          <w:sz w:val="18"/>
          <w:szCs w:val="18"/>
        </w:rPr>
        <w:t xml:space="preserve">VM12  Edge density  =  total length of land-cover class boundaries / window area, in m per ha</w:t>
      </w:r>
    </w:p>
    <w:p>
      <w:pPr>
        <w:spacing w:after="30" w:before="30"/>
        <w:ind w:left="431"/>
      </w:pPr>
      <w:r>
        <w:rPr>
          <w:rFonts w:ascii="Consolas" w:cs="Consolas" w:eastAsia="Consolas" w:hAnsi="Consolas"/>
          <w:color w:val="1F3B4D"/>
          <w:sz w:val="18"/>
          <w:szCs w:val="18"/>
        </w:rPr>
        <w:t xml:space="preserve">VM13  Red-edge chlorophyll  =  NDRE at the month of peak NDVI</w:t>
      </w:r>
    </w:p>
    <w:p>
      <w:pPr>
        <w:spacing w:after="30" w:before="30"/>
        <w:ind w:left="431"/>
      </w:pPr>
      <w:r>
        <w:rPr>
          <w:rFonts w:ascii="Consolas" w:cs="Consolas" w:eastAsia="Consolas" w:hAnsi="Consolas"/>
          <w:color w:val="1F3B4D"/>
          <w:sz w:val="18"/>
          <w:szCs w:val="18"/>
        </w:rPr>
        <w:t xml:space="preserve">VM14  Seasonal decline rate  =  max over the descending limb of [ NDVI(m) − NDVI(m+1) ]</w:t>
      </w:r>
    </w:p>
    <w:p>
      <w:pPr>
        <w:spacing w:after="30" w:before="30"/>
        <w:ind w:left="431"/>
      </w:pPr>
      <w:r>
        <w:rPr>
          <w:rFonts w:ascii="Consolas" w:cs="Consolas" w:eastAsia="Consolas" w:hAnsi="Consolas"/>
          <w:color w:val="1F3B4D"/>
          <w:sz w:val="18"/>
          <w:szCs w:val="18"/>
        </w:rPr>
        <w:t xml:space="preserve">   sign-inverted before rescaling, so a SLOW decline scores higher</w:t>
      </w:r>
    </w:p>
    <w:p>
      <w:pPr>
        <w:pStyle w:val="Heading2"/>
        <w:spacing w:after="140" w:before="320"/>
      </w:pPr>
      <w:r>
        <w:rPr>
          <w:b/>
          <w:bCs/>
          <w:color w:val="1F3B4D"/>
          <w:sz w:val="24"/>
          <w:szCs w:val="24"/>
        </w:rPr>
        <w:t xml:space="preserve">B.3  Rescaling and aggregation</w:t>
      </w:r>
    </w:p>
    <w:p>
      <w:pPr>
        <w:spacing w:after="30" w:before="30"/>
        <w:ind w:left="431"/>
      </w:pPr>
      <w:r>
        <w:rPr>
          <w:rFonts w:ascii="Consolas" w:cs="Consolas" w:eastAsia="Consolas" w:hAnsi="Consolas"/>
          <w:color w:val="1F3B4D"/>
          <w:sz w:val="18"/>
          <w:szCs w:val="18"/>
        </w:rPr>
        <w:t xml:space="preserve">rescaled(m,i)  =  ( raw(m,i) − LOW(m,s,r) ) / ( HIGH(m,s,r) − LOW(m,s,r) ),   clipped to [0,1]</w:t>
      </w:r>
    </w:p>
    <w:p>
      <w:pPr>
        <w:spacing w:after="30" w:before="30"/>
        <w:ind w:left="431"/>
      </w:pPr>
      <w:r>
        <w:rPr>
          <w:rFonts w:ascii="Consolas" w:cs="Consolas" w:eastAsia="Consolas" w:hAnsi="Consolas"/>
          <w:color w:val="1F3B4D"/>
          <w:sz w:val="18"/>
          <w:szCs w:val="18"/>
        </w:rPr>
        <w:t xml:space="preserve">   s = stratum;  r = the reference radius closest in AREA to that site’s polygon</w:t>
      </w:r>
    </w:p>
    <w:p>
      <w:pPr>
        <w:spacing w:after="30" w:before="30"/>
        <w:ind w:left="431"/>
      </w:pPr>
      <w:r>
        <w:rPr>
          <w:rFonts w:ascii="Consolas" w:cs="Consolas" w:eastAsia="Consolas" w:hAnsi="Consolas"/>
          <w:color w:val="1F3B4D"/>
          <w:sz w:val="18"/>
          <w:szCs w:val="18"/>
        </w:rPr>
        <w:t xml:space="preserve">CONDITION metrics: HIGH = 95th percentile of NATURAL pool; LOW = 5th percentile of SEMI-URBAN reference subset</w:t>
      </w:r>
    </w:p>
    <w:p>
      <w:pPr>
        <w:spacing w:after="30" w:before="30"/>
        <w:ind w:left="431"/>
      </w:pPr>
      <w:r>
        <w:rPr>
          <w:rFonts w:ascii="Consolas" w:cs="Consolas" w:eastAsia="Consolas" w:hAnsi="Consolas"/>
          <w:color w:val="1F3B4D"/>
          <w:sz w:val="18"/>
          <w:szCs w:val="18"/>
        </w:rPr>
        <w:t xml:space="preserve">PROVISIONING metrics: HIGH = 95th percentile of PRODUCTIVE pool; LOW = 5th percentile of NATURAL pool</w:t>
      </w:r>
    </w:p>
    <w:p>
      <w:pPr>
        <w:spacing w:after="30" w:before="30"/>
        <w:ind w:left="431"/>
      </w:pPr>
      <w:r>
        <w:rPr>
          <w:rFonts w:ascii="Consolas" w:cs="Consolas" w:eastAsia="Consolas" w:hAnsi="Consolas"/>
          <w:color w:val="1F3B4D"/>
          <w:sz w:val="18"/>
          <w:szCs w:val="18"/>
        </w:rPr>
        <w:t xml:space="preserve">sign inversion (VM6, VM7, VM14):   raw_inverted  =  −raw     [applied BEFORE rescaling]</w:t>
      </w:r>
    </w:p>
    <w:p>
      <w:pPr>
        <w:spacing w:after="30" w:before="30"/>
        <w:ind w:left="431"/>
      </w:pPr>
      <w:r>
        <w:rPr>
          <w:rFonts w:ascii="Consolas" w:cs="Consolas" w:eastAsia="Consolas" w:hAnsi="Consolas"/>
          <w:color w:val="1F3B4D"/>
          <w:sz w:val="18"/>
          <w:szCs w:val="18"/>
        </w:rPr>
        <w:t xml:space="preserve">VCI-P = mean( r(VM1), r(VM2), r(VM13) )</w:t>
      </w:r>
    </w:p>
    <w:p>
      <w:pPr>
        <w:spacing w:after="30" w:before="30"/>
        <w:ind w:left="431"/>
      </w:pPr>
      <w:r>
        <w:rPr>
          <w:rFonts w:ascii="Consolas" w:cs="Consolas" w:eastAsia="Consolas" w:hAnsi="Consolas"/>
          <w:color w:val="1F3B4D"/>
          <w:sz w:val="18"/>
          <w:szCs w:val="18"/>
        </w:rPr>
        <w:t xml:space="preserve">VCI-S = mean( r(VM3), r(VM4), r(VM5), r(VM6), r(VM7), r(VM14) )</w:t>
      </w:r>
    </w:p>
    <w:p>
      <w:pPr>
        <w:spacing w:after="30" w:before="30"/>
        <w:ind w:left="431"/>
      </w:pPr>
      <w:r>
        <w:rPr>
          <w:rFonts w:ascii="Consolas" w:cs="Consolas" w:eastAsia="Consolas" w:hAnsi="Consolas"/>
          <w:color w:val="1F3B4D"/>
          <w:sz w:val="18"/>
          <w:szCs w:val="18"/>
        </w:rPr>
        <w:t xml:space="preserve">VCI-T = mean( r(VM8), r(VM9) )</w:t>
      </w:r>
    </w:p>
    <w:p>
      <w:pPr>
        <w:spacing w:after="30" w:before="30"/>
        <w:ind w:left="431"/>
      </w:pPr>
      <w:r>
        <w:rPr>
          <w:rFonts w:ascii="Consolas" w:cs="Consolas" w:eastAsia="Consolas" w:hAnsi="Consolas"/>
          <w:color w:val="1F3B4D"/>
          <w:sz w:val="18"/>
          <w:szCs w:val="18"/>
        </w:rPr>
        <w:t xml:space="preserve">VCI-C = mean( r(VM10), r(VM11), r(VM12) )   [over the COMMON 150 m circle at every site]</w:t>
      </w:r>
    </w:p>
    <w:p>
      <w:pPr>
        <w:spacing w:after="30" w:before="30"/>
        <w:ind w:left="431"/>
      </w:pPr>
      <w:r>
        <w:rPr>
          <w:rFonts w:ascii="Consolas" w:cs="Consolas" w:eastAsia="Consolas" w:hAnsi="Consolas"/>
          <w:color w:val="1F3B4D"/>
          <w:sz w:val="18"/>
          <w:szCs w:val="18"/>
        </w:rPr>
        <w:t xml:space="preserve">VCI   =  ( VCI-P × VCI-S × VCI-T × VCI-C ) ^ (1/4)</w:t>
      </w:r>
    </w:p>
    <w:p>
      <w:pPr>
        <w:spacing w:after="30" w:before="30"/>
        <w:ind w:left="431"/>
      </w:pPr>
      <w:r>
        <w:rPr>
          <w:rFonts w:ascii="Consolas" w:cs="Consolas" w:eastAsia="Consolas" w:hAnsi="Consolas"/>
          <w:color w:val="1F3B4D"/>
          <w:sz w:val="18"/>
          <w:szCs w:val="18"/>
        </w:rPr>
        <w:t xml:space="preserve">   each rescaled value floored at 0.01 before the product is taken</w:t>
      </w:r>
    </w:p>
    <w:p>
      <w:pPr>
        <w:spacing w:after="30" w:before="30"/>
        <w:ind w:left="431"/>
      </w:pPr>
      <w:r>
        <w:rPr>
          <w:rFonts w:ascii="Consolas" w:cs="Consolas" w:eastAsia="Consolas" w:hAnsi="Consolas"/>
          <w:color w:val="1F3B4D"/>
          <w:sz w:val="18"/>
          <w:szCs w:val="18"/>
        </w:rPr>
        <w:t xml:space="preserve">PCI  =  mean( r(PM1), r(PM2), r(PM3) )</w:t>
      </w:r>
    </w:p>
    <w:p>
      <w:pPr>
        <w:spacing w:after="30" w:before="30"/>
        <w:ind w:left="431"/>
      </w:pPr>
      <w:r>
        <w:rPr>
          <w:rFonts w:ascii="Consolas" w:cs="Consolas" w:eastAsia="Consolas" w:hAnsi="Consolas"/>
          <w:color w:val="1F3B4D"/>
          <w:sz w:val="18"/>
          <w:szCs w:val="18"/>
        </w:rPr>
        <w:t xml:space="preserve">MDS  =  mean( r(VM5), r(VM6), r(VM11), r(VM12), r(VM14), r(PM1), r(PM2) )      [SEVEN metrics]</w:t>
      </w:r>
    </w:p>
    <w:p>
      <w:pPr>
        <w:pStyle w:val="Heading2"/>
        <w:spacing w:after="140" w:before="320"/>
      </w:pPr>
      <w:r>
        <w:rPr>
          <w:b/>
          <w:bCs/>
          <w:color w:val="1F3B4D"/>
          <w:sz w:val="24"/>
          <w:szCs w:val="24"/>
        </w:rPr>
        <w:t xml:space="preserve">B.4  Flag components</w:t>
      </w:r>
    </w:p>
    <w:p>
      <w:pPr>
        <w:spacing w:after="30" w:before="30"/>
        <w:ind w:left="431"/>
      </w:pPr>
      <w:r>
        <w:rPr>
          <w:rFonts w:ascii="Consolas" w:cs="Consolas" w:eastAsia="Consolas" w:hAnsi="Consolas"/>
          <w:color w:val="1F3B4D"/>
          <w:sz w:val="18"/>
          <w:szCs w:val="18"/>
        </w:rPr>
        <w:t xml:space="preserve">FC1  Rainfall–NDVI coupling  =  corr( NDVI_anom(y), Rain_anom(y) ),  y = 1…7</w:t>
      </w:r>
    </w:p>
    <w:p>
      <w:pPr>
        <w:spacing w:after="30" w:before="30"/>
        <w:ind w:left="431"/>
      </w:pPr>
      <w:r>
        <w:rPr>
          <w:rFonts w:ascii="Consolas" w:cs="Consolas" w:eastAsia="Consolas" w:hAnsi="Consolas"/>
          <w:color w:val="1F3B4D"/>
          <w:sz w:val="18"/>
          <w:szCs w:val="18"/>
        </w:rPr>
        <w:t xml:space="preserve">   anom(y) = value(y) − mean over the seven years</w:t>
      </w:r>
    </w:p>
    <w:p>
      <w:pPr>
        <w:spacing w:after="30" w:before="30"/>
        <w:ind w:left="431"/>
      </w:pPr>
      <w:r>
        <w:rPr>
          <w:rFonts w:ascii="Consolas" w:cs="Consolas" w:eastAsia="Consolas" w:hAnsi="Consolas"/>
          <w:color w:val="1F3B4D"/>
          <w:sz w:val="18"/>
          <w:szCs w:val="18"/>
        </w:rPr>
        <w:t xml:space="preserve">FC2  Rain-use efficiency  =  mean annual kNDVI integral / mean annual rainfall</w:t>
      </w:r>
    </w:p>
    <w:p>
      <w:pPr>
        <w:spacing w:after="30" w:before="30"/>
        <w:ind w:left="431"/>
      </w:pPr>
      <w:r>
        <w:rPr>
          <w:rFonts w:ascii="Consolas" w:cs="Consolas" w:eastAsia="Consolas" w:hAnsi="Consolas"/>
          <w:color w:val="1F3B4D"/>
          <w:sz w:val="18"/>
          <w:szCs w:val="18"/>
        </w:rPr>
        <w:t xml:space="preserve">FC3  Bare-soil episode frequency  =  count of months with mean BSI &gt; stratum 75th percentile</w:t>
      </w:r>
    </w:p>
    <w:p>
      <w:pPr>
        <w:spacing w:after="30" w:before="30"/>
        <w:ind w:left="431"/>
      </w:pPr>
      <w:r>
        <w:rPr>
          <w:rFonts w:ascii="Consolas" w:cs="Consolas" w:eastAsia="Consolas" w:hAnsi="Consolas"/>
          <w:color w:val="1F3B4D"/>
          <w:sz w:val="18"/>
          <w:szCs w:val="18"/>
        </w:rPr>
        <w:t xml:space="preserve">FC4  Transition abruptness  =  max over months of | NDVI(m+1) − NDVI(m) |</w:t>
      </w:r>
    </w:p>
    <w:p>
      <w:pPr>
        <w:spacing w:after="30" w:before="30"/>
        <w:ind w:left="431"/>
      </w:pPr>
      <w:r>
        <w:rPr>
          <w:rFonts w:ascii="Consolas" w:cs="Consolas" w:eastAsia="Consolas" w:hAnsi="Consolas"/>
          <w:color w:val="1F3B4D"/>
          <w:sz w:val="18"/>
          <w:szCs w:val="18"/>
        </w:rPr>
        <w:t xml:space="preserve">Flag RAISED when BOTH components cross the stratum 90th percentile (10th, for FC1)</w:t>
      </w:r>
    </w:p>
    <w:p>
      <w:pPr>
        <w:pStyle w:val="Heading2"/>
        <w:spacing w:after="140" w:before="320"/>
      </w:pPr>
      <w:r>
        <w:rPr>
          <w:b/>
          <w:bCs/>
          <w:color w:val="1F3B4D"/>
          <w:sz w:val="24"/>
          <w:szCs w:val="24"/>
        </w:rPr>
        <w:t xml:space="preserve">B.5  Analysis</w:t>
      </w:r>
    </w:p>
    <w:p>
      <w:pPr>
        <w:spacing w:after="30" w:before="30"/>
        <w:ind w:left="431"/>
      </w:pPr>
      <w:r>
        <w:rPr>
          <w:rFonts w:ascii="Consolas" w:cs="Consolas" w:eastAsia="Consolas" w:hAnsi="Consolas"/>
          <w:color w:val="1F3B4D"/>
          <w:sz w:val="18"/>
          <w:szCs w:val="18"/>
        </w:rPr>
        <w:t xml:space="preserve">outcome  =  β₀ + β₁·SITE_TYPE + β₂·built_fraction + Σβₖ·covariates + quartet + ε</w:t>
      </w:r>
    </w:p>
    <w:p>
      <w:pPr>
        <w:spacing w:after="30" w:before="30"/>
        <w:ind w:left="431"/>
      </w:pPr>
      <w:r>
        <w:rPr>
          <w:rFonts w:ascii="Consolas" w:cs="Consolas" w:eastAsia="Consolas" w:hAnsi="Consolas"/>
          <w:color w:val="1F3B4D"/>
          <w:sz w:val="18"/>
          <w:szCs w:val="18"/>
        </w:rPr>
        <w:t xml:space="preserve">   standard errors clustered at site level; β₁ is the estimand</w:t>
      </w:r>
    </w:p>
    <w:p>
      <w:pPr>
        <w:spacing w:after="30" w:before="30"/>
        <w:ind w:left="431"/>
      </w:pPr>
      <w:r>
        <w:rPr>
          <w:rFonts w:ascii="Consolas" w:cs="Consolas" w:eastAsia="Consolas" w:hAnsi="Consolas"/>
          <w:color w:val="1F3B4D"/>
          <w:sz w:val="18"/>
          <w:szCs w:val="18"/>
        </w:rPr>
        <w:t xml:space="preserve">Standardised mean difference (balance)  =  ( mean₁ − mean₀ ) / SD_pooled</w:t>
      </w:r>
    </w:p>
    <w:p>
      <w:pPr>
        <w:spacing w:after="30" w:before="30"/>
        <w:ind w:left="431"/>
      </w:pPr>
      <w:r>
        <w:rPr>
          <w:rFonts w:ascii="Consolas" w:cs="Consolas" w:eastAsia="Consolas" w:hAnsi="Consolas"/>
          <w:color w:val="1F3B4D"/>
          <w:sz w:val="18"/>
          <w:szCs w:val="18"/>
        </w:rPr>
        <w:t xml:space="preserve">   below 0.10 excellent, 0.10–0.25 acceptable, above 0.25 report as imbalanced</w:t>
      </w:r>
    </w:p>
    <w:p>
      <w:pPr>
        <w:spacing w:after="30" w:before="30"/>
        <w:ind w:left="431"/>
      </w:pPr>
      <w:r>
        <w:rPr>
          <w:rFonts w:ascii="Consolas" w:cs="Consolas" w:eastAsia="Consolas" w:hAnsi="Consolas"/>
          <w:color w:val="1F3B4D"/>
          <w:sz w:val="18"/>
          <w:szCs w:val="18"/>
        </w:rPr>
        <w:t xml:space="preserve">Equivalence (A2): reject H0₋ if ( β̂₁ + δ ) / SE &gt; t_crit   AND   reject H0₊ if ( δ − β̂₁ ) / SE &gt; t_crit</w:t>
      </w:r>
    </w:p>
    <w:p>
      <w:pPr>
        <w:spacing w:after="30" w:before="30"/>
        <w:ind w:left="431"/>
      </w:pPr>
      <w:r>
        <w:rPr>
          <w:rFonts w:ascii="Consolas" w:cs="Consolas" w:eastAsia="Consolas" w:hAnsi="Consolas"/>
          <w:color w:val="1F3B4D"/>
          <w:sz w:val="18"/>
          <w:szCs w:val="18"/>
        </w:rPr>
        <w:t xml:space="preserve">   with δ = 0.15 SD; equivalent to checking the 90% interval lies entirely within ±δ</w:t>
      </w:r>
    </w:p>
    <w:p>
      <w:pPr>
        <w:pStyle w:val="Heading2"/>
        <w:spacing w:after="140" w:before="320"/>
      </w:pPr>
      <w:r>
        <w:rPr>
          <w:b/>
          <w:bCs/>
          <w:color w:val="1F3B4D"/>
          <w:sz w:val="24"/>
          <w:szCs w:val="24"/>
        </w:rPr>
        <w:t xml:space="preserve">B.6  The longitudinal cohort (A7)</w:t>
      </w:r>
    </w:p>
    <w:p>
      <w:pPr>
        <w:spacing w:after="30" w:before="30"/>
        <w:ind w:left="431"/>
      </w:pPr>
      <w:r>
        <w:rPr>
          <w:rFonts w:ascii="Consolas" w:cs="Consolas" w:eastAsia="Consolas" w:hAnsi="Consolas"/>
          <w:color w:val="1F3B4D"/>
          <w:sz w:val="18"/>
          <w:szCs w:val="18"/>
        </w:rPr>
        <w:t xml:space="preserve">Δ VCI(i)  =  mean VCI over the 4 post-onset years (τ +1…+4) − mean VCI over the 3 pre-onset years (τ −3…−1)</w:t>
      </w:r>
    </w:p>
    <w:p>
      <w:pPr>
        <w:spacing w:after="30" w:before="30"/>
        <w:ind w:left="431"/>
      </w:pPr>
      <w:r>
        <w:rPr>
          <w:rFonts w:ascii="Consolas" w:cs="Consolas" w:eastAsia="Consolas" w:hAnsi="Consolas"/>
          <w:color w:val="1F3B4D"/>
          <w:sz w:val="18"/>
          <w:szCs w:val="18"/>
        </w:rPr>
        <w:t xml:space="preserve">   the onset year itself (τ = 0) is excluded as a transition period</w:t>
      </w:r>
    </w:p>
    <w:p>
      <w:pPr>
        <w:spacing w:after="30" w:before="30"/>
        <w:ind w:left="431"/>
      </w:pPr>
      <w:r>
        <w:rPr>
          <w:rFonts w:ascii="Consolas" w:cs="Consolas" w:eastAsia="Consolas" w:hAnsi="Consolas"/>
          <w:color w:val="1F3B4D"/>
          <w:sz w:val="18"/>
          <w:szCs w:val="18"/>
        </w:rPr>
        <w:t xml:space="preserve">Δ VCI  =  β₀ + β₁·SITE_TYPE + β₂·Δ built_fraction + quartet + ε</w:t>
      </w:r>
    </w:p>
    <w:p>
      <w:pPr>
        <w:spacing w:after="30" w:before="30"/>
        <w:ind w:left="431"/>
      </w:pPr>
      <w:r>
        <w:rPr>
          <w:rFonts w:ascii="Consolas" w:cs="Consolas" w:eastAsia="Consolas" w:hAnsi="Consolas"/>
          <w:color w:val="1F3B4D"/>
          <w:sz w:val="18"/>
          <w:szCs w:val="18"/>
        </w:rPr>
        <w:t xml:space="preserve">σ_Δ  =  sqrt( 1/n_pre + 1/n_post ) × σ_t   =  sqrt( 1/3 + 1/4 ) × σ_t  ≈  0.764 × σ_t</w:t>
      </w:r>
    </w:p>
    <w:p>
      <w:pPr>
        <w:spacing w:after="30" w:before="30"/>
        <w:ind w:left="431"/>
      </w:pPr>
      <w:r>
        <w:rPr>
          <w:rFonts w:ascii="Consolas" w:cs="Consolas" w:eastAsia="Consolas" w:hAnsi="Consolas"/>
          <w:color w:val="1F3B4D"/>
          <w:sz w:val="18"/>
          <w:szCs w:val="18"/>
        </w:rPr>
        <w:t xml:space="preserve">   σ_t is the interannual SD at a site. The windows need not be equal — only n_pre and n_post enter</w:t>
      </w:r>
    </w:p>
    <w:p>
      <w:pPr>
        <w:spacing w:after="30" w:before="30"/>
        <w:ind w:left="431"/>
      </w:pPr>
      <w:r>
        <w:rPr>
          <w:rFonts w:ascii="Consolas" w:cs="Consolas" w:eastAsia="Consolas" w:hAnsi="Consolas"/>
          <w:color w:val="1F3B4D"/>
          <w:sz w:val="18"/>
          <w:szCs w:val="18"/>
        </w:rPr>
        <w:t xml:space="preserve">Pre-trend test: event-study coefficient at each τ &lt; 0, using ALL available pre-years per site</w:t>
      </w:r>
    </w:p>
    <w:p>
      <w:pPr>
        <w:pStyle w:val="Heading2"/>
        <w:spacing w:after="140" w:before="320"/>
      </w:pPr>
      <w:r>
        <w:rPr>
          <w:b/>
          <w:bCs/>
          <w:color w:val="1F3B4D"/>
          <w:sz w:val="24"/>
          <w:szCs w:val="24"/>
        </w:rPr>
        <w:t xml:space="preserve">B.7  Polygon geometry and reference matching</w:t>
      </w:r>
    </w:p>
    <w:p>
      <w:pPr>
        <w:spacing w:after="30" w:before="30"/>
        <w:ind w:left="431"/>
      </w:pPr>
      <w:r>
        <w:rPr>
          <w:rFonts w:ascii="Consolas" w:cs="Consolas" w:eastAsia="Consolas" w:hAnsi="Consolas"/>
          <w:color w:val="1F3B4D"/>
          <w:sz w:val="18"/>
          <w:szCs w:val="18"/>
        </w:rPr>
        <w:t xml:space="preserve">measurement area  =  the drawn polygon         minimum 1.0 ha</w:t>
      </w:r>
    </w:p>
    <w:p>
      <w:pPr>
        <w:spacing w:after="30" w:before="30"/>
        <w:ind w:left="431"/>
      </w:pPr>
      <w:r>
        <w:rPr>
          <w:rFonts w:ascii="Consolas" w:cs="Consolas" w:eastAsia="Consolas" w:hAnsi="Consolas"/>
          <w:color w:val="1F3B4D"/>
          <w:sz w:val="18"/>
          <w:szCs w:val="18"/>
        </w:rPr>
        <w:t xml:space="preserve">   below 1.0 ha a 75 m circle is used instead and the site is flagged</w:t>
      </w:r>
    </w:p>
    <w:p>
      <w:pPr>
        <w:spacing w:after="30" w:before="30"/>
        <w:ind w:left="431"/>
      </w:pPr>
      <w:r>
        <w:rPr>
          <w:rFonts w:ascii="Consolas" w:cs="Consolas" w:eastAsia="Consolas" w:hAnsi="Consolas"/>
          <w:color w:val="1F3B4D"/>
          <w:sz w:val="18"/>
          <w:szCs w:val="18"/>
        </w:rPr>
        <w:t xml:space="preserve">control geometry  =  the settlement polygon translated so its centroid sits on the control centre</w:t>
      </w:r>
    </w:p>
    <w:p>
      <w:pPr>
        <w:spacing w:after="30" w:before="30"/>
        <w:ind w:left="431"/>
      </w:pPr>
      <w:r>
        <w:rPr>
          <w:rFonts w:ascii="Consolas" w:cs="Consolas" w:eastAsia="Consolas" w:hAnsi="Consolas"/>
          <w:color w:val="1F3B4D"/>
          <w:sz w:val="18"/>
          <w:szCs w:val="18"/>
        </w:rPr>
        <w:t xml:space="preserve">   no resizing, no reshaping, no rotation</w:t>
      </w:r>
    </w:p>
    <w:p>
      <w:pPr>
        <w:spacing w:after="30" w:before="30"/>
        <w:ind w:left="431"/>
      </w:pPr>
      <w:r>
        <w:rPr>
          <w:rFonts w:ascii="Consolas" w:cs="Consolas" w:eastAsia="Consolas" w:hAnsi="Consolas"/>
          <w:color w:val="1F3B4D"/>
          <w:sz w:val="18"/>
          <w:szCs w:val="18"/>
        </w:rPr>
        <w:t xml:space="preserve">reference circle  =  whichever of 75, 110, 150, 210, 300 m is closest in AREA to the polygon</w:t>
      </w:r>
    </w:p>
    <w:p>
      <w:pPr>
        <w:spacing w:after="30" w:before="30"/>
        <w:ind w:left="431"/>
      </w:pPr>
      <w:r>
        <w:rPr>
          <w:rFonts w:ascii="Consolas" w:cs="Consolas" w:eastAsia="Consolas" w:hAnsi="Consolas"/>
          <w:color w:val="1F3B4D"/>
          <w:sz w:val="18"/>
          <w:szCs w:val="18"/>
        </w:rPr>
        <w:t xml:space="preserve">   areas 1.77, 3.80, 7.07, 13.85, 28.27 ha; each about twice the last, so the worst gap is 1.47× (~3% shift)</w:t>
      </w:r>
    </w:p>
    <w:p>
      <w:pPr>
        <w:spacing w:after="30" w:before="30"/>
        <w:ind w:left="431"/>
      </w:pPr>
      <w:r>
        <w:rPr>
          <w:rFonts w:ascii="Consolas" w:cs="Consolas" w:eastAsia="Consolas" w:hAnsi="Consolas"/>
          <w:color w:val="1F3B4D"/>
          <w:sz w:val="18"/>
          <w:szCs w:val="18"/>
        </w:rPr>
        <w:t xml:space="preserve">   thresholds: r75 under 2.6 ha · r110 2.6–5.2 · r150 5.2–9.9 · r210 9.9–19.8 · r300 above 19.8</w:t>
      </w:r>
    </w:p>
    <w:p>
      <w:pPr>
        <w:spacing w:after="30" w:before="30"/>
        <w:ind w:left="431"/>
      </w:pPr>
      <w:r>
        <w:rPr>
          <w:rFonts w:ascii="Consolas" w:cs="Consolas" w:eastAsia="Consolas" w:hAnsi="Consolas"/>
          <w:color w:val="1F3B4D"/>
          <w:sz w:val="18"/>
          <w:szCs w:val="18"/>
        </w:rPr>
        <w:t xml:space="preserve">equal-area circle radius (SC1)  =  sqrt( polygon area / π )</w:t>
      </w:r>
    </w:p>
    <w:p>
      <w:pPr>
        <w:spacing w:after="30" w:before="30"/>
        <w:ind w:left="431"/>
      </w:pPr>
      <w:r>
        <w:rPr>
          <w:rFonts w:ascii="Consolas" w:cs="Consolas" w:eastAsia="Consolas" w:hAnsi="Consolas"/>
          <w:color w:val="1F3B4D"/>
          <w:sz w:val="18"/>
          <w:szCs w:val="18"/>
        </w:rPr>
        <w:t xml:space="preserve">   holds AREA constant and varies only SHAPE, which is what SC1 must isolate</w:t>
      </w:r>
    </w:p>
    <w:p>
      <w:pPr>
        <w:spacing w:after="30" w:before="30"/>
        <w:ind w:left="431"/>
      </w:pPr>
      <w:r>
        <w:rPr>
          <w:rFonts w:ascii="Consolas" w:cs="Consolas" w:eastAsia="Consolas" w:hAnsi="Consolas"/>
          <w:color w:val="1F3B4D"/>
          <w:sz w:val="18"/>
          <w:szCs w:val="18"/>
        </w:rPr>
        <w:t xml:space="preserve">area ratio  =  documentary managed area / polygon area</w:t>
      </w:r>
    </w:p>
    <w:p>
      <w:pPr>
        <w:spacing w:after="30" w:before="30"/>
        <w:ind w:left="431"/>
      </w:pPr>
      <w:r>
        <w:rPr>
          <w:rFonts w:ascii="Consolas" w:cs="Consolas" w:eastAsia="Consolas" w:hAnsi="Consolas"/>
          <w:color w:val="1F3B4D"/>
          <w:sz w:val="18"/>
          <w:szCs w:val="18"/>
        </w:rPr>
        <w:t xml:space="preserve">area agreement tier: A if |ratio − 1| ≤ 0.30 · C if ratio &gt; 2 or ratio &lt; 0.5 · B otherwise, AND B where no documentary figure exists</w:t>
      </w:r>
    </w:p>
    <w:p>
      <w:pPr>
        <w:spacing w:after="30" w:before="30"/>
        <w:ind w:left="431"/>
      </w:pPr>
      <w:r>
        <w:rPr>
          <w:rFonts w:ascii="Consolas" w:cs="Consolas" w:eastAsia="Consolas" w:hAnsi="Consolas"/>
          <w:color w:val="1F3B4D"/>
          <w:sz w:val="18"/>
          <w:szCs w:val="18"/>
        </w:rPr>
        <w:t xml:space="preserve">redraw overlap (T11)  =  area( draw1 ∩ draw2 ) / area( draw1 ∪ draw2 )</w:t>
      </w:r>
    </w:p>
    <w:p>
      <w:pPr>
        <w:spacing w:after="30" w:before="30"/>
        <w:ind w:left="431"/>
      </w:pPr>
      <w:r>
        <w:rPr>
          <w:rFonts w:ascii="Consolas" w:cs="Consolas" w:eastAsia="Consolas" w:hAnsi="Consolas"/>
          <w:color w:val="1F3B4D"/>
          <w:sz w:val="18"/>
          <w:szCs w:val="18"/>
        </w:rPr>
        <w:t xml:space="preserve">   runs 0 to 1; report the mean and the count below 0.80</w:t>
      </w:r>
    </w:p>
    <w:p>
      <w:pPr>
        <w:spacing w:after="30" w:before="30"/>
        <w:ind w:left="431"/>
      </w:pPr>
      <w:r>
        <w:rPr>
          <w:rFonts w:ascii="Consolas" w:cs="Consolas" w:eastAsia="Consolas" w:hAnsi="Consolas"/>
          <w:color w:val="1F3B4D"/>
          <w:sz w:val="18"/>
          <w:szCs w:val="18"/>
        </w:rPr>
        <w:t xml:space="preserve">noise law fitted to the pilot:   σ(r)  =  0.089 × ( r / 150 ) ^ −0.27</w:t>
      </w:r>
    </w:p>
    <w:p>
      <w:pPr>
        <w:spacing w:after="30" w:before="30"/>
        <w:ind w:left="431"/>
      </w:pPr>
      <w:r>
        <w:rPr>
          <w:rFonts w:ascii="Consolas" w:cs="Consolas" w:eastAsia="Consolas" w:hAnsi="Consolas"/>
          <w:color w:val="1F3B4D"/>
          <w:sz w:val="18"/>
          <w:szCs w:val="18"/>
        </w:rPr>
        <w:t xml:space="preserve">   equivalently in area:  σ(A)  =  0.089 × ( A / 7.07 ha ) ^ −0.135</w:t>
      </w:r>
    </w:p>
    <w:p>
      <w:pPr>
        <w:pStyle w:val="Heading2"/>
        <w:spacing w:after="140" w:before="320"/>
      </w:pPr>
      <w:r>
        <w:rPr>
          <w:b/>
          <w:bCs/>
          <w:color w:val="1F3B4D"/>
          <w:sz w:val="24"/>
          <w:szCs w:val="24"/>
        </w:rPr>
        <w:t xml:space="preserve">B.8  The size gradient (A8)</w:t>
      </w:r>
    </w:p>
    <w:p>
      <w:pPr>
        <w:spacing w:after="30" w:before="30"/>
        <w:ind w:left="431"/>
      </w:pPr>
      <w:r>
        <w:rPr>
          <w:rFonts w:ascii="Consolas" w:cs="Consolas" w:eastAsia="Consolas" w:hAnsi="Consolas"/>
          <w:color w:val="1F3B4D"/>
          <w:sz w:val="18"/>
          <w:szCs w:val="18"/>
        </w:rPr>
        <w:t xml:space="preserve">DILUTION NULL:   expected effect(A)  =  local effect × min( 1 , A / 7.07 ha )</w:t>
      </w:r>
    </w:p>
    <w:p>
      <w:pPr>
        <w:spacing w:after="30" w:before="30"/>
        <w:ind w:left="431"/>
      </w:pPr>
      <w:r>
        <w:rPr>
          <w:rFonts w:ascii="Consolas" w:cs="Consolas" w:eastAsia="Consolas" w:hAnsi="Consolas"/>
          <w:color w:val="1F3B4D"/>
          <w:sz w:val="18"/>
          <w:szCs w:val="18"/>
        </w:rPr>
        <w:t xml:space="preserve">   the coverage of the COMMON 150 m circle by a community working A hectares</w:t>
      </w:r>
    </w:p>
    <w:p>
      <w:pPr>
        <w:spacing w:after="30" w:before="30"/>
        <w:ind w:left="431"/>
      </w:pPr>
      <w:r>
        <w:rPr>
          <w:rFonts w:ascii="Consolas" w:cs="Consolas" w:eastAsia="Consolas" w:hAnsi="Consolas"/>
          <w:color w:val="1F3B4D"/>
          <w:sz w:val="18"/>
          <w:szCs w:val="18"/>
        </w:rPr>
        <w:t xml:space="preserve">A8:   VCI  =  β₀ + β₁·SITE_TYPE × s(log POLYGON_AREA) + s(ONSET_AGE) + covariates + quartet + ε</w:t>
      </w:r>
    </w:p>
    <w:p>
      <w:pPr>
        <w:spacing w:after="30" w:before="30"/>
        <w:ind w:left="431"/>
      </w:pPr>
      <w:r>
        <w:rPr>
          <w:rFonts w:ascii="Consolas" w:cs="Consolas" w:eastAsia="Consolas" w:hAnsi="Consolas"/>
          <w:color w:val="1F3B4D"/>
          <w:sz w:val="18"/>
          <w:szCs w:val="18"/>
        </w:rPr>
        <w:t xml:space="preserve">   fitted on the COMMON 150 m circle, never on the polygon, so every site is measured identically</w:t>
      </w:r>
    </w:p>
    <w:p>
      <w:pPr>
        <w:pStyle w:val="Heading2"/>
        <w:spacing w:after="140" w:before="320"/>
      </w:pPr>
      <w:r>
        <w:rPr>
          <w:b/>
          <w:bCs/>
          <w:color w:val="1F3B4D"/>
          <w:sz w:val="24"/>
          <w:szCs w:val="24"/>
        </w:rPr>
        <w:t xml:space="preserve">B.9  Contour alignment (SC15)</w:t>
      </w:r>
    </w:p>
    <w:p>
      <w:pPr>
        <w:spacing w:after="30" w:before="30"/>
        <w:ind w:left="431"/>
      </w:pPr>
      <w:r>
        <w:rPr>
          <w:rFonts w:ascii="Consolas" w:cs="Consolas" w:eastAsia="Consolas" w:hAnsi="Consolas"/>
          <w:color w:val="1F3B4D"/>
          <w:sz w:val="18"/>
          <w:szCs w:val="18"/>
        </w:rPr>
        <w:t xml:space="preserve">contour direction  =  terrain aspect + 90°</w:t>
      </w:r>
    </w:p>
    <w:p>
      <w:pPr>
        <w:spacing w:after="30" w:before="30"/>
        <w:ind w:left="431"/>
      </w:pPr>
      <w:r>
        <w:rPr>
          <w:rFonts w:ascii="Consolas" w:cs="Consolas" w:eastAsia="Consolas" w:hAnsi="Consolas"/>
          <w:color w:val="1F3B4D"/>
          <w:sz w:val="18"/>
          <w:szCs w:val="18"/>
        </w:rPr>
        <w:t xml:space="preserve">CA  =  weighted mean over the zone of | cos( θ_boundary − θ_contour ) |</w:t>
      </w:r>
    </w:p>
    <w:p>
      <w:pPr>
        <w:spacing w:after="30" w:before="30"/>
        <w:ind w:left="431"/>
      </w:pPr>
      <w:r>
        <w:rPr>
          <w:rFonts w:ascii="Consolas" w:cs="Consolas" w:eastAsia="Consolas" w:hAnsi="Consolas"/>
          <w:color w:val="1F3B4D"/>
          <w:sz w:val="18"/>
          <w:szCs w:val="18"/>
        </w:rPr>
        <w:t xml:space="preserve">   θ_boundary from the gradient orientation of the land-cover probability surface, in a 70 m window</w:t>
      </w:r>
    </w:p>
    <w:p>
      <w:pPr>
        <w:spacing w:after="30" w:before="30"/>
        <w:ind w:left="431"/>
      </w:pPr>
      <w:r>
        <w:rPr>
          <w:rFonts w:ascii="Consolas" w:cs="Consolas" w:eastAsia="Consolas" w:hAnsi="Consolas"/>
          <w:color w:val="1F3B4D"/>
          <w:sz w:val="18"/>
          <w:szCs w:val="18"/>
        </w:rPr>
        <w:t xml:space="preserve">   weights are gradient magnitude</w:t>
      </w:r>
    </w:p>
    <w:p>
      <w:pPr>
        <w:spacing w:after="30" w:before="30"/>
        <w:ind w:left="431"/>
      </w:pPr>
      <w:r>
        <w:rPr>
          <w:rFonts w:ascii="Consolas" w:cs="Consolas" w:eastAsia="Consolas" w:hAnsi="Consolas"/>
          <w:color w:val="1F3B4D"/>
          <w:sz w:val="18"/>
          <w:szCs w:val="18"/>
        </w:rPr>
        <w:t xml:space="preserve">CA  =  NULL  where local slope &lt; declared threshold</w:t>
      </w:r>
    </w:p>
    <w:p>
      <w:pPr>
        <w:spacing w:after="30" w:before="30"/>
        <w:ind w:left="431"/>
      </w:pPr>
      <w:r>
        <w:rPr>
          <w:rFonts w:ascii="Consolas" w:cs="Consolas" w:eastAsia="Consolas" w:hAnsi="Consolas"/>
          <w:color w:val="1F3B4D"/>
          <w:sz w:val="18"/>
          <w:szCs w:val="18"/>
        </w:rPr>
        <w:t xml:space="preserve">CA runs 0 to 1. SUPPLEMENTARY: used only in the SC15 settlement-versus-control comparison, never inside VCI</w:t>
      </w:r>
    </w:p>
    <w:p>
      <w:pPr>
        <w:pStyle w:val="Heading2"/>
        <w:spacing w:after="140" w:before="320"/>
      </w:pPr>
      <w:r>
        <w:rPr>
          <w:b/>
          <w:bCs/>
          <w:color w:val="1F3B4D"/>
          <w:sz w:val="24"/>
          <w:szCs w:val="24"/>
        </w:rPr>
        <w:t xml:space="preserve">B.10  Drought-year interaction test (SC14)</w:t>
      </w:r>
    </w:p>
    <w:p>
      <w:pPr>
        <w:spacing w:after="30" w:before="30"/>
        <w:ind w:left="431"/>
      </w:pPr>
      <w:r>
        <w:rPr>
          <w:rFonts w:ascii="Consolas" w:cs="Consolas" w:eastAsia="Consolas" w:hAnsi="Consolas"/>
          <w:color w:val="1F3B4D"/>
          <w:sz w:val="18"/>
          <w:szCs w:val="18"/>
        </w:rPr>
        <w:t xml:space="preserve">DROUGHT(site, year)  =  1  if  rainfall(year) &lt; 15th percentile of that site’s 20-year climatology</w:t>
      </w:r>
    </w:p>
    <w:p>
      <w:pPr>
        <w:spacing w:after="30" w:before="30"/>
        <w:ind w:left="431"/>
      </w:pPr>
      <w:r>
        <w:rPr>
          <w:rFonts w:ascii="Consolas" w:cs="Consolas" w:eastAsia="Consolas" w:hAnsi="Consolas"/>
          <w:color w:val="1F3B4D"/>
          <w:sz w:val="18"/>
          <w:szCs w:val="18"/>
        </w:rPr>
        <w:t xml:space="preserve">   defined against the LONG record, never against the seven-year window</w:t>
      </w:r>
    </w:p>
    <w:p>
      <w:pPr>
        <w:spacing w:after="30" w:before="30"/>
        <w:ind w:left="431"/>
      </w:pPr>
      <w:r>
        <w:rPr>
          <w:rFonts w:ascii="Consolas" w:cs="Consolas" w:eastAsia="Consolas" w:hAnsi="Consolas"/>
          <w:color w:val="1F3B4D"/>
          <w:sz w:val="18"/>
          <w:szCs w:val="18"/>
        </w:rPr>
        <w:t xml:space="preserve">VCI  =  β₀ + β₁·SITE_TYPE + β₂·DROUGHT + β₃·(SITE_TYPE × DROUGHT) + covariates + quartet + ε</w:t>
      </w:r>
    </w:p>
    <w:p>
      <w:pPr>
        <w:spacing w:after="30" w:before="30"/>
        <w:ind w:left="431"/>
      </w:pPr>
      <w:r>
        <w:rPr>
          <w:rFonts w:ascii="Consolas" w:cs="Consolas" w:eastAsia="Consolas" w:hAnsi="Consolas"/>
          <w:color w:val="1F3B4D"/>
          <w:sz w:val="18"/>
          <w:szCs w:val="18"/>
        </w:rPr>
        <w:t xml:space="preserve">   β₃ is the estimand; report it separately for flagged and unflagged settlements</w:t>
      </w:r>
    </w:p>
    <w:p>
      <w:pPr>
        <w:spacing w:after="30" w:before="30"/>
        <w:ind w:left="431"/>
      </w:pPr>
      <w:r>
        <w:rPr>
          <w:rFonts w:ascii="Consolas" w:cs="Consolas" w:eastAsia="Consolas" w:hAnsi="Consolas"/>
          <w:color w:val="1F3B4D"/>
          <w:sz w:val="18"/>
          <w:szCs w:val="18"/>
        </w:rPr>
        <w:t xml:space="preserve">Admission: at least 1 drought year AND at least 3 normal years inside the window</w:t>
      </w:r>
    </w:p>
    <w:p>
      <w:pPr>
        <w:pStyle w:val="Heading2"/>
        <w:spacing w:after="140" w:before="320"/>
      </w:pPr>
      <w:r>
        <w:rPr>
          <w:b/>
          <w:bCs/>
          <w:color w:val="1F3B4D"/>
          <w:sz w:val="24"/>
          <w:szCs w:val="24"/>
        </w:rPr>
        <w:t xml:space="preserve">B.11  Per-community shrinkage (§8.12)</w:t>
      </w:r>
    </w:p>
    <w:p>
      <w:pPr>
        <w:spacing w:after="30" w:before="30"/>
        <w:ind w:left="431"/>
      </w:pPr>
      <w:r>
        <w:rPr>
          <w:rFonts w:ascii="Consolas" w:cs="Consolas" w:eastAsia="Consolas" w:hAnsi="Consolas"/>
          <w:color w:val="1F3B4D"/>
          <w:sz w:val="18"/>
          <w:szCs w:val="18"/>
        </w:rPr>
        <w:t xml:space="preserve">shrunk(i)  =  w(i) · raw(i)  +  ( 1 − w(i) ) · sample mean</w:t>
      </w:r>
    </w:p>
    <w:p>
      <w:pPr>
        <w:spacing w:after="30" w:before="30"/>
        <w:ind w:left="431"/>
      </w:pPr>
      <w:r>
        <w:rPr>
          <w:rFonts w:ascii="Consolas" w:cs="Consolas" w:eastAsia="Consolas" w:hAnsi="Consolas"/>
          <w:color w:val="1F3B4D"/>
          <w:sz w:val="18"/>
          <w:szCs w:val="18"/>
        </w:rPr>
        <w:t xml:space="preserve">w(i)  =  τ²  /  ( τ² + σᵢ² )</w:t>
      </w:r>
    </w:p>
    <w:p>
      <w:pPr>
        <w:spacing w:after="30" w:before="30"/>
        <w:ind w:left="431"/>
      </w:pPr>
      <w:r>
        <w:rPr>
          <w:rFonts w:ascii="Consolas" w:cs="Consolas" w:eastAsia="Consolas" w:hAnsi="Consolas"/>
          <w:color w:val="1F3B4D"/>
          <w:sz w:val="18"/>
          <w:szCs w:val="18"/>
        </w:rPr>
        <w:t xml:space="preserve">   τ² between-site variance; σᵢ² that site’s own sampling variance. Both estimated from the data</w:t>
      </w:r>
    </w:p>
    <w:p>
      <w:pPr>
        <w:pStyle w:val="Heading2"/>
        <w:spacing w:after="140" w:before="320"/>
      </w:pPr>
      <w:r>
        <w:rPr>
          <w:b/>
          <w:bCs/>
          <w:color w:val="1F3B4D"/>
          <w:sz w:val="24"/>
          <w:szCs w:val="24"/>
        </w:rPr>
        <w:t xml:space="preserve">B.12  Unmeasured-confounding sensitivity (SC11)</w:t>
      </w:r>
    </w:p>
    <w:p>
      <w:pPr>
        <w:spacing w:after="30" w:before="30"/>
        <w:ind w:left="431"/>
      </w:pPr>
      <w:r>
        <w:rPr>
          <w:rFonts w:ascii="Consolas" w:cs="Consolas" w:eastAsia="Consolas" w:hAnsi="Consolas"/>
          <w:color w:val="1F3B4D"/>
          <w:sz w:val="18"/>
          <w:szCs w:val="18"/>
        </w:rPr>
        <w:t xml:space="preserve">RR  ≈  exp( 0.91 × d )</w:t>
      </w:r>
    </w:p>
    <w:p>
      <w:pPr>
        <w:spacing w:after="30" w:before="30"/>
        <w:ind w:left="431"/>
      </w:pPr>
      <w:r>
        <w:rPr>
          <w:rFonts w:ascii="Consolas" w:cs="Consolas" w:eastAsia="Consolas" w:hAnsi="Consolas"/>
          <w:color w:val="1F3B4D"/>
          <w:sz w:val="18"/>
          <w:szCs w:val="18"/>
        </w:rPr>
        <w:t xml:space="preserve">E-value  =  RR  +  sqrt( RR × ( RR − 1 ) )</w:t>
      </w:r>
    </w:p>
    <w:p>
      <w:pPr>
        <w:spacing w:after="30" w:before="30"/>
        <w:ind w:left="431"/>
      </w:pPr>
      <w:r>
        <w:rPr>
          <w:rFonts w:ascii="Consolas" w:cs="Consolas" w:eastAsia="Consolas" w:hAnsi="Consolas"/>
          <w:color w:val="1F3B4D"/>
          <w:sz w:val="18"/>
          <w:szCs w:val="18"/>
        </w:rPr>
        <w:t xml:space="preserve">   computed for the point estimate AND for the confidence bound</w:t>
      </w:r>
    </w:p>
    <w:p>
      <w:pPr>
        <w:pStyle w:val="Heading2"/>
        <w:spacing w:after="140" w:before="320"/>
      </w:pPr>
      <w:r>
        <w:rPr>
          <w:b/>
          <w:bCs/>
          <w:color w:val="1F3B4D"/>
          <w:sz w:val="24"/>
          <w:szCs w:val="24"/>
        </w:rPr>
        <w:t xml:space="preserve">B.13  Evidence tier (§3.7)</w:t>
      </w:r>
    </w:p>
    <w:p>
      <w:pPr>
        <w:spacing w:after="30" w:before="30"/>
        <w:ind w:left="431"/>
      </w:pPr>
      <w:r>
        <w:rPr>
          <w:rFonts w:ascii="Consolas" w:cs="Consolas" w:eastAsia="Consolas" w:hAnsi="Consolas"/>
          <w:color w:val="1F3B4D"/>
          <w:sz w:val="18"/>
          <w:szCs w:val="18"/>
        </w:rPr>
        <w:t xml:space="preserve">channel_count  =  number of V1…V5 satisfied, counting INDEPENDENCE GROUPS not addresses</w:t>
      </w:r>
    </w:p>
    <w:p>
      <w:pPr>
        <w:spacing w:after="30" w:before="30"/>
        <w:ind w:left="431"/>
      </w:pPr>
      <w:r>
        <w:rPr>
          <w:rFonts w:ascii="Consolas" w:cs="Consolas" w:eastAsia="Consolas" w:hAnsi="Consolas"/>
          <w:color w:val="1F3B4D"/>
          <w:sz w:val="18"/>
          <w:szCs w:val="18"/>
        </w:rPr>
        <w:t xml:space="preserve">external  =  ( V2 = yes )  OR  ( V3 = yes )</w:t>
      </w:r>
    </w:p>
    <w:p>
      <w:pPr>
        <w:spacing w:after="30" w:before="30"/>
        <w:ind w:left="431"/>
      </w:pPr>
      <w:r>
        <w:rPr>
          <w:rFonts w:ascii="Consolas" w:cs="Consolas" w:eastAsia="Consolas" w:hAnsi="Consolas"/>
          <w:color w:val="1F3B4D"/>
          <w:sz w:val="18"/>
          <w:szCs w:val="18"/>
        </w:rPr>
        <w:t xml:space="preserve">tier  =  Fail          if channel_count &lt; 2</w:t>
      </w:r>
    </w:p>
    <w:p>
      <w:pPr>
        <w:spacing w:after="30" w:before="30"/>
        <w:ind w:left="431"/>
      </w:pPr>
      <w:r>
        <w:rPr>
          <w:rFonts w:ascii="Consolas" w:cs="Consolas" w:eastAsia="Consolas" w:hAnsi="Consolas"/>
          <w:color w:val="1F3B4D"/>
          <w:sz w:val="18"/>
          <w:szCs w:val="18"/>
        </w:rPr>
        <w:t xml:space="preserve">       =  A             if external AND channel_count ≥ 3</w:t>
      </w:r>
    </w:p>
    <w:p>
      <w:pPr>
        <w:spacing w:after="30" w:before="30"/>
        <w:ind w:left="431"/>
      </w:pPr>
      <w:r>
        <w:rPr>
          <w:rFonts w:ascii="Consolas" w:cs="Consolas" w:eastAsia="Consolas" w:hAnsi="Consolas"/>
          <w:color w:val="1F3B4D"/>
          <w:sz w:val="18"/>
          <w:szCs w:val="18"/>
        </w:rPr>
        <w:t xml:space="preserve">       =  B             if external AND channel_count = 2</w:t>
      </w:r>
    </w:p>
    <w:p>
      <w:pPr>
        <w:spacing w:after="30" w:before="30"/>
        <w:ind w:left="431"/>
      </w:pPr>
      <w:r>
        <w:rPr>
          <w:rFonts w:ascii="Consolas" w:cs="Consolas" w:eastAsia="Consolas" w:hAnsi="Consolas"/>
          <w:color w:val="1F3B4D"/>
          <w:sz w:val="18"/>
          <w:szCs w:val="18"/>
        </w:rPr>
        <w:t xml:space="preserve">       =  C             otherwise</w:t>
      </w:r>
    </w:p>
    <w:p>
      <w:pPr>
        <w:spacing w:after="30" w:before="30"/>
        <w:ind w:left="431"/>
      </w:pPr>
      <w:r>
        <w:rPr>
          <w:rFonts w:ascii="Consolas" w:cs="Consolas" w:eastAsia="Consolas" w:hAnsi="Consolas"/>
          <w:color w:val="1F3B4D"/>
          <w:sz w:val="18"/>
          <w:szCs w:val="18"/>
        </w:rPr>
        <w:t xml:space="preserve">   SC18 restricts to tier A or B, i.e. to sites where external is true</w:t>
      </w:r>
    </w:p>
    <w:p>
      <w:pPr>
        <w:pStyle w:val="Heading2"/>
        <w:spacing w:after="140" w:before="320"/>
      </w:pPr>
      <w:r>
        <w:rPr>
          <w:b/>
          <w:bCs/>
          <w:color w:val="1F3B4D"/>
          <w:sz w:val="24"/>
          <w:szCs w:val="24"/>
        </w:rPr>
        <w:t xml:space="preserve">B.14  Sample size and detectable difference</w:t>
      </w:r>
    </w:p>
    <w:p>
      <w:pPr>
        <w:spacing w:after="30" w:before="30"/>
        <w:ind w:left="431"/>
      </w:pPr>
      <w:r>
        <w:rPr>
          <w:rFonts w:ascii="Consolas" w:cs="Consolas" w:eastAsia="Consolas" w:hAnsi="Consolas"/>
          <w:color w:val="1F3B4D"/>
          <w:sz w:val="18"/>
          <w:szCs w:val="18"/>
        </w:rPr>
        <w:t xml:space="preserve">n  ≥  ( 1 + 1/k ) · ( z_α/2 + z_β )²  /  d²</w:t>
      </w:r>
    </w:p>
    <w:p>
      <w:pPr>
        <w:spacing w:after="30" w:before="30"/>
        <w:ind w:left="431"/>
      </w:pPr>
      <w:r>
        <w:rPr>
          <w:rFonts w:ascii="Consolas" w:cs="Consolas" w:eastAsia="Consolas" w:hAnsi="Consolas"/>
          <w:color w:val="1F3B4D"/>
          <w:sz w:val="18"/>
          <w:szCs w:val="18"/>
        </w:rPr>
        <w:t xml:space="preserve">   k = controls per settlement; z_α/2 = 1.96 at 5%; z_β = 0.84 at 80% power</w:t>
      </w:r>
    </w:p>
    <w:p>
      <w:pPr>
        <w:spacing w:after="30" w:before="30"/>
        <w:ind w:left="431"/>
      </w:pPr>
      <w:r>
        <w:rPr>
          <w:rFonts w:ascii="Consolas" w:cs="Consolas" w:eastAsia="Consolas" w:hAnsi="Consolas"/>
          <w:color w:val="1F3B4D"/>
          <w:sz w:val="18"/>
          <w:szCs w:val="18"/>
        </w:rPr>
        <w:t xml:space="preserve">With k = 3 the factor (1 + 1/k) is 1.333 and (1.96 + 0.84)² is 7.849, so the coefficient is 10.47:</w:t>
      </w:r>
    </w:p>
    <w:p>
      <w:pPr>
        <w:spacing w:after="30" w:before="30"/>
        <w:ind w:left="431"/>
      </w:pPr>
      <w:r>
        <w:rPr>
          <w:rFonts w:ascii="Consolas" w:cs="Consolas" w:eastAsia="Consolas" w:hAnsi="Consolas"/>
          <w:color w:val="1F3B4D"/>
          <w:sz w:val="18"/>
          <w:szCs w:val="18"/>
        </w:rPr>
        <w:t xml:space="preserve">d  =  sqrt( 10.47 / n )</w:t>
      </w:r>
    </w:p>
    <w:p>
      <w:pPr>
        <w:spacing w:after="30" w:before="30"/>
        <w:ind w:left="431"/>
      </w:pPr>
      <w:r>
        <w:rPr>
          <w:rFonts w:ascii="Consolas" w:cs="Consolas" w:eastAsia="Consolas" w:hAnsi="Consolas"/>
          <w:color w:val="1F3B4D"/>
          <w:sz w:val="18"/>
          <w:szCs w:val="18"/>
        </w:rPr>
        <w:t xml:space="preserve">   At n = 212 this gives d = 0.222 SD; × 0.089 NDVI gives ≈ 0.020 NDVI units</w:t>
      </w:r>
    </w:p>
    <w:p>
      <w:pPr>
        <w:spacing w:after="30" w:before="30"/>
        <w:ind w:left="431"/>
      </w:pPr>
      <w:r>
        <w:rPr>
          <w:rFonts w:ascii="Consolas" w:cs="Consolas" w:eastAsia="Consolas" w:hAnsi="Consolas"/>
          <w:color w:val="1F3B4D"/>
          <w:sz w:val="18"/>
          <w:szCs w:val="18"/>
        </w:rPr>
        <w:t xml:space="preserve">Observable effect after dilution  =  local effect × min( 1 , intervention area / zone area )</w:t>
      </w:r>
    </w:p>
    <w:p>
      <w:pPr>
        <w:spacing w:after="30" w:before="30"/>
        <w:ind w:left="431"/>
      </w:pPr>
      <w:r>
        <w:rPr>
          <w:rFonts w:ascii="Consolas" w:cs="Consolas" w:eastAsia="Consolas" w:hAnsi="Consolas"/>
          <w:color w:val="1F3B4D"/>
          <w:sz w:val="18"/>
          <w:szCs w:val="18"/>
        </w:rPr>
        <w:t xml:space="preserve">   this is the formula that diagnosed the discontinued study</w:t>
      </w:r>
    </w:p>
    <w:p>
      <w:pPr>
        <w:pStyle w:val="Heading2"/>
        <w:spacing w:after="140" w:before="320"/>
      </w:pPr>
      <w:r>
        <w:rPr>
          <w:b/>
          <w:bCs/>
          <w:color w:val="1F3B4D"/>
          <w:sz w:val="24"/>
          <w:szCs w:val="24"/>
        </w:rPr>
        <w:t xml:space="preserve">B.15  Expected panel size</w:t>
      </w:r>
    </w:p>
    <w:p>
      <w:pPr>
        <w:spacing w:after="30" w:before="30"/>
        <w:ind w:left="431"/>
      </w:pPr>
      <w:r>
        <w:rPr>
          <w:rFonts w:ascii="Consolas" w:cs="Consolas" w:eastAsia="Consolas" w:hAnsi="Consolas"/>
          <w:color w:val="1F3B4D"/>
          <w:sz w:val="18"/>
          <w:szCs w:val="18"/>
        </w:rPr>
        <w:t xml:space="preserve">main study      =  848 sites × 7 geometries × 7 vegetation years   =  41,552</w:t>
      </w:r>
    </w:p>
    <w:p>
      <w:pPr>
        <w:spacing w:after="30" w:before="30"/>
        <w:ind w:left="431"/>
      </w:pPr>
      <w:r>
        <w:rPr>
          <w:rFonts w:ascii="Consolas" w:cs="Consolas" w:eastAsia="Consolas" w:hAnsi="Consolas"/>
          <w:color w:val="1F3B4D"/>
          <w:sz w:val="18"/>
          <w:szCs w:val="18"/>
        </w:rPr>
        <w:t xml:space="preserve">reference pools =  1,350 sites × 5 radii × 7 vegetation years      =  47,250</w:t>
      </w:r>
    </w:p>
    <w:p>
      <w:pPr>
        <w:spacing w:after="30" w:before="30"/>
        <w:ind w:left="431"/>
      </w:pPr>
      <w:r>
        <w:rPr>
          <w:rFonts w:ascii="Consolas" w:cs="Consolas" w:eastAsia="Consolas" w:hAnsi="Consolas"/>
          <w:color w:val="1F3B4D"/>
          <w:sz w:val="18"/>
          <w:szCs w:val="18"/>
        </w:rPr>
        <w:t xml:space="preserve">cohort          =  260 sites × 7 geometries × 9 vegetation years   =  16,380</w:t>
      </w:r>
    </w:p>
    <w:p>
      <w:pPr>
        <w:spacing w:after="30" w:before="30"/>
        <w:ind w:left="431"/>
      </w:pPr>
      <w:r>
        <w:rPr>
          <w:rFonts w:ascii="Consolas" w:cs="Consolas" w:eastAsia="Consolas" w:hAnsi="Consolas"/>
          <w:color w:val="1F3B4D"/>
          <w:sz w:val="18"/>
          <w:szCs w:val="18"/>
        </w:rPr>
        <w:t xml:space="preserve">TOTAL primary annual table                                        =  105,182</w:t>
      </w:r>
    </w:p>
    <w:p>
      <w:pPr>
        <w:spacing w:after="30" w:before="30"/>
        <w:ind w:left="431"/>
      </w:pPr>
      <w:r>
        <w:rPr>
          <w:rFonts w:ascii="Consolas" w:cs="Consolas" w:eastAsia="Consolas" w:hAnsi="Consolas"/>
          <w:color w:val="1F3B4D"/>
          <w:sz w:val="18"/>
          <w:szCs w:val="18"/>
        </w:rPr>
        <w:t xml:space="preserve">SC1 equal-area export = 848 × 1 × 7 + 260 × 1 × 9 = 8,276, kept in its own table</w:t>
      </w:r>
    </w:p>
    <w:p>
      <w:pPr>
        <w:spacing w:after="30" w:before="30"/>
        <w:ind w:left="431"/>
      </w:pPr>
      <w:r>
        <w:rPr>
          <w:rFonts w:ascii="Consolas" w:cs="Consolas" w:eastAsia="Consolas" w:hAnsi="Consolas"/>
          <w:color w:val="1F3B4D"/>
          <w:sz w:val="18"/>
          <w:szCs w:val="18"/>
        </w:rPr>
        <w:t xml:space="preserve">   the seven geometries are: the polygon, rings 1–5, and the common 150 m circle</w:t>
      </w:r>
    </w:p>
    <w:p>
      <w:r>
        <w:br w:type="page"/>
      </w:r>
    </w:p>
    <w:p>
      <w:pPr>
        <w:pStyle w:val="Heading1"/>
        <w:pBdr>
          <w:bottom w:val="single" w:color="1F3B4D" w:sz="12"/>
        </w:pBdr>
        <w:spacing w:after="200" w:before="0"/>
      </w:pPr>
      <w:r>
        <w:rPr>
          <w:b/>
          <w:bCs/>
          <w:color w:val="1F3B4D"/>
          <w:sz w:val="32"/>
          <w:szCs w:val="32"/>
        </w:rPr>
        <w:t xml:space="preserve">Appendix C  ·  The Stage 1 field specification</w:t>
      </w:r>
    </w:p>
    <w:p>
      <w:pPr>
        <w:spacing w:after="140" w:before="0" w:line="268"/>
      </w:pPr>
      <w:r>
        <w:rPr>
          <w:b w:val="false"/>
          <w:bCs w:val="false"/>
          <w:sz w:val="19"/>
          <w:szCs w:val="19"/>
        </w:rPr>
        <w:t xml:space="preserve">Every field Stage 1 collects, with the reason it exists and what happens when it is absent. Sixty-one documentary fields in eight blocks, nine derived fields and thirteen supplied by the researcher. This appendix is generated from the same specification that builds the workbook and against which the web-search register is verified, so the three cannot drift apart.</w:t>
      </w:r>
    </w:p>
    <w:p>
      <w:pPr>
        <w:spacing w:after="140" w:before="0" w:line="268"/>
      </w:pPr>
      <w:r>
        <w:rPr>
          <w:b/>
          <w:bCs/>
          <w:color w:val="1F3B4D"/>
          <w:sz w:val="19"/>
          <w:szCs w:val="19"/>
        </w:rPr>
        <w:t xml:space="preserve">THE TEST EVERY FIELD HAD TO PASS</w:t>
      </w:r>
      <w:r>
        <w:rPr>
          <w:b w:val="false"/>
          <w:bCs w:val="false"/>
          <w:sz w:val="19"/>
          <w:szCs w:val="19"/>
        </w:rPr>
        <w:t xml:space="preserve">: what downstream decision or analysis changes because of this field? Where the answer was "none", the field was deleted. The only exemption is source provenance, which is audit metadata and is retained in full for that reason. Twenty-seven fields were removed from the v2.4 register on this test — fourteen practice fields, two duplicates, two now derived, and nine with no consumer. The removals and their reasons are listed in the web-search register v3.0 §A.6.</w:t>
      </w:r>
    </w:p>
    <w:p>
      <w:pPr>
        <w:pStyle w:val="Heading2"/>
        <w:spacing w:after="140" w:before="320"/>
      </w:pPr>
      <w:r>
        <w:rPr>
          <w:b/>
          <w:bCs/>
          <w:color w:val="1F3B4D"/>
          <w:sz w:val="24"/>
          <w:szCs w:val="24"/>
        </w:rPr>
        <w:t xml:space="preserve">Block A — Identity and location (5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203"/>
        <w:gridCol w:w="709"/>
        <w:gridCol w:w="2186"/>
        <w:gridCol w:w="2913"/>
        <w:gridCol w:w="2215"/>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203"/>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709"/>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186"/>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2913"/>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2215"/>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A1</w:t>
            </w:r>
          </w:p>
        </w:tc>
        <w:tc>
          <w:tcPr>
            <w:tcW w:type="dxa" w:w="1203"/>
            <w:tcMar>
              <w:top w:type="dxa" w:w="60"/>
              <w:left w:type="dxa" w:w="90"/>
              <w:bottom w:type="dxa" w:w="60"/>
              <w:right w:type="dxa" w:w="90"/>
            </w:tcMar>
          </w:tcPr>
          <w:p>
            <w:pPr>
              <w:spacing w:after="20" w:before="20"/>
            </w:pPr>
            <w:r>
              <w:rPr>
                <w:b w:val="false"/>
                <w:bCs w:val="false"/>
                <w:sz w:val="17"/>
                <w:szCs w:val="17"/>
              </w:rPr>
              <w:t xml:space="preserve">community_name_official</w:t>
            </w:r>
          </w:p>
        </w:tc>
        <w:tc>
          <w:tcPr>
            <w:tcW w:type="dxa" w:w="709"/>
            <w:tcMar>
              <w:top w:type="dxa" w:w="60"/>
              <w:left w:type="dxa" w:w="90"/>
              <w:bottom w:type="dxa" w:w="60"/>
              <w:right w:type="dxa" w:w="90"/>
            </w:tcMar>
          </w:tcPr>
          <w:p>
            <w:pPr>
              <w:spacing w:after="20" w:before="20"/>
            </w:pPr>
            <w:r>
              <w:rPr>
                <w:b w:val="false"/>
                <w:bCs w:val="false"/>
                <w:sz w:val="17"/>
                <w:szCs w:val="17"/>
              </w:rPr>
              <w:t xml:space="preserve">required</w:t>
            </w:r>
          </w:p>
        </w:tc>
        <w:tc>
          <w:tcPr>
            <w:tcW w:type="dxa" w:w="2186"/>
            <w:tcMar>
              <w:top w:type="dxa" w:w="60"/>
              <w:left w:type="dxa" w:w="90"/>
              <w:bottom w:type="dxa" w:w="60"/>
              <w:right w:type="dxa" w:w="90"/>
            </w:tcMar>
          </w:tcPr>
          <w:p>
            <w:pPr>
              <w:spacing w:after="20" w:before="20"/>
            </w:pPr>
            <w:r>
              <w:rPr>
                <w:b w:val="false"/>
                <w:bCs w:val="false"/>
                <w:sz w:val="17"/>
                <w:szCs w:val="17"/>
              </w:rPr>
              <w:t xml:space="preserve">Identifies the community and anchors every source search.</w:t>
            </w:r>
          </w:p>
        </w:tc>
        <w:tc>
          <w:tcPr>
            <w:tcW w:type="dxa" w:w="2913"/>
            <w:tcMar>
              <w:top w:type="dxa" w:w="60"/>
              <w:left w:type="dxa" w:w="90"/>
              <w:bottom w:type="dxa" w:w="60"/>
              <w:right w:type="dxa" w:w="90"/>
            </w:tcMar>
          </w:tcPr>
          <w:p>
            <w:pPr>
              <w:spacing w:after="20" w:before="20"/>
            </w:pPr>
            <w:r>
              <w:rPr>
                <w:b w:val="false"/>
                <w:bCs w:val="false"/>
                <w:sz w:val="17"/>
                <w:szCs w:val="17"/>
              </w:rPr>
              <w:t xml:space="preserve">Source retrieval; the code-to-name key held privately for T12.</w:t>
            </w:r>
          </w:p>
        </w:tc>
        <w:tc>
          <w:tcPr>
            <w:tcW w:type="dxa" w:w="2215"/>
            <w:tcMar>
              <w:top w:type="dxa" w:w="60"/>
              <w:left w:type="dxa" w:w="90"/>
              <w:bottom w:type="dxa" w:w="60"/>
              <w:right w:type="dxa" w:w="90"/>
            </w:tcMar>
          </w:tcPr>
          <w:p>
            <w:pPr>
              <w:spacing w:after="20" w:before="20"/>
            </w:pPr>
            <w:r>
              <w:rPr>
                <w:b w:val="false"/>
                <w:bCs w:val="false"/>
                <w:sz w:val="17"/>
                <w:szCs w:val="17"/>
              </w:rPr>
              <w:t xml:space="preserve">Cannot be missing — a community with no findable name is not enumerable.</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A2</w:t>
            </w:r>
          </w:p>
        </w:tc>
        <w:tc>
          <w:tcPr>
            <w:tcW w:type="dxa" w:w="1203"/>
            <w:shd w:fill="F7FAFC" w:color="auto" w:val="clear"/>
            <w:tcMar>
              <w:top w:type="dxa" w:w="60"/>
              <w:left w:type="dxa" w:w="90"/>
              <w:bottom w:type="dxa" w:w="60"/>
              <w:right w:type="dxa" w:w="90"/>
            </w:tcMar>
          </w:tcPr>
          <w:p>
            <w:pPr>
              <w:spacing w:after="20" w:before="20"/>
            </w:pPr>
            <w:r>
              <w:rPr>
                <w:b w:val="false"/>
                <w:bCs w:val="false"/>
                <w:sz w:val="17"/>
                <w:szCs w:val="17"/>
              </w:rPr>
              <w:t xml:space="preserve">alternative_names</w:t>
            </w:r>
          </w:p>
        </w:tc>
        <w:tc>
          <w:tcPr>
            <w:tcW w:type="dxa" w:w="709"/>
            <w:shd w:fill="F7FAFC" w:color="auto" w:val="clear"/>
            <w:tcMar>
              <w:top w:type="dxa" w:w="60"/>
              <w:left w:type="dxa" w:w="90"/>
              <w:bottom w:type="dxa" w:w="60"/>
              <w:right w:type="dxa" w:w="90"/>
            </w:tcMar>
          </w:tcPr>
          <w:p>
            <w:pPr>
              <w:spacing w:after="20" w:before="20"/>
            </w:pPr>
            <w:r>
              <w:rPr>
                <w:b w:val="false"/>
                <w:bCs w:val="false"/>
                <w:sz w:val="17"/>
                <w:szCs w:val="17"/>
              </w:rPr>
              <w:t xml:space="preserve">optional</w:t>
            </w:r>
          </w:p>
        </w:tc>
        <w:tc>
          <w:tcPr>
            <w:tcW w:type="dxa" w:w="2186"/>
            <w:shd w:fill="F7FAFC" w:color="auto" w:val="clear"/>
            <w:tcMar>
              <w:top w:type="dxa" w:w="60"/>
              <w:left w:type="dxa" w:w="90"/>
              <w:bottom w:type="dxa" w:w="60"/>
              <w:right w:type="dxa" w:w="90"/>
            </w:tcMar>
          </w:tcPr>
          <w:p>
            <w:pPr>
              <w:spacing w:after="20" w:before="20"/>
            </w:pPr>
            <w:r>
              <w:rPr>
                <w:b w:val="false"/>
                <w:bCs w:val="false"/>
                <w:sz w:val="17"/>
                <w:szCs w:val="17"/>
              </w:rPr>
              <w:t xml:space="preserve">Former names, local names, transliterations and network variants.</w:t>
            </w:r>
          </w:p>
        </w:tc>
        <w:tc>
          <w:tcPr>
            <w:tcW w:type="dxa" w:w="2913"/>
            <w:shd w:fill="F7FAFC" w:color="auto" w:val="clear"/>
            <w:tcMar>
              <w:top w:type="dxa" w:w="60"/>
              <w:left w:type="dxa" w:w="90"/>
              <w:bottom w:type="dxa" w:w="60"/>
              <w:right w:type="dxa" w:w="90"/>
            </w:tcMar>
          </w:tcPr>
          <w:p>
            <w:pPr>
              <w:spacing w:after="20" w:before="20"/>
            </w:pPr>
            <w:r>
              <w:rPr>
                <w:b w:val="false"/>
                <w:bCs w:val="false"/>
                <w:sz w:val="17"/>
                <w:szCs w:val="17"/>
              </w:rPr>
              <w:t xml:space="preserve">Each variant is a separate academic and archive search string. Directly raises Stage 5/6 yield, which is where rank-1 onset evidence lives.</w:t>
            </w:r>
          </w:p>
        </w:tc>
        <w:tc>
          <w:tcPr>
            <w:tcW w:type="dxa" w:w="2215"/>
            <w:shd w:fill="F7FAFC" w:color="auto" w:val="clear"/>
            <w:tcMar>
              <w:top w:type="dxa" w:w="60"/>
              <w:left w:type="dxa" w:w="90"/>
              <w:bottom w:type="dxa" w:w="60"/>
              <w:right w:type="dxa" w:w="90"/>
            </w:tcMar>
          </w:tcPr>
          <w:p>
            <w:pPr>
              <w:spacing w:after="20" w:before="20"/>
            </w:pPr>
            <w:r>
              <w:rPr>
                <w:b w:val="false"/>
                <w:bCs w:val="false"/>
                <w:sz w:val="17"/>
                <w:szCs w:val="17"/>
              </w:rPr>
              <w:t xml:space="preserve">Write 'not found'. Search yield is lower; record it in negative_consultations.</w:t>
            </w:r>
          </w:p>
        </w:tc>
      </w:tr>
      <w:tr>
        <w:tc>
          <w:tcPr>
            <w:tcW w:type="dxa" w:w="520"/>
            <w:tcMar>
              <w:top w:type="dxa" w:w="60"/>
              <w:left w:type="dxa" w:w="90"/>
              <w:bottom w:type="dxa" w:w="60"/>
              <w:right w:type="dxa" w:w="90"/>
            </w:tcMar>
          </w:tcPr>
          <w:p>
            <w:pPr>
              <w:spacing w:after="20" w:before="20"/>
            </w:pPr>
            <w:r>
              <w:rPr>
                <w:b w:val="false"/>
                <w:bCs w:val="false"/>
                <w:sz w:val="17"/>
                <w:szCs w:val="17"/>
              </w:rPr>
              <w:t xml:space="preserve">A3</w:t>
            </w:r>
          </w:p>
        </w:tc>
        <w:tc>
          <w:tcPr>
            <w:tcW w:type="dxa" w:w="1203"/>
            <w:tcMar>
              <w:top w:type="dxa" w:w="60"/>
              <w:left w:type="dxa" w:w="90"/>
              <w:bottom w:type="dxa" w:w="60"/>
              <w:right w:type="dxa" w:w="90"/>
            </w:tcMar>
          </w:tcPr>
          <w:p>
            <w:pPr>
              <w:spacing w:after="20" w:before="20"/>
            </w:pPr>
            <w:r>
              <w:rPr>
                <w:b w:val="false"/>
                <w:bCs w:val="false"/>
                <w:sz w:val="17"/>
                <w:szCs w:val="17"/>
              </w:rPr>
              <w:t xml:space="preserve">country</w:t>
            </w:r>
          </w:p>
        </w:tc>
        <w:tc>
          <w:tcPr>
            <w:tcW w:type="dxa" w:w="709"/>
            <w:tcMar>
              <w:top w:type="dxa" w:w="60"/>
              <w:left w:type="dxa" w:w="90"/>
              <w:bottom w:type="dxa" w:w="60"/>
              <w:right w:type="dxa" w:w="90"/>
            </w:tcMar>
          </w:tcPr>
          <w:p>
            <w:pPr>
              <w:spacing w:after="20" w:before="20"/>
            </w:pPr>
            <w:r>
              <w:rPr>
                <w:b w:val="false"/>
                <w:bCs w:val="false"/>
                <w:sz w:val="17"/>
                <w:szCs w:val="17"/>
              </w:rPr>
              <w:t xml:space="preserve">required</w:t>
            </w:r>
          </w:p>
        </w:tc>
        <w:tc>
          <w:tcPr>
            <w:tcW w:type="dxa" w:w="2186"/>
            <w:tcMar>
              <w:top w:type="dxa" w:w="60"/>
              <w:left w:type="dxa" w:w="90"/>
              <w:bottom w:type="dxa" w:w="60"/>
              <w:right w:type="dxa" w:w="90"/>
            </w:tcMar>
          </w:tcPr>
          <w:p>
            <w:pPr>
              <w:spacing w:after="20" w:before="20"/>
            </w:pPr>
            <w:r>
              <w:rPr>
                <w:b w:val="false"/>
                <w:bCs w:val="false"/>
                <w:sz w:val="17"/>
                <w:szCs w:val="17"/>
              </w:rPr>
              <w:t xml:space="preserve">Nation-state the site sits in.</w:t>
            </w:r>
          </w:p>
        </w:tc>
        <w:tc>
          <w:tcPr>
            <w:tcW w:type="dxa" w:w="2913"/>
            <w:tcMar>
              <w:top w:type="dxa" w:w="60"/>
              <w:left w:type="dxa" w:w="90"/>
              <w:bottom w:type="dxa" w:w="60"/>
              <w:right w:type="dxa" w:w="90"/>
            </w:tcMar>
          </w:tcPr>
          <w:p>
            <w:pPr>
              <w:spacing w:after="20" w:before="20"/>
            </w:pPr>
            <w:r>
              <w:rPr>
                <w:b w:val="false"/>
                <w:bCs w:val="false"/>
                <w:sz w:val="17"/>
                <w:szCs w:val="17"/>
              </w:rPr>
              <w:t xml:space="preserve">Stage 2 matching criterion (same country, holding policy and tenure constant); T1 sample description; country income group in T12.</w:t>
            </w:r>
          </w:p>
        </w:tc>
        <w:tc>
          <w:tcPr>
            <w:tcW w:type="dxa" w:w="2215"/>
            <w:tcMar>
              <w:top w:type="dxa" w:w="60"/>
              <w:left w:type="dxa" w:w="90"/>
              <w:bottom w:type="dxa" w:w="60"/>
              <w:right w:type="dxa" w:w="90"/>
            </w:tcMar>
          </w:tcPr>
          <w:p>
            <w:pPr>
              <w:spacing w:after="20" w:before="20"/>
            </w:pPr>
            <w:r>
              <w:rPr>
                <w:b w:val="false"/>
                <w:bCs w:val="false"/>
                <w:sz w:val="17"/>
                <w:szCs w:val="17"/>
              </w:rPr>
              <w:t xml:space="preserve">Cannot be missing — it is derivable from the coordinates.</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A4</w:t>
            </w:r>
          </w:p>
        </w:tc>
        <w:tc>
          <w:tcPr>
            <w:tcW w:type="dxa" w:w="1203"/>
            <w:shd w:fill="F7FAFC" w:color="auto" w:val="clear"/>
            <w:tcMar>
              <w:top w:type="dxa" w:w="60"/>
              <w:left w:type="dxa" w:w="90"/>
              <w:bottom w:type="dxa" w:w="60"/>
              <w:right w:type="dxa" w:w="90"/>
            </w:tcMar>
          </w:tcPr>
          <w:p>
            <w:pPr>
              <w:spacing w:after="20" w:before="20"/>
            </w:pPr>
            <w:r>
              <w:rPr>
                <w:b w:val="false"/>
                <w:bCs w:val="false"/>
                <w:sz w:val="17"/>
                <w:szCs w:val="17"/>
              </w:rPr>
              <w:t xml:space="preserve">admin_region</w:t>
            </w:r>
          </w:p>
        </w:tc>
        <w:tc>
          <w:tcPr>
            <w:tcW w:type="dxa" w:w="709"/>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186"/>
            <w:shd w:fill="F7FAFC" w:color="auto" w:val="clear"/>
            <w:tcMar>
              <w:top w:type="dxa" w:w="60"/>
              <w:left w:type="dxa" w:w="90"/>
              <w:bottom w:type="dxa" w:w="60"/>
              <w:right w:type="dxa" w:w="90"/>
            </w:tcMar>
          </w:tcPr>
          <w:p>
            <w:pPr>
              <w:spacing w:after="20" w:before="20"/>
            </w:pPr>
            <w:r>
              <w:rPr>
                <w:b w:val="false"/>
                <w:bCs w:val="false"/>
                <w:sz w:val="17"/>
                <w:szCs w:val="17"/>
              </w:rPr>
              <w:t xml:space="preserve">Province, state or county.</w:t>
            </w:r>
          </w:p>
        </w:tc>
        <w:tc>
          <w:tcPr>
            <w:tcW w:type="dxa" w:w="2913"/>
            <w:shd w:fill="F7FAFC" w:color="auto" w:val="clear"/>
            <w:tcMar>
              <w:top w:type="dxa" w:w="60"/>
              <w:left w:type="dxa" w:w="90"/>
              <w:bottom w:type="dxa" w:w="60"/>
              <w:right w:type="dxa" w:w="90"/>
            </w:tcMar>
          </w:tcPr>
          <w:p>
            <w:pPr>
              <w:spacing w:after="20" w:before="20"/>
            </w:pPr>
            <w:r>
              <w:rPr>
                <w:b w:val="false"/>
                <w:bCs w:val="false"/>
                <w:sz w:val="17"/>
                <w:szCs w:val="17"/>
              </w:rPr>
              <w:t xml:space="preserve">SC12 leave-region-out reference anchoring; reporting where Tier 2 and Tier 3 quartets cluster (T2).</w:t>
            </w:r>
          </w:p>
        </w:tc>
        <w:tc>
          <w:tcPr>
            <w:tcW w:type="dxa" w:w="2215"/>
            <w:shd w:fill="F7FAFC" w:color="auto" w:val="clear"/>
            <w:tcMar>
              <w:top w:type="dxa" w:w="60"/>
              <w:left w:type="dxa" w:w="90"/>
              <w:bottom w:type="dxa" w:w="60"/>
              <w:right w:type="dxa" w:w="90"/>
            </w:tcMar>
          </w:tcPr>
          <w:p>
            <w:pPr>
              <w:spacing w:after="20" w:before="20"/>
            </w:pPr>
            <w:r>
              <w:rPr>
                <w:b w:val="false"/>
                <w:bCs w:val="false"/>
                <w:sz w:val="17"/>
                <w:szCs w:val="17"/>
              </w:rPr>
              <w:t xml:space="preserve">Derive from the coordinates and record that you did.</w:t>
            </w:r>
          </w:p>
        </w:tc>
      </w:tr>
      <w:tr>
        <w:tc>
          <w:tcPr>
            <w:tcW w:type="dxa" w:w="520"/>
            <w:tcMar>
              <w:top w:type="dxa" w:w="60"/>
              <w:left w:type="dxa" w:w="90"/>
              <w:bottom w:type="dxa" w:w="60"/>
              <w:right w:type="dxa" w:w="90"/>
            </w:tcMar>
          </w:tcPr>
          <w:p>
            <w:pPr>
              <w:spacing w:after="20" w:before="20"/>
            </w:pPr>
            <w:r>
              <w:rPr>
                <w:b w:val="false"/>
                <w:bCs w:val="false"/>
                <w:sz w:val="17"/>
                <w:szCs w:val="17"/>
              </w:rPr>
              <w:t xml:space="preserve">A5</w:t>
            </w:r>
          </w:p>
        </w:tc>
        <w:tc>
          <w:tcPr>
            <w:tcW w:type="dxa" w:w="1203"/>
            <w:tcMar>
              <w:top w:type="dxa" w:w="60"/>
              <w:left w:type="dxa" w:w="90"/>
              <w:bottom w:type="dxa" w:w="60"/>
              <w:right w:type="dxa" w:w="90"/>
            </w:tcMar>
          </w:tcPr>
          <w:p>
            <w:pPr>
              <w:spacing w:after="20" w:before="20"/>
            </w:pPr>
            <w:r>
              <w:rPr>
                <w:b w:val="false"/>
                <w:bCs w:val="false"/>
                <w:sz w:val="17"/>
                <w:szCs w:val="17"/>
              </w:rPr>
              <w:t xml:space="preserve">coordinate_agreement</w:t>
            </w:r>
          </w:p>
        </w:tc>
        <w:tc>
          <w:tcPr>
            <w:tcW w:type="dxa" w:w="709"/>
            <w:tcMar>
              <w:top w:type="dxa" w:w="60"/>
              <w:left w:type="dxa" w:w="90"/>
              <w:bottom w:type="dxa" w:w="60"/>
              <w:right w:type="dxa" w:w="90"/>
            </w:tcMar>
          </w:tcPr>
          <w:p>
            <w:pPr>
              <w:spacing w:after="20" w:before="20"/>
            </w:pPr>
            <w:r>
              <w:rPr>
                <w:b w:val="false"/>
                <w:bCs w:val="false"/>
                <w:sz w:val="17"/>
                <w:szCs w:val="17"/>
              </w:rPr>
              <w:t xml:space="preserve">required</w:t>
            </w:r>
          </w:p>
        </w:tc>
        <w:tc>
          <w:tcPr>
            <w:tcW w:type="dxa" w:w="2186"/>
            <w:tcMar>
              <w:top w:type="dxa" w:w="60"/>
              <w:left w:type="dxa" w:w="90"/>
              <w:bottom w:type="dxa" w:w="60"/>
              <w:right w:type="dxa" w:w="90"/>
            </w:tcMar>
          </w:tcPr>
          <w:p>
            <w:pPr>
              <w:spacing w:after="20" w:before="20"/>
            </w:pPr>
            <w:r>
              <w:rPr>
                <w:b w:val="false"/>
                <w:bCs w:val="false"/>
                <w:sz w:val="17"/>
                <w:szCs w:val="17"/>
              </w:rPr>
              <w:t xml:space="preserve">Whether published sources place the community where the held coordinates do.</w:t>
            </w:r>
          </w:p>
        </w:tc>
        <w:tc>
          <w:tcPr>
            <w:tcW w:type="dxa" w:w="2913"/>
            <w:tcMar>
              <w:top w:type="dxa" w:w="60"/>
              <w:left w:type="dxa" w:w="90"/>
              <w:bottom w:type="dxa" w:w="60"/>
              <w:right w:type="dxa" w:w="90"/>
            </w:tcMar>
          </w:tcPr>
          <w:p>
            <w:pPr>
              <w:spacing w:after="20" w:before="20"/>
            </w:pPr>
            <w:r>
              <w:rPr>
                <w:b w:val="false"/>
                <w:bCs w:val="false"/>
                <w:sz w:val="17"/>
                <w:szCs w:val="17"/>
              </w:rPr>
              <w:t xml:space="preserve">The polygon, the rings, the reference circle and every extraction are drawn about the held coordinates. A wrong centre invalidates all of them.</w:t>
            </w:r>
          </w:p>
        </w:tc>
        <w:tc>
          <w:tcPr>
            <w:tcW w:type="dxa" w:w="2215"/>
            <w:tcMar>
              <w:top w:type="dxa" w:w="60"/>
              <w:left w:type="dxa" w:w="90"/>
              <w:bottom w:type="dxa" w:w="60"/>
              <w:right w:type="dxa" w:w="90"/>
            </w:tcMar>
          </w:tcPr>
          <w:p>
            <w:pPr>
              <w:spacing w:after="20" w:before="20"/>
            </w:pPr>
            <w:r>
              <w:rPr>
                <w:b w:val="false"/>
                <w:bCs w:val="false"/>
                <w:sz w:val="17"/>
                <w:szCs w:val="17"/>
              </w:rPr>
              <w:t xml:space="preserve">'no published location' is a valid value and is not a gap.</w:t>
            </w:r>
          </w:p>
        </w:tc>
      </w:tr>
    </w:tbl>
    <w:p>
      <w:pPr>
        <w:spacing w:after="160"/>
      </w:pPr>
    </w:p>
    <w:p>
      <w:pPr>
        <w:pStyle w:val="Heading2"/>
        <w:spacing w:after="140" w:before="320"/>
      </w:pPr>
      <w:r>
        <w:rPr>
          <w:b/>
          <w:bCs/>
          <w:color w:val="1F3B4D"/>
          <w:sz w:val="24"/>
          <w:szCs w:val="24"/>
        </w:rPr>
        <w:t xml:space="preserve">Block B — Eligibility (6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199"/>
        <w:gridCol w:w="723"/>
        <w:gridCol w:w="1980"/>
        <w:gridCol w:w="3125"/>
        <w:gridCol w:w="2199"/>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199"/>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723"/>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1980"/>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3125"/>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2199"/>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B1</w:t>
            </w:r>
          </w:p>
        </w:tc>
        <w:tc>
          <w:tcPr>
            <w:tcW w:type="dxa" w:w="1199"/>
            <w:tcMar>
              <w:top w:type="dxa" w:w="60"/>
              <w:left w:type="dxa" w:w="90"/>
              <w:bottom w:type="dxa" w:w="60"/>
              <w:right w:type="dxa" w:w="90"/>
            </w:tcMar>
          </w:tcPr>
          <w:p>
            <w:pPr>
              <w:spacing w:after="20" w:before="20"/>
            </w:pPr>
            <w:r>
              <w:rPr>
                <w:b w:val="false"/>
                <w:bCs w:val="false"/>
                <w:sz w:val="17"/>
                <w:szCs w:val="17"/>
              </w:rPr>
              <w:t xml:space="preserve">e1_network_listing</w:t>
            </w:r>
          </w:p>
        </w:tc>
        <w:tc>
          <w:tcPr>
            <w:tcW w:type="dxa" w:w="723"/>
            <w:tcMar>
              <w:top w:type="dxa" w:w="60"/>
              <w:left w:type="dxa" w:w="90"/>
              <w:bottom w:type="dxa" w:w="60"/>
              <w:right w:type="dxa" w:w="90"/>
            </w:tcMar>
          </w:tcPr>
          <w:p>
            <w:pPr>
              <w:spacing w:after="20" w:before="20"/>
            </w:pPr>
            <w:r>
              <w:rPr>
                <w:b w:val="false"/>
                <w:bCs w:val="false"/>
                <w:sz w:val="17"/>
                <w:szCs w:val="17"/>
              </w:rPr>
              <w:t xml:space="preserve">required</w:t>
            </w:r>
          </w:p>
        </w:tc>
        <w:tc>
          <w:tcPr>
            <w:tcW w:type="dxa" w:w="1980"/>
            <w:tcMar>
              <w:top w:type="dxa" w:w="60"/>
              <w:left w:type="dxa" w:w="90"/>
              <w:bottom w:type="dxa" w:w="60"/>
              <w:right w:type="dxa" w:w="90"/>
            </w:tcMar>
          </w:tcPr>
          <w:p>
            <w:pPr>
              <w:spacing w:after="20" w:before="20"/>
            </w:pPr>
            <w:r>
              <w:rPr>
                <w:b w:val="false"/>
                <w:bCs w:val="false"/>
                <w:sz w:val="17"/>
                <w:szCs w:val="17"/>
              </w:rPr>
              <w:t xml:space="preserve">Which networks or directories list the community.</w:t>
            </w:r>
          </w:p>
        </w:tc>
        <w:tc>
          <w:tcPr>
            <w:tcW w:type="dxa" w:w="3125"/>
            <w:tcMar>
              <w:top w:type="dxa" w:w="60"/>
              <w:left w:type="dxa" w:w="90"/>
              <w:bottom w:type="dxa" w:w="60"/>
              <w:right w:type="dxa" w:w="90"/>
            </w:tcMar>
          </w:tcPr>
          <w:p>
            <w:pPr>
              <w:spacing w:after="20" w:before="20"/>
            </w:pPr>
            <w:r>
              <w:rPr>
                <w:b w:val="false"/>
                <w:bCs w:val="false"/>
                <w:sz w:val="17"/>
                <w:szCs w:val="17"/>
              </w:rPr>
              <w:t xml:space="preserve">Inclusion criterion E1. Also supplies the directory whose archive gives last_listing_year.</w:t>
            </w:r>
          </w:p>
        </w:tc>
        <w:tc>
          <w:tcPr>
            <w:tcW w:type="dxa" w:w="2199"/>
            <w:tcMar>
              <w:top w:type="dxa" w:w="60"/>
              <w:left w:type="dxa" w:w="90"/>
              <w:bottom w:type="dxa" w:w="60"/>
              <w:right w:type="dxa" w:w="90"/>
            </w:tcMar>
          </w:tcPr>
          <w:p>
            <w:pPr>
              <w:spacing w:after="20" w:before="20"/>
            </w:pPr>
            <w:r>
              <w:rPr>
                <w:b w:val="false"/>
                <w:bCs w:val="false"/>
                <w:sz w:val="17"/>
                <w:szCs w:val="17"/>
              </w:rPr>
              <w:t xml:space="preserve">If nothing lists it, e1_pathway must be 'independent self-identification'.</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B2</w:t>
            </w:r>
          </w:p>
        </w:tc>
        <w:tc>
          <w:tcPr>
            <w:tcW w:type="dxa" w:w="1199"/>
            <w:shd w:fill="F7FAFC" w:color="auto" w:val="clear"/>
            <w:tcMar>
              <w:top w:type="dxa" w:w="60"/>
              <w:left w:type="dxa" w:w="90"/>
              <w:bottom w:type="dxa" w:w="60"/>
              <w:right w:type="dxa" w:w="90"/>
            </w:tcMar>
          </w:tcPr>
          <w:p>
            <w:pPr>
              <w:spacing w:after="20" w:before="20"/>
            </w:pPr>
            <w:r>
              <w:rPr>
                <w:b w:val="false"/>
                <w:bCs w:val="false"/>
                <w:sz w:val="17"/>
                <w:szCs w:val="17"/>
              </w:rPr>
              <w:t xml:space="preserve">e1_pathway</w:t>
            </w:r>
          </w:p>
        </w:tc>
        <w:tc>
          <w:tcPr>
            <w:tcW w:type="dxa" w:w="723"/>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1980"/>
            <w:shd w:fill="F7FAFC" w:color="auto" w:val="clear"/>
            <w:tcMar>
              <w:top w:type="dxa" w:w="60"/>
              <w:left w:type="dxa" w:w="90"/>
              <w:bottom w:type="dxa" w:w="60"/>
              <w:right w:type="dxa" w:w="90"/>
            </w:tcMar>
          </w:tcPr>
          <w:p>
            <w:pPr>
              <w:spacing w:after="20" w:before="20"/>
            </w:pPr>
            <w:r>
              <w:rPr>
                <w:b w:val="false"/>
                <w:bCs w:val="false"/>
                <w:sz w:val="17"/>
                <w:szCs w:val="17"/>
              </w:rPr>
              <w:t xml:space="preserve">How the community qualifies under E1.</w:t>
            </w:r>
          </w:p>
        </w:tc>
        <w:tc>
          <w:tcPr>
            <w:tcW w:type="dxa" w:w="3125"/>
            <w:shd w:fill="F7FAFC" w:color="auto" w:val="clear"/>
            <w:tcMar>
              <w:top w:type="dxa" w:w="60"/>
              <w:left w:type="dxa" w:w="90"/>
              <w:bottom w:type="dxa" w:w="60"/>
              <w:right w:type="dxa" w:w="90"/>
            </w:tcMar>
          </w:tcPr>
          <w:p>
            <w:pPr>
              <w:spacing w:after="20" w:before="20"/>
            </w:pPr>
            <w:r>
              <w:rPr>
                <w:b w:val="false"/>
                <w:bCs w:val="false"/>
                <w:sz w:val="17"/>
                <w:szCs w:val="17"/>
              </w:rPr>
              <w:t xml:space="preserve">Inclusion record. Makes the sample definition auditable.</w:t>
            </w:r>
          </w:p>
        </w:tc>
        <w:tc>
          <w:tcPr>
            <w:tcW w:type="dxa" w:w="2199"/>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 if neither route holds the community is ineligible.</w:t>
            </w:r>
          </w:p>
        </w:tc>
      </w:tr>
      <w:tr>
        <w:tc>
          <w:tcPr>
            <w:tcW w:type="dxa" w:w="520"/>
            <w:tcMar>
              <w:top w:type="dxa" w:w="60"/>
              <w:left w:type="dxa" w:w="90"/>
              <w:bottom w:type="dxa" w:w="60"/>
              <w:right w:type="dxa" w:w="90"/>
            </w:tcMar>
          </w:tcPr>
          <w:p>
            <w:pPr>
              <w:spacing w:after="20" w:before="20"/>
            </w:pPr>
            <w:r>
              <w:rPr>
                <w:b w:val="false"/>
                <w:bCs w:val="false"/>
                <w:sz w:val="17"/>
                <w:szCs w:val="17"/>
              </w:rPr>
              <w:t xml:space="preserve">B3</w:t>
            </w:r>
          </w:p>
        </w:tc>
        <w:tc>
          <w:tcPr>
            <w:tcW w:type="dxa" w:w="1199"/>
            <w:tcMar>
              <w:top w:type="dxa" w:w="60"/>
              <w:left w:type="dxa" w:w="90"/>
              <w:bottom w:type="dxa" w:w="60"/>
              <w:right w:type="dxa" w:w="90"/>
            </w:tcMar>
          </w:tcPr>
          <w:p>
            <w:pPr>
              <w:spacing w:after="20" w:before="20"/>
            </w:pPr>
            <w:r>
              <w:rPr>
                <w:b w:val="false"/>
                <w:bCs w:val="false"/>
                <w:sz w:val="17"/>
                <w:szCs w:val="17"/>
              </w:rPr>
              <w:t xml:space="preserve">e1_self_identification</w:t>
            </w:r>
          </w:p>
        </w:tc>
        <w:tc>
          <w:tcPr>
            <w:tcW w:type="dxa" w:w="723"/>
            <w:tcMar>
              <w:top w:type="dxa" w:w="60"/>
              <w:left w:type="dxa" w:w="90"/>
              <w:bottom w:type="dxa" w:w="60"/>
              <w:right w:type="dxa" w:w="90"/>
            </w:tcMar>
          </w:tcPr>
          <w:p>
            <w:pPr>
              <w:spacing w:after="20" w:before="20"/>
            </w:pPr>
            <w:r>
              <w:rPr>
                <w:b w:val="false"/>
                <w:bCs w:val="false"/>
                <w:sz w:val="17"/>
                <w:szCs w:val="17"/>
              </w:rPr>
              <w:t xml:space="preserve">required</w:t>
            </w:r>
          </w:p>
        </w:tc>
        <w:tc>
          <w:tcPr>
            <w:tcW w:type="dxa" w:w="1980"/>
            <w:tcMar>
              <w:top w:type="dxa" w:w="60"/>
              <w:left w:type="dxa" w:w="90"/>
              <w:bottom w:type="dxa" w:w="60"/>
              <w:right w:type="dxa" w:w="90"/>
            </w:tcMar>
          </w:tcPr>
          <w:p>
            <w:pPr>
              <w:spacing w:after="20" w:before="20"/>
            </w:pPr>
            <w:r>
              <w:rPr>
                <w:b w:val="false"/>
                <w:bCs w:val="false"/>
                <w:sz w:val="17"/>
                <w:szCs w:val="17"/>
              </w:rPr>
              <w:t xml:space="preserve">A published phrase, under 25 words, stating ecological aims.</w:t>
            </w:r>
          </w:p>
        </w:tc>
        <w:tc>
          <w:tcPr>
            <w:tcW w:type="dxa" w:w="3125"/>
            <w:tcMar>
              <w:top w:type="dxa" w:w="60"/>
              <w:left w:type="dxa" w:w="90"/>
              <w:bottom w:type="dxa" w:w="60"/>
              <w:right w:type="dxa" w:w="90"/>
            </w:tcMar>
          </w:tcPr>
          <w:p>
            <w:pPr>
              <w:spacing w:after="20" w:before="20"/>
            </w:pPr>
            <w:r>
              <w:rPr>
                <w:b w:val="false"/>
                <w:bCs w:val="false"/>
                <w:sz w:val="17"/>
                <w:szCs w:val="17"/>
              </w:rPr>
              <w:t xml:space="preserve">The evidence for E1. Without it, eligibility is an assertion.</w:t>
            </w:r>
          </w:p>
        </w:tc>
        <w:tc>
          <w:tcPr>
            <w:tcW w:type="dxa" w:w="2199"/>
            <w:tcMar>
              <w:top w:type="dxa" w:w="60"/>
              <w:left w:type="dxa" w:w="90"/>
              <w:bottom w:type="dxa" w:w="60"/>
              <w:right w:type="dxa" w:w="90"/>
            </w:tcMar>
          </w:tcPr>
          <w:p>
            <w:pPr>
              <w:spacing w:after="20" w:before="20"/>
            </w:pPr>
            <w:r>
              <w:rPr>
                <w:b w:val="false"/>
                <w:bCs w:val="false"/>
                <w:sz w:val="17"/>
                <w:szCs w:val="17"/>
              </w:rPr>
              <w:t xml:space="preserve">Where none exists, eligibility rests on B1 alone; record that.</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B4</w:t>
            </w:r>
          </w:p>
        </w:tc>
        <w:tc>
          <w:tcPr>
            <w:tcW w:type="dxa" w:w="1199"/>
            <w:shd w:fill="F7FAFC" w:color="auto" w:val="clear"/>
            <w:tcMar>
              <w:top w:type="dxa" w:w="60"/>
              <w:left w:type="dxa" w:w="90"/>
              <w:bottom w:type="dxa" w:w="60"/>
              <w:right w:type="dxa" w:w="90"/>
            </w:tcMar>
          </w:tcPr>
          <w:p>
            <w:pPr>
              <w:spacing w:after="20" w:before="20"/>
            </w:pPr>
            <w:r>
              <w:rPr>
                <w:b w:val="false"/>
                <w:bCs w:val="false"/>
                <w:sz w:val="17"/>
                <w:szCs w:val="17"/>
              </w:rPr>
              <w:t xml:space="preserve">e2_settlement_type</w:t>
            </w:r>
          </w:p>
        </w:tc>
        <w:tc>
          <w:tcPr>
            <w:tcW w:type="dxa" w:w="723"/>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1980"/>
            <w:shd w:fill="F7FAFC" w:color="auto" w:val="clear"/>
            <w:tcMar>
              <w:top w:type="dxa" w:w="60"/>
              <w:left w:type="dxa" w:w="90"/>
              <w:bottom w:type="dxa" w:w="60"/>
              <w:right w:type="dxa" w:w="90"/>
            </w:tcMar>
          </w:tcPr>
          <w:p>
            <w:pPr>
              <w:spacing w:after="20" w:before="20"/>
            </w:pPr>
            <w:r>
              <w:rPr>
                <w:b w:val="false"/>
                <w:bCs w:val="false"/>
                <w:sz w:val="17"/>
                <w:szCs w:val="17"/>
              </w:rPr>
              <w:t xml:space="preserve">What kind of entity the site is.</w:t>
            </w:r>
          </w:p>
        </w:tc>
        <w:tc>
          <w:tcPr>
            <w:tcW w:type="dxa" w:w="3125"/>
            <w:shd w:fill="F7FAFC" w:color="auto" w:val="clear"/>
            <w:tcMar>
              <w:top w:type="dxa" w:w="60"/>
              <w:left w:type="dxa" w:w="90"/>
              <w:bottom w:type="dxa" w:w="60"/>
              <w:right w:type="dxa" w:w="90"/>
            </w:tcMar>
          </w:tcPr>
          <w:p>
            <w:pPr>
              <w:spacing w:after="20" w:before="20"/>
            </w:pPr>
            <w:r>
              <w:rPr>
                <w:b w:val="false"/>
                <w:bCs w:val="false"/>
                <w:sz w:val="17"/>
                <w:szCs w:val="17"/>
              </w:rPr>
              <w:t xml:space="preserve">Exclusion criterion E2. Retreat centres, single households, businesses and urban co-housing leave the sample. The highest-consequence categorical in Stage 1.</w:t>
            </w:r>
          </w:p>
        </w:tc>
        <w:tc>
          <w:tcPr>
            <w:tcW w:type="dxa" w:w="2199"/>
            <w:shd w:fill="F7FAFC" w:color="auto" w:val="clear"/>
            <w:tcMar>
              <w:top w:type="dxa" w:w="60"/>
              <w:left w:type="dxa" w:w="90"/>
              <w:bottom w:type="dxa" w:w="60"/>
              <w:right w:type="dxa" w:w="90"/>
            </w:tcMar>
          </w:tcPr>
          <w:p>
            <w:pPr>
              <w:spacing w:after="20" w:before="20"/>
            </w:pPr>
            <w:r>
              <w:rPr>
                <w:b w:val="false"/>
                <w:bCs w:val="false"/>
                <w:sz w:val="17"/>
                <w:szCs w:val="17"/>
              </w:rPr>
              <w:t xml:space="preserve">'unclear' keeps the community in and flags it; report how many.</w:t>
            </w:r>
          </w:p>
        </w:tc>
      </w:tr>
      <w:tr>
        <w:tc>
          <w:tcPr>
            <w:tcW w:type="dxa" w:w="520"/>
            <w:tcMar>
              <w:top w:type="dxa" w:w="60"/>
              <w:left w:type="dxa" w:w="90"/>
              <w:bottom w:type="dxa" w:w="60"/>
              <w:right w:type="dxa" w:w="90"/>
            </w:tcMar>
          </w:tcPr>
          <w:p>
            <w:pPr>
              <w:spacing w:after="20" w:before="20"/>
            </w:pPr>
            <w:r>
              <w:rPr>
                <w:b w:val="false"/>
                <w:bCs w:val="false"/>
                <w:sz w:val="17"/>
                <w:szCs w:val="17"/>
              </w:rPr>
              <w:t xml:space="preserve">B5</w:t>
            </w:r>
          </w:p>
        </w:tc>
        <w:tc>
          <w:tcPr>
            <w:tcW w:type="dxa" w:w="1199"/>
            <w:tcMar>
              <w:top w:type="dxa" w:w="60"/>
              <w:left w:type="dxa" w:w="90"/>
              <w:bottom w:type="dxa" w:w="60"/>
              <w:right w:type="dxa" w:w="90"/>
            </w:tcMar>
          </w:tcPr>
          <w:p>
            <w:pPr>
              <w:spacing w:after="20" w:before="20"/>
            </w:pPr>
            <w:r>
              <w:rPr>
                <w:b w:val="false"/>
                <w:bCs w:val="false"/>
                <w:sz w:val="17"/>
                <w:szCs w:val="17"/>
              </w:rPr>
              <w:t xml:space="preserve">e2_evidence_note</w:t>
            </w:r>
          </w:p>
        </w:tc>
        <w:tc>
          <w:tcPr>
            <w:tcW w:type="dxa" w:w="723"/>
            <w:tcMar>
              <w:top w:type="dxa" w:w="60"/>
              <w:left w:type="dxa" w:w="90"/>
              <w:bottom w:type="dxa" w:w="60"/>
              <w:right w:type="dxa" w:w="90"/>
            </w:tcMar>
          </w:tcPr>
          <w:p>
            <w:pPr>
              <w:spacing w:after="20" w:before="20"/>
            </w:pPr>
            <w:r>
              <w:rPr>
                <w:b w:val="false"/>
                <w:bCs w:val="false"/>
                <w:sz w:val="17"/>
                <w:szCs w:val="17"/>
              </w:rPr>
              <w:t xml:space="preserve">required</w:t>
            </w:r>
          </w:p>
        </w:tc>
        <w:tc>
          <w:tcPr>
            <w:tcW w:type="dxa" w:w="1980"/>
            <w:tcMar>
              <w:top w:type="dxa" w:w="60"/>
              <w:left w:type="dxa" w:w="90"/>
              <w:bottom w:type="dxa" w:w="60"/>
              <w:right w:type="dxa" w:w="90"/>
            </w:tcMar>
          </w:tcPr>
          <w:p>
            <w:pPr>
              <w:spacing w:after="20" w:before="20"/>
            </w:pPr>
            <w:r>
              <w:rPr>
                <w:b w:val="false"/>
                <w:bCs w:val="false"/>
                <w:sz w:val="17"/>
                <w:szCs w:val="17"/>
              </w:rPr>
              <w:t xml:space="preserve">One line stating why B4 was coded as it was.</w:t>
            </w:r>
          </w:p>
        </w:tc>
        <w:tc>
          <w:tcPr>
            <w:tcW w:type="dxa" w:w="3125"/>
            <w:tcMar>
              <w:top w:type="dxa" w:w="60"/>
              <w:left w:type="dxa" w:w="90"/>
              <w:bottom w:type="dxa" w:w="60"/>
              <w:right w:type="dxa" w:w="90"/>
            </w:tcMar>
          </w:tcPr>
          <w:p>
            <w:pPr>
              <w:spacing w:after="20" w:before="20"/>
            </w:pPr>
            <w:r>
              <w:rPr>
                <w:b w:val="false"/>
                <w:bCs w:val="false"/>
                <w:sz w:val="17"/>
                <w:szCs w:val="17"/>
              </w:rPr>
              <w:t xml:space="preserve">Makes the exclusion decision auditable and double-codeable.</w:t>
            </w:r>
          </w:p>
        </w:tc>
        <w:tc>
          <w:tcPr>
            <w:tcW w:type="dxa" w:w="2199"/>
            <w:tcMar>
              <w:top w:type="dxa" w:w="60"/>
              <w:left w:type="dxa" w:w="90"/>
              <w:bottom w:type="dxa" w:w="60"/>
              <w:right w:type="dxa" w:w="90"/>
            </w:tcMar>
          </w:tcPr>
          <w:p>
            <w:pPr>
              <w:spacing w:after="20" w:before="20"/>
            </w:pPr>
            <w:r>
              <w:rPr>
                <w:b w:val="false"/>
                <w:bCs w:val="false"/>
                <w:sz w:val="17"/>
                <w:szCs w:val="17"/>
              </w:rPr>
              <w:t xml:space="preserve">Cannot be missing where B4 is coded.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B6</w:t>
            </w:r>
          </w:p>
        </w:tc>
        <w:tc>
          <w:tcPr>
            <w:tcW w:type="dxa" w:w="1199"/>
            <w:shd w:fill="F7FAFC" w:color="auto" w:val="clear"/>
            <w:tcMar>
              <w:top w:type="dxa" w:w="60"/>
              <w:left w:type="dxa" w:w="90"/>
              <w:bottom w:type="dxa" w:w="60"/>
              <w:right w:type="dxa" w:w="90"/>
            </w:tcMar>
          </w:tcPr>
          <w:p>
            <w:pPr>
              <w:spacing w:after="20" w:before="20"/>
            </w:pPr>
            <w:r>
              <w:rPr>
                <w:b w:val="false"/>
                <w:bCs w:val="false"/>
                <w:sz w:val="17"/>
                <w:szCs w:val="17"/>
              </w:rPr>
              <w:t xml:space="preserve">e8_setting_at_onset</w:t>
            </w:r>
          </w:p>
        </w:tc>
        <w:tc>
          <w:tcPr>
            <w:tcW w:type="dxa" w:w="723"/>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1980"/>
            <w:shd w:fill="F7FAFC" w:color="auto" w:val="clear"/>
            <w:tcMar>
              <w:top w:type="dxa" w:w="60"/>
              <w:left w:type="dxa" w:w="90"/>
              <w:bottom w:type="dxa" w:w="60"/>
              <w:right w:type="dxa" w:w="90"/>
            </w:tcMar>
          </w:tcPr>
          <w:p>
            <w:pPr>
              <w:spacing w:after="20" w:before="20"/>
            </w:pPr>
            <w:r>
              <w:rPr>
                <w:b w:val="false"/>
                <w:bCs w:val="false"/>
                <w:sz w:val="17"/>
                <w:szCs w:val="17"/>
              </w:rPr>
              <w:t xml:space="preserve">Rural or peri-urban at onset, rather than urban.</w:t>
            </w:r>
          </w:p>
        </w:tc>
        <w:tc>
          <w:tcPr>
            <w:tcW w:type="dxa" w:w="3125"/>
            <w:shd w:fill="F7FAFC" w:color="auto" w:val="clear"/>
            <w:tcMar>
              <w:top w:type="dxa" w:w="60"/>
              <w:left w:type="dxa" w:w="90"/>
              <w:bottom w:type="dxa" w:w="60"/>
              <w:right w:type="dxa" w:w="90"/>
            </w:tcMar>
          </w:tcPr>
          <w:p>
            <w:pPr>
              <w:spacing w:after="20" w:before="20"/>
            </w:pPr>
            <w:r>
              <w:rPr>
                <w:b w:val="false"/>
                <w:bCs w:val="false"/>
                <w:sz w:val="17"/>
                <w:szCs w:val="17"/>
              </w:rPr>
              <w:t xml:space="preserve">Exclusion criterion E8; Stage 2 matches on rural classification.</w:t>
            </w:r>
          </w:p>
        </w:tc>
        <w:tc>
          <w:tcPr>
            <w:tcW w:type="dxa" w:w="2199"/>
            <w:shd w:fill="F7FAFC" w:color="auto" w:val="clear"/>
            <w:tcMar>
              <w:top w:type="dxa" w:w="60"/>
              <w:left w:type="dxa" w:w="90"/>
              <w:bottom w:type="dxa" w:w="60"/>
              <w:right w:type="dxa" w:w="90"/>
            </w:tcMar>
          </w:tcPr>
          <w:p>
            <w:pPr>
              <w:spacing w:after="20" w:before="20"/>
            </w:pPr>
            <w:r>
              <w:rPr>
                <w:b w:val="false"/>
                <w:bCs w:val="false"/>
                <w:sz w:val="17"/>
                <w:szCs w:val="17"/>
              </w:rPr>
              <w:t xml:space="preserve">'unclear' keeps the community in and flags it.</w:t>
            </w:r>
          </w:p>
        </w:tc>
      </w:tr>
    </w:tbl>
    <w:p>
      <w:pPr>
        <w:spacing w:after="160"/>
      </w:pPr>
    </w:p>
    <w:p>
      <w:pPr>
        <w:pStyle w:val="Heading2"/>
        <w:spacing w:after="140" w:before="320"/>
      </w:pPr>
      <w:r>
        <w:rPr>
          <w:b/>
          <w:bCs/>
          <w:color w:val="1F3B4D"/>
          <w:sz w:val="24"/>
          <w:szCs w:val="24"/>
        </w:rPr>
        <w:t xml:space="preserve">Block C — Onset dating (12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137"/>
        <w:gridCol w:w="631"/>
        <w:gridCol w:w="2647"/>
        <w:gridCol w:w="2650"/>
        <w:gridCol w:w="2161"/>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137"/>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31"/>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647"/>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2650"/>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2161"/>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C1</w:t>
            </w:r>
          </w:p>
        </w:tc>
        <w:tc>
          <w:tcPr>
            <w:tcW w:type="dxa" w:w="1137"/>
            <w:tcMar>
              <w:top w:type="dxa" w:w="60"/>
              <w:left w:type="dxa" w:w="90"/>
              <w:bottom w:type="dxa" w:w="60"/>
              <w:right w:type="dxa" w:w="90"/>
            </w:tcMar>
          </w:tcPr>
          <w:p>
            <w:pPr>
              <w:spacing w:after="20" w:before="20"/>
            </w:pPr>
            <w:r>
              <w:rPr>
                <w:b w:val="false"/>
                <w:bCs w:val="false"/>
                <w:sz w:val="17"/>
                <w:szCs w:val="17"/>
              </w:rPr>
              <w:t xml:space="preserve">date_formal_founding</w:t>
            </w:r>
          </w:p>
        </w:tc>
        <w:tc>
          <w:tcPr>
            <w:tcW w:type="dxa" w:w="631"/>
            <w:tcMar>
              <w:top w:type="dxa" w:w="60"/>
              <w:left w:type="dxa" w:w="90"/>
              <w:bottom w:type="dxa" w:w="60"/>
              <w:right w:type="dxa" w:w="90"/>
            </w:tcMar>
          </w:tcPr>
          <w:p>
            <w:pPr>
              <w:spacing w:after="20" w:before="20"/>
            </w:pPr>
            <w:r>
              <w:rPr>
                <w:b w:val="false"/>
                <w:bCs w:val="false"/>
                <w:sz w:val="17"/>
                <w:szCs w:val="17"/>
              </w:rPr>
              <w:t xml:space="preserve">optional</w:t>
            </w:r>
          </w:p>
        </w:tc>
        <w:tc>
          <w:tcPr>
            <w:tcW w:type="dxa" w:w="2647"/>
            <w:tcMar>
              <w:top w:type="dxa" w:w="60"/>
              <w:left w:type="dxa" w:w="90"/>
              <w:bottom w:type="dxa" w:w="60"/>
              <w:right w:type="dxa" w:w="90"/>
            </w:tcMar>
          </w:tcPr>
          <w:p>
            <w:pPr>
              <w:spacing w:after="20" w:before="20"/>
            </w:pPr>
            <w:r>
              <w:rPr>
                <w:b w:val="false"/>
                <w:bCs w:val="false"/>
                <w:sz w:val="17"/>
                <w:szCs w:val="17"/>
              </w:rPr>
              <w:t xml:space="preserve">Year the community was established as an entity.</w:t>
            </w:r>
          </w:p>
        </w:tc>
        <w:tc>
          <w:tcPr>
            <w:tcW w:type="dxa" w:w="2650"/>
            <w:tcMar>
              <w:top w:type="dxa" w:w="60"/>
              <w:left w:type="dxa" w:w="90"/>
              <w:bottom w:type="dxa" w:w="60"/>
              <w:right w:type="dxa" w:w="90"/>
            </w:tcMar>
          </w:tcPr>
          <w:p>
            <w:pPr>
              <w:spacing w:after="20" w:before="20"/>
            </w:pPr>
            <w:r>
              <w:rPr>
                <w:b w:val="false"/>
                <w:bCs w:val="false"/>
                <w:sz w:val="17"/>
                <w:szCs w:val="17"/>
              </w:rPr>
              <w:t xml:space="preserve">Distinguishes founding from onset, which is the study's central dating rule; supplies founding_decade, a named confounder in A4.</w:t>
            </w:r>
          </w:p>
        </w:tc>
        <w:tc>
          <w:tcPr>
            <w:tcW w:type="dxa" w:w="2161"/>
            <w:tcMar>
              <w:top w:type="dxa" w:w="60"/>
              <w:left w:type="dxa" w:w="90"/>
              <w:bottom w:type="dxa" w:w="60"/>
              <w:right w:type="dxa" w:w="90"/>
            </w:tcMar>
          </w:tcPr>
          <w:p>
            <w:pPr>
              <w:spacing w:after="20" w:before="20"/>
            </w:pPr>
            <w:r>
              <w:rPr>
                <w:b w:val="false"/>
                <w:bCs w:val="false"/>
                <w:sz w:val="17"/>
                <w:szCs w:val="17"/>
              </w:rPr>
              <w:t xml:space="preserve">'not found'. founding_decade is then blank and A4 loses one named confounder.</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C2</w:t>
            </w:r>
          </w:p>
        </w:tc>
        <w:tc>
          <w:tcPr>
            <w:tcW w:type="dxa" w:w="1137"/>
            <w:shd w:fill="F7FAFC" w:color="auto" w:val="clear"/>
            <w:tcMar>
              <w:top w:type="dxa" w:w="60"/>
              <w:left w:type="dxa" w:w="90"/>
              <w:bottom w:type="dxa" w:w="60"/>
              <w:right w:type="dxa" w:w="90"/>
            </w:tcMar>
          </w:tcPr>
          <w:p>
            <w:pPr>
              <w:spacing w:after="20" w:before="20"/>
            </w:pPr>
            <w:r>
              <w:rPr>
                <w:b w:val="false"/>
                <w:bCs w:val="false"/>
                <w:sz w:val="17"/>
                <w:szCs w:val="17"/>
              </w:rPr>
              <w:t xml:space="preserve">date_land_acquisition</w:t>
            </w:r>
          </w:p>
        </w:tc>
        <w:tc>
          <w:tcPr>
            <w:tcW w:type="dxa" w:w="631"/>
            <w:shd w:fill="F7FAFC" w:color="auto" w:val="clear"/>
            <w:tcMar>
              <w:top w:type="dxa" w:w="60"/>
              <w:left w:type="dxa" w:w="90"/>
              <w:bottom w:type="dxa" w:w="60"/>
              <w:right w:type="dxa" w:w="90"/>
            </w:tcMar>
          </w:tcPr>
          <w:p>
            <w:pPr>
              <w:spacing w:after="20" w:before="20"/>
            </w:pPr>
            <w:r>
              <w:rPr>
                <w:b w:val="false"/>
                <w:bCs w:val="false"/>
                <w:sz w:val="17"/>
                <w:szCs w:val="17"/>
              </w:rPr>
              <w:t xml:space="preserve">optional</w:t>
            </w:r>
          </w:p>
        </w:tc>
        <w:tc>
          <w:tcPr>
            <w:tcW w:type="dxa" w:w="2647"/>
            <w:shd w:fill="F7FAFC" w:color="auto" w:val="clear"/>
            <w:tcMar>
              <w:top w:type="dxa" w:w="60"/>
              <w:left w:type="dxa" w:w="90"/>
              <w:bottom w:type="dxa" w:w="60"/>
              <w:right w:type="dxa" w:w="90"/>
            </w:tcMar>
          </w:tcPr>
          <w:p>
            <w:pPr>
              <w:spacing w:after="20" w:before="20"/>
            </w:pPr>
            <w:r>
              <w:rPr>
                <w:b w:val="false"/>
                <w:bCs w:val="false"/>
                <w:sz w:val="17"/>
                <w:szCs w:val="17"/>
              </w:rPr>
              <w:t xml:space="preserve">Year the land was bought, leased or occupied.</w:t>
            </w:r>
          </w:p>
        </w:tc>
        <w:tc>
          <w:tcPr>
            <w:tcW w:type="dxa" w:w="2650"/>
            <w:shd w:fill="F7FAFC" w:color="auto" w:val="clear"/>
            <w:tcMar>
              <w:top w:type="dxa" w:w="60"/>
              <w:left w:type="dxa" w:w="90"/>
              <w:bottom w:type="dxa" w:w="60"/>
              <w:right w:type="dxa" w:w="90"/>
            </w:tcMar>
          </w:tcPr>
          <w:p>
            <w:pPr>
              <w:spacing w:after="20" w:before="20"/>
            </w:pPr>
            <w:r>
              <w:rPr>
                <w:b w:val="false"/>
                <w:bCs w:val="false"/>
                <w:sz w:val="17"/>
                <w:szCs w:val="17"/>
              </w:rPr>
              <w:t xml:space="preserve">The hardest available lower bound on onset: intervention cannot precede tenure. It is the field that makes onset_lower_bound defensible rather than guessed.</w:t>
            </w:r>
          </w:p>
        </w:tc>
        <w:tc>
          <w:tcPr>
            <w:tcW w:type="dxa" w:w="2161"/>
            <w:shd w:fill="F7FAFC" w:color="auto" w:val="clear"/>
            <w:tcMar>
              <w:top w:type="dxa" w:w="60"/>
              <w:left w:type="dxa" w:w="90"/>
              <w:bottom w:type="dxa" w:w="60"/>
              <w:right w:type="dxa" w:w="90"/>
            </w:tcMar>
          </w:tcPr>
          <w:p>
            <w:pPr>
              <w:spacing w:after="20" w:before="20"/>
            </w:pPr>
            <w:r>
              <w:rPr>
                <w:b w:val="false"/>
                <w:bCs w:val="false"/>
                <w:sz w:val="17"/>
                <w:szCs w:val="17"/>
              </w:rPr>
              <w:t xml:space="preserve">'not found'. onset_lower_bound then rests on evidence rank alone and should be widened.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C3</w:t>
            </w:r>
          </w:p>
        </w:tc>
        <w:tc>
          <w:tcPr>
            <w:tcW w:type="dxa" w:w="1137"/>
            <w:tcMar>
              <w:top w:type="dxa" w:w="60"/>
              <w:left w:type="dxa" w:w="90"/>
              <w:bottom w:type="dxa" w:w="60"/>
              <w:right w:type="dxa" w:w="90"/>
            </w:tcMar>
          </w:tcPr>
          <w:p>
            <w:pPr>
              <w:spacing w:after="20" w:before="20"/>
            </w:pPr>
            <w:r>
              <w:rPr>
                <w:b w:val="false"/>
                <w:bCs w:val="false"/>
                <w:sz w:val="17"/>
                <w:szCs w:val="17"/>
              </w:rPr>
              <w:t xml:space="preserve">date_intervention_onset</w:t>
            </w:r>
          </w:p>
        </w:tc>
        <w:tc>
          <w:tcPr>
            <w:tcW w:type="dxa" w:w="631"/>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tcMar>
              <w:top w:type="dxa" w:w="60"/>
              <w:left w:type="dxa" w:w="90"/>
              <w:bottom w:type="dxa" w:w="60"/>
              <w:right w:type="dxa" w:w="90"/>
            </w:tcMar>
          </w:tcPr>
          <w:p>
            <w:pPr>
              <w:spacing w:after="20" w:before="20"/>
            </w:pPr>
            <w:r>
              <w:rPr>
                <w:b w:val="false"/>
                <w:bCs w:val="false"/>
                <w:sz w:val="17"/>
                <w:szCs w:val="17"/>
              </w:rPr>
              <w:t xml:space="preserve">Year the first deliberate action to alter vegetation, soil, water or land cover for ecological purposes is documented. NOT the founding year.</w:t>
            </w:r>
          </w:p>
        </w:tc>
        <w:tc>
          <w:tcPr>
            <w:tcW w:type="dxa" w:w="2650"/>
            <w:tcMar>
              <w:top w:type="dxa" w:w="60"/>
              <w:left w:type="dxa" w:w="90"/>
              <w:bottom w:type="dxa" w:w="60"/>
              <w:right w:type="dxa" w:w="90"/>
            </w:tcMar>
          </w:tcPr>
          <w:p>
            <w:pPr>
              <w:spacing w:after="20" w:before="20"/>
            </w:pPr>
            <w:r>
              <w:rPr>
                <w:b w:val="false"/>
                <w:bCs w:val="false"/>
                <w:sz w:val="17"/>
                <w:szCs w:val="17"/>
              </w:rPr>
              <w:t xml:space="preserve">ONSET_AGE in A4; cohort membership in A7; the age smooth carried as a confounder in A8; onset decade in T1; T12 context.</w:t>
            </w:r>
          </w:p>
        </w:tc>
        <w:tc>
          <w:tcPr>
            <w:tcW w:type="dxa" w:w="2161"/>
            <w:tcMar>
              <w:top w:type="dxa" w:w="60"/>
              <w:left w:type="dxa" w:w="90"/>
              <w:bottom w:type="dxa" w:w="60"/>
              <w:right w:type="dxa" w:w="90"/>
            </w:tcMar>
          </w:tcPr>
          <w:p>
            <w:pPr>
              <w:spacing w:after="20" w:before="20"/>
            </w:pPr>
            <w:r>
              <w:rPr>
                <w:b w:val="false"/>
                <w:bCs w:val="false"/>
                <w:sz w:val="17"/>
                <w:szCs w:val="17"/>
              </w:rPr>
              <w:t xml:space="preserve">'not found'. The site leaves A4 and cannot enter the cohort. It stays in every other analysis.</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C4</w:t>
            </w:r>
          </w:p>
        </w:tc>
        <w:tc>
          <w:tcPr>
            <w:tcW w:type="dxa" w:w="1137"/>
            <w:shd w:fill="F7FAFC" w:color="auto" w:val="clear"/>
            <w:tcMar>
              <w:top w:type="dxa" w:w="60"/>
              <w:left w:type="dxa" w:w="90"/>
              <w:bottom w:type="dxa" w:w="60"/>
              <w:right w:type="dxa" w:w="90"/>
            </w:tcMar>
          </w:tcPr>
          <w:p>
            <w:pPr>
              <w:spacing w:after="20" w:before="20"/>
            </w:pPr>
            <w:r>
              <w:rPr>
                <w:b w:val="false"/>
                <w:bCs w:val="false"/>
                <w:sz w:val="17"/>
                <w:szCs w:val="17"/>
              </w:rPr>
              <w:t xml:space="preserve">onset_lower_bound</w:t>
            </w:r>
          </w:p>
        </w:tc>
        <w:tc>
          <w:tcPr>
            <w:tcW w:type="dxa" w:w="6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shd w:fill="F7FAFC" w:color="auto" w:val="clear"/>
            <w:tcMar>
              <w:top w:type="dxa" w:w="60"/>
              <w:left w:type="dxa" w:w="90"/>
              <w:bottom w:type="dxa" w:w="60"/>
              <w:right w:type="dxa" w:w="90"/>
            </w:tcMar>
          </w:tcPr>
          <w:p>
            <w:pPr>
              <w:spacing w:after="20" w:before="20"/>
            </w:pPr>
            <w:r>
              <w:rPr>
                <w:b w:val="false"/>
                <w:bCs w:val="false"/>
                <w:sz w:val="17"/>
                <w:szCs w:val="17"/>
              </w:rPr>
              <w:t xml:space="preserve">Earliest plausible onset year.</w:t>
            </w:r>
          </w:p>
        </w:tc>
        <w:tc>
          <w:tcPr>
            <w:tcW w:type="dxa" w:w="2650"/>
            <w:shd w:fill="F7FAFC" w:color="auto" w:val="clear"/>
            <w:tcMar>
              <w:top w:type="dxa" w:w="60"/>
              <w:left w:type="dxa" w:w="90"/>
              <w:bottom w:type="dxa" w:w="60"/>
              <w:right w:type="dxa" w:w="90"/>
            </w:tcMar>
          </w:tcPr>
          <w:p>
            <w:pPr>
              <w:spacing w:after="20" w:before="20"/>
            </w:pPr>
            <w:r>
              <w:rPr>
                <w:b w:val="false"/>
                <w:bCs w:val="false"/>
                <w:sz w:val="17"/>
                <w:szCs w:val="17"/>
              </w:rPr>
              <w:t xml:space="preserve">A4 propagates the band by multiple imputation, so a community with a wide band contributes less than one with a narrow band.</w:t>
            </w:r>
          </w:p>
        </w:tc>
        <w:tc>
          <w:tcPr>
            <w:tcW w:type="dxa" w:w="2161"/>
            <w:shd w:fill="F7FAFC" w:color="auto" w:val="clear"/>
            <w:tcMar>
              <w:top w:type="dxa" w:w="60"/>
              <w:left w:type="dxa" w:w="90"/>
              <w:bottom w:type="dxa" w:w="60"/>
              <w:right w:type="dxa" w:w="90"/>
            </w:tcMar>
          </w:tcPr>
          <w:p>
            <w:pPr>
              <w:spacing w:after="20" w:before="20"/>
            </w:pPr>
            <w:r>
              <w:rPr>
                <w:b w:val="false"/>
                <w:bCs w:val="false"/>
                <w:sz w:val="17"/>
                <w:szCs w:val="17"/>
              </w:rPr>
              <w:t xml:space="preserve">Where C3 is 'not found', leave blank; the site is out of A4 anyway.</w:t>
            </w:r>
          </w:p>
        </w:tc>
      </w:tr>
      <w:tr>
        <w:tc>
          <w:tcPr>
            <w:tcW w:type="dxa" w:w="520"/>
            <w:tcMar>
              <w:top w:type="dxa" w:w="60"/>
              <w:left w:type="dxa" w:w="90"/>
              <w:bottom w:type="dxa" w:w="60"/>
              <w:right w:type="dxa" w:w="90"/>
            </w:tcMar>
          </w:tcPr>
          <w:p>
            <w:pPr>
              <w:spacing w:after="20" w:before="20"/>
            </w:pPr>
            <w:r>
              <w:rPr>
                <w:b w:val="false"/>
                <w:bCs w:val="false"/>
                <w:sz w:val="17"/>
                <w:szCs w:val="17"/>
              </w:rPr>
              <w:t xml:space="preserve">C5</w:t>
            </w:r>
          </w:p>
        </w:tc>
        <w:tc>
          <w:tcPr>
            <w:tcW w:type="dxa" w:w="1137"/>
            <w:tcMar>
              <w:top w:type="dxa" w:w="60"/>
              <w:left w:type="dxa" w:w="90"/>
              <w:bottom w:type="dxa" w:w="60"/>
              <w:right w:type="dxa" w:w="90"/>
            </w:tcMar>
          </w:tcPr>
          <w:p>
            <w:pPr>
              <w:spacing w:after="20" w:before="20"/>
            </w:pPr>
            <w:r>
              <w:rPr>
                <w:b w:val="false"/>
                <w:bCs w:val="false"/>
                <w:sz w:val="17"/>
                <w:szCs w:val="17"/>
              </w:rPr>
              <w:t xml:space="preserve">onset_upper_bound</w:t>
            </w:r>
          </w:p>
        </w:tc>
        <w:tc>
          <w:tcPr>
            <w:tcW w:type="dxa" w:w="631"/>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tcMar>
              <w:top w:type="dxa" w:w="60"/>
              <w:left w:type="dxa" w:w="90"/>
              <w:bottom w:type="dxa" w:w="60"/>
              <w:right w:type="dxa" w:w="90"/>
            </w:tcMar>
          </w:tcPr>
          <w:p>
            <w:pPr>
              <w:spacing w:after="20" w:before="20"/>
            </w:pPr>
            <w:r>
              <w:rPr>
                <w:b w:val="false"/>
                <w:bCs w:val="false"/>
                <w:sz w:val="17"/>
                <w:szCs w:val="17"/>
              </w:rPr>
              <w:t xml:space="preserve">Latest plausible onset year.</w:t>
            </w:r>
          </w:p>
        </w:tc>
        <w:tc>
          <w:tcPr>
            <w:tcW w:type="dxa" w:w="2650"/>
            <w:tcMar>
              <w:top w:type="dxa" w:w="60"/>
              <w:left w:type="dxa" w:w="90"/>
              <w:bottom w:type="dxa" w:w="60"/>
              <w:right w:type="dxa" w:w="90"/>
            </w:tcMar>
          </w:tcPr>
          <w:p>
            <w:pPr>
              <w:spacing w:after="20" w:before="20"/>
            </w:pPr>
            <w:r>
              <w:rPr>
                <w:b w:val="false"/>
                <w:bCs w:val="false"/>
                <w:sz w:val="17"/>
                <w:szCs w:val="17"/>
              </w:rPr>
              <w:t xml:space="preserve">As C4.</w:t>
            </w:r>
          </w:p>
        </w:tc>
        <w:tc>
          <w:tcPr>
            <w:tcW w:type="dxa" w:w="2161"/>
            <w:tcMar>
              <w:top w:type="dxa" w:w="60"/>
              <w:left w:type="dxa" w:w="90"/>
              <w:bottom w:type="dxa" w:w="60"/>
              <w:right w:type="dxa" w:w="90"/>
            </w:tcMar>
          </w:tcPr>
          <w:p>
            <w:pPr>
              <w:spacing w:after="20" w:before="20"/>
            </w:pPr>
            <w:r>
              <w:rPr>
                <w:b w:val="false"/>
                <w:bCs w:val="false"/>
                <w:sz w:val="17"/>
                <w:szCs w:val="17"/>
              </w:rPr>
              <w:t xml:space="preserve">As C4.</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C6</w:t>
            </w:r>
          </w:p>
        </w:tc>
        <w:tc>
          <w:tcPr>
            <w:tcW w:type="dxa" w:w="1137"/>
            <w:shd w:fill="F7FAFC" w:color="auto" w:val="clear"/>
            <w:tcMar>
              <w:top w:type="dxa" w:w="60"/>
              <w:left w:type="dxa" w:w="90"/>
              <w:bottom w:type="dxa" w:w="60"/>
              <w:right w:type="dxa" w:w="90"/>
            </w:tcMar>
          </w:tcPr>
          <w:p>
            <w:pPr>
              <w:spacing w:after="20" w:before="20"/>
            </w:pPr>
            <w:r>
              <w:rPr>
                <w:b w:val="false"/>
                <w:bCs w:val="false"/>
                <w:sz w:val="17"/>
                <w:szCs w:val="17"/>
              </w:rPr>
              <w:t xml:space="preserve">onset_evidence_rank</w:t>
            </w:r>
          </w:p>
        </w:tc>
        <w:tc>
          <w:tcPr>
            <w:tcW w:type="dxa" w:w="6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shd w:fill="F7FAFC" w:color="auto" w:val="clear"/>
            <w:tcMar>
              <w:top w:type="dxa" w:w="60"/>
              <w:left w:type="dxa" w:w="90"/>
              <w:bottom w:type="dxa" w:w="60"/>
              <w:right w:type="dxa" w:w="90"/>
            </w:tcMar>
          </w:tcPr>
          <w:p>
            <w:pPr>
              <w:spacing w:after="20" w:before="20"/>
            </w:pPr>
            <w:r>
              <w:rPr>
                <w:b w:val="false"/>
                <w:bCs w:val="false"/>
                <w:sz w:val="17"/>
                <w:szCs w:val="17"/>
              </w:rPr>
              <w:t xml:space="preserve">Strength of the onset evidence, 1 strongest to 5 weakest.</w:t>
            </w:r>
          </w:p>
        </w:tc>
        <w:tc>
          <w:tcPr>
            <w:tcW w:type="dxa" w:w="2650"/>
            <w:shd w:fill="F7FAFC" w:color="auto" w:val="clear"/>
            <w:tcMar>
              <w:top w:type="dxa" w:w="60"/>
              <w:left w:type="dxa" w:w="90"/>
              <w:bottom w:type="dxa" w:w="60"/>
              <w:right w:type="dxa" w:w="90"/>
            </w:tcMar>
          </w:tcPr>
          <w:p>
            <w:pPr>
              <w:spacing w:after="20" w:before="20"/>
            </w:pPr>
            <w:r>
              <w:rPr>
                <w:b w:val="false"/>
                <w:bCs w:val="false"/>
                <w:sz w:val="17"/>
                <w:szCs w:val="17"/>
              </w:rPr>
              <w:t xml:space="preserve">Sets the expected band width; reported in T12; the basis on which conflicting sources are resolved.</w:t>
            </w:r>
          </w:p>
        </w:tc>
        <w:tc>
          <w:tcPr>
            <w:tcW w:type="dxa" w:w="2161"/>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 where C3 is coded.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C7</w:t>
            </w:r>
          </w:p>
        </w:tc>
        <w:tc>
          <w:tcPr>
            <w:tcW w:type="dxa" w:w="1137"/>
            <w:tcMar>
              <w:top w:type="dxa" w:w="60"/>
              <w:left w:type="dxa" w:w="90"/>
              <w:bottom w:type="dxa" w:w="60"/>
              <w:right w:type="dxa" w:w="90"/>
            </w:tcMar>
          </w:tcPr>
          <w:p>
            <w:pPr>
              <w:spacing w:after="20" w:before="20"/>
            </w:pPr>
            <w:r>
              <w:rPr>
                <w:b w:val="false"/>
                <w:bCs w:val="false"/>
                <w:sz w:val="17"/>
                <w:szCs w:val="17"/>
              </w:rPr>
              <w:t xml:space="preserve">onset_evidence_description</w:t>
            </w:r>
          </w:p>
        </w:tc>
        <w:tc>
          <w:tcPr>
            <w:tcW w:type="dxa" w:w="631"/>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tcMar>
              <w:top w:type="dxa" w:w="60"/>
              <w:left w:type="dxa" w:w="90"/>
              <w:bottom w:type="dxa" w:w="60"/>
              <w:right w:type="dxa" w:w="90"/>
            </w:tcMar>
          </w:tcPr>
          <w:p>
            <w:pPr>
              <w:spacing w:after="20" w:before="20"/>
            </w:pPr>
            <w:r>
              <w:rPr>
                <w:b w:val="false"/>
                <w:bCs w:val="false"/>
                <w:sz w:val="17"/>
                <w:szCs w:val="17"/>
              </w:rPr>
              <w:t xml:space="preserve">One line saying what the evidence actually is.</w:t>
            </w:r>
          </w:p>
        </w:tc>
        <w:tc>
          <w:tcPr>
            <w:tcW w:type="dxa" w:w="2650"/>
            <w:tcMar>
              <w:top w:type="dxa" w:w="60"/>
              <w:left w:type="dxa" w:w="90"/>
              <w:bottom w:type="dxa" w:w="60"/>
              <w:right w:type="dxa" w:w="90"/>
            </w:tcMar>
          </w:tcPr>
          <w:p>
            <w:pPr>
              <w:spacing w:after="20" w:before="20"/>
            </w:pPr>
            <w:r>
              <w:rPr>
                <w:b w:val="false"/>
                <w:bCs w:val="false"/>
                <w:sz w:val="17"/>
                <w:szCs w:val="17"/>
              </w:rPr>
              <w:t xml:space="preserve">Makes the rank auditable and double-codeable.</w:t>
            </w:r>
          </w:p>
        </w:tc>
        <w:tc>
          <w:tcPr>
            <w:tcW w:type="dxa" w:w="2161"/>
            <w:tcMar>
              <w:top w:type="dxa" w:w="60"/>
              <w:left w:type="dxa" w:w="90"/>
              <w:bottom w:type="dxa" w:w="60"/>
              <w:right w:type="dxa" w:w="90"/>
            </w:tcMar>
          </w:tcPr>
          <w:p>
            <w:pPr>
              <w:spacing w:after="20" w:before="20"/>
            </w:pPr>
            <w:r>
              <w:rPr>
                <w:b w:val="false"/>
                <w:bCs w:val="false"/>
                <w:sz w:val="17"/>
                <w:szCs w:val="17"/>
              </w:rPr>
              <w:t xml:space="preserve">Cannot be missing where C3 is coded.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C8</w:t>
            </w:r>
          </w:p>
        </w:tc>
        <w:tc>
          <w:tcPr>
            <w:tcW w:type="dxa" w:w="1137"/>
            <w:shd w:fill="F7FAFC" w:color="auto" w:val="clear"/>
            <w:tcMar>
              <w:top w:type="dxa" w:w="60"/>
              <w:left w:type="dxa" w:w="90"/>
              <w:bottom w:type="dxa" w:w="60"/>
              <w:right w:type="dxa" w:w="90"/>
            </w:tcMar>
          </w:tcPr>
          <w:p>
            <w:pPr>
              <w:spacing w:after="20" w:before="20"/>
            </w:pPr>
            <w:r>
              <w:rPr>
                <w:b w:val="false"/>
                <w:bCs w:val="false"/>
                <w:sz w:val="17"/>
                <w:szCs w:val="17"/>
              </w:rPr>
              <w:t xml:space="preserve">onset_conflicting_sources</w:t>
            </w:r>
          </w:p>
        </w:tc>
        <w:tc>
          <w:tcPr>
            <w:tcW w:type="dxa" w:w="6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shd w:fill="F7FAFC" w:color="auto" w:val="clear"/>
            <w:tcMar>
              <w:top w:type="dxa" w:w="60"/>
              <w:left w:type="dxa" w:w="90"/>
              <w:bottom w:type="dxa" w:w="60"/>
              <w:right w:type="dxa" w:w="90"/>
            </w:tcMar>
          </w:tcPr>
          <w:p>
            <w:pPr>
              <w:spacing w:after="20" w:before="20"/>
            </w:pPr>
            <w:r>
              <w:rPr>
                <w:b w:val="false"/>
                <w:bCs w:val="false"/>
                <w:sz w:val="17"/>
                <w:szCs w:val="17"/>
              </w:rPr>
              <w:t xml:space="preserve">Where sources disagree, what each says.</w:t>
            </w:r>
          </w:p>
        </w:tc>
        <w:tc>
          <w:tcPr>
            <w:tcW w:type="dxa" w:w="2650"/>
            <w:shd w:fill="F7FAFC" w:color="auto" w:val="clear"/>
            <w:tcMar>
              <w:top w:type="dxa" w:w="60"/>
              <w:left w:type="dxa" w:w="90"/>
              <w:bottom w:type="dxa" w:w="60"/>
              <w:right w:type="dxa" w:w="90"/>
            </w:tcMar>
          </w:tcPr>
          <w:p>
            <w:pPr>
              <w:spacing w:after="20" w:before="20"/>
            </w:pPr>
            <w:r>
              <w:rPr>
                <w:b w:val="false"/>
                <w:bCs w:val="false"/>
                <w:sz w:val="17"/>
                <w:szCs w:val="17"/>
              </w:rPr>
              <w:t xml:space="preserve">Absolute rule: a source conflict is never resolved silently. Feeds the resolution rule and the disagreement log.</w:t>
            </w:r>
          </w:p>
        </w:tc>
        <w:tc>
          <w:tcPr>
            <w:tcW w:type="dxa" w:w="2161"/>
            <w:shd w:fill="F7FAFC" w:color="auto" w:val="clear"/>
            <w:tcMar>
              <w:top w:type="dxa" w:w="60"/>
              <w:left w:type="dxa" w:w="90"/>
              <w:bottom w:type="dxa" w:w="60"/>
              <w:right w:type="dxa" w:w="90"/>
            </w:tcMar>
          </w:tcPr>
          <w:p>
            <w:pPr>
              <w:spacing w:after="20" w:before="20"/>
            </w:pPr>
            <w:r>
              <w:rPr>
                <w:b w:val="false"/>
                <w:bCs w:val="false"/>
                <w:sz w:val="17"/>
                <w:szCs w:val="17"/>
              </w:rPr>
              <w:t xml:space="preserve">'none' is a valid and common value.</w:t>
            </w:r>
          </w:p>
        </w:tc>
      </w:tr>
      <w:tr>
        <w:tc>
          <w:tcPr>
            <w:tcW w:type="dxa" w:w="520"/>
            <w:tcMar>
              <w:top w:type="dxa" w:w="60"/>
              <w:left w:type="dxa" w:w="90"/>
              <w:bottom w:type="dxa" w:w="60"/>
              <w:right w:type="dxa" w:w="90"/>
            </w:tcMar>
          </w:tcPr>
          <w:p>
            <w:pPr>
              <w:spacing w:after="20" w:before="20"/>
            </w:pPr>
            <w:r>
              <w:rPr>
                <w:b w:val="false"/>
                <w:bCs w:val="false"/>
                <w:sz w:val="17"/>
                <w:szCs w:val="17"/>
              </w:rPr>
              <w:t xml:space="preserve">C9</w:t>
            </w:r>
          </w:p>
        </w:tc>
        <w:tc>
          <w:tcPr>
            <w:tcW w:type="dxa" w:w="1137"/>
            <w:tcMar>
              <w:top w:type="dxa" w:w="60"/>
              <w:left w:type="dxa" w:w="90"/>
              <w:bottom w:type="dxa" w:w="60"/>
              <w:right w:type="dxa" w:w="90"/>
            </w:tcMar>
          </w:tcPr>
          <w:p>
            <w:pPr>
              <w:spacing w:after="20" w:before="20"/>
            </w:pPr>
            <w:r>
              <w:rPr>
                <w:b w:val="false"/>
                <w:bCs w:val="false"/>
                <w:sz w:val="17"/>
                <w:szCs w:val="17"/>
              </w:rPr>
              <w:t xml:space="preserve">onset_proxy_flag</w:t>
            </w:r>
          </w:p>
        </w:tc>
        <w:tc>
          <w:tcPr>
            <w:tcW w:type="dxa" w:w="631"/>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tcMar>
              <w:top w:type="dxa" w:w="60"/>
              <w:left w:type="dxa" w:w="90"/>
              <w:bottom w:type="dxa" w:w="60"/>
              <w:right w:type="dxa" w:w="90"/>
            </w:tcMar>
          </w:tcPr>
          <w:p>
            <w:pPr>
              <w:spacing w:after="20" w:before="20"/>
            </w:pPr>
            <w:r>
              <w:rPr>
                <w:b w:val="false"/>
                <w:bCs w:val="false"/>
                <w:sz w:val="17"/>
                <w:szCs w:val="17"/>
              </w:rPr>
              <w:t xml:space="preserve">Whether C3 is a founding year used as a substitute for an onset year.</w:t>
            </w:r>
          </w:p>
        </w:tc>
        <w:tc>
          <w:tcPr>
            <w:tcW w:type="dxa" w:w="2650"/>
            <w:tcMar>
              <w:top w:type="dxa" w:w="60"/>
              <w:left w:type="dxa" w:w="90"/>
              <w:bottom w:type="dxa" w:w="60"/>
              <w:right w:type="dxa" w:w="90"/>
            </w:tcMar>
          </w:tcPr>
          <w:p>
            <w:pPr>
              <w:spacing w:after="20" w:before="20"/>
            </w:pPr>
            <w:r>
              <w:rPr>
                <w:b w:val="false"/>
                <w:bCs w:val="false"/>
                <w:sz w:val="17"/>
                <w:szCs w:val="17"/>
              </w:rPr>
              <w:t xml:space="preserve">A proxy onset is excluded from A4. This flag is the exclusion switch.</w:t>
            </w:r>
          </w:p>
        </w:tc>
        <w:tc>
          <w:tcPr>
            <w:tcW w:type="dxa" w:w="2161"/>
            <w:tcMar>
              <w:top w:type="dxa" w:w="60"/>
              <w:left w:type="dxa" w:w="90"/>
              <w:bottom w:type="dxa" w:w="60"/>
              <w:right w:type="dxa" w:w="90"/>
            </w:tcMar>
          </w:tcPr>
          <w:p>
            <w:pPr>
              <w:spacing w:after="20" w:before="20"/>
            </w:pPr>
            <w:r>
              <w:rPr>
                <w:b w:val="false"/>
                <w:bCs w:val="false"/>
                <w:sz w:val="17"/>
                <w:szCs w:val="17"/>
              </w:rPr>
              <w:t xml:space="preserve">Cannot be missing; default 'no' only when C3 is genuinely an onset.</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C10</w:t>
            </w:r>
          </w:p>
        </w:tc>
        <w:tc>
          <w:tcPr>
            <w:tcW w:type="dxa" w:w="1137"/>
            <w:shd w:fill="F7FAFC" w:color="auto" w:val="clear"/>
            <w:tcMar>
              <w:top w:type="dxa" w:w="60"/>
              <w:left w:type="dxa" w:w="90"/>
              <w:bottom w:type="dxa" w:w="60"/>
              <w:right w:type="dxa" w:w="90"/>
            </w:tcMar>
          </w:tcPr>
          <w:p>
            <w:pPr>
              <w:spacing w:after="20" w:before="20"/>
            </w:pPr>
            <w:r>
              <w:rPr>
                <w:b w:val="false"/>
                <w:bCs w:val="false"/>
                <w:sz w:val="17"/>
                <w:szCs w:val="17"/>
              </w:rPr>
              <w:t xml:space="preserve">onset_confidence_tier</w:t>
            </w:r>
          </w:p>
        </w:tc>
        <w:tc>
          <w:tcPr>
            <w:tcW w:type="dxa" w:w="6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shd w:fill="F7FAFC" w:color="auto" w:val="clear"/>
            <w:tcMar>
              <w:top w:type="dxa" w:w="60"/>
              <w:left w:type="dxa" w:w="90"/>
              <w:bottom w:type="dxa" w:w="60"/>
              <w:right w:type="dxa" w:w="90"/>
            </w:tcMar>
          </w:tcPr>
          <w:p>
            <w:pPr>
              <w:spacing w:after="20" w:before="20"/>
            </w:pPr>
            <w:r>
              <w:rPr>
                <w:b w:val="false"/>
                <w:bCs w:val="false"/>
                <w:sz w:val="17"/>
                <w:szCs w:val="17"/>
              </w:rPr>
              <w:t xml:space="preserve">A precise, B plus or minus one year, C uncertain beyond that.</w:t>
            </w:r>
          </w:p>
        </w:tc>
        <w:tc>
          <w:tcPr>
            <w:tcW w:type="dxa" w:w="2650"/>
            <w:shd w:fill="F7FAFC" w:color="auto" w:val="clear"/>
            <w:tcMar>
              <w:top w:type="dxa" w:w="60"/>
              <w:left w:type="dxa" w:w="90"/>
              <w:bottom w:type="dxa" w:w="60"/>
              <w:right w:type="dxa" w:w="90"/>
            </w:tcMar>
          </w:tcPr>
          <w:p>
            <w:pPr>
              <w:spacing w:after="20" w:before="20"/>
            </w:pPr>
            <w:r>
              <w:rPr>
                <w:b w:val="false"/>
                <w:bCs w:val="false"/>
                <w:sz w:val="17"/>
                <w:szCs w:val="17"/>
              </w:rPr>
              <w:t xml:space="preserve">Cohort admission: A7 admits tier A and B only. Decision D4 counts on it.</w:t>
            </w:r>
          </w:p>
        </w:tc>
        <w:tc>
          <w:tcPr>
            <w:tcW w:type="dxa" w:w="2161"/>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 where C3 is coded.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C11</w:t>
            </w:r>
          </w:p>
        </w:tc>
        <w:tc>
          <w:tcPr>
            <w:tcW w:type="dxa" w:w="1137"/>
            <w:tcMar>
              <w:top w:type="dxa" w:w="60"/>
              <w:left w:type="dxa" w:w="90"/>
              <w:bottom w:type="dxa" w:w="60"/>
              <w:right w:type="dxa" w:w="90"/>
            </w:tcMar>
          </w:tcPr>
          <w:p>
            <w:pPr>
              <w:spacing w:after="20" w:before="20"/>
            </w:pPr>
            <w:r>
              <w:rPr>
                <w:b w:val="false"/>
                <w:bCs w:val="false"/>
                <w:sz w:val="17"/>
                <w:szCs w:val="17"/>
              </w:rPr>
              <w:t xml:space="preserve">onset_first_or_major</w:t>
            </w:r>
          </w:p>
        </w:tc>
        <w:tc>
          <w:tcPr>
            <w:tcW w:type="dxa" w:w="631"/>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tcMar>
              <w:top w:type="dxa" w:w="60"/>
              <w:left w:type="dxa" w:w="90"/>
              <w:bottom w:type="dxa" w:w="60"/>
              <w:right w:type="dxa" w:w="90"/>
            </w:tcMar>
          </w:tcPr>
          <w:p>
            <w:pPr>
              <w:spacing w:after="20" w:before="20"/>
            </w:pPr>
            <w:r>
              <w:rPr>
                <w:b w:val="false"/>
                <w:bCs w:val="false"/>
                <w:sz w:val="17"/>
                <w:szCs w:val="17"/>
              </w:rPr>
              <w:t xml:space="preserve">Whether the onset is the community's first intervention or a later major project at an established community.</w:t>
            </w:r>
          </w:p>
        </w:tc>
        <w:tc>
          <w:tcPr>
            <w:tcW w:type="dxa" w:w="2650"/>
            <w:tcMar>
              <w:top w:type="dxa" w:w="60"/>
              <w:left w:type="dxa" w:w="90"/>
              <w:bottom w:type="dxa" w:w="60"/>
              <w:right w:type="dxa" w:w="90"/>
            </w:tcMar>
          </w:tcPr>
          <w:p>
            <w:pPr>
              <w:spacing w:after="20" w:before="20"/>
            </w:pPr>
            <w:r>
              <w:rPr>
                <w:b w:val="false"/>
                <w:bCs w:val="false"/>
                <w:sz w:val="17"/>
                <w:szCs w:val="17"/>
              </w:rPr>
              <w:t xml:space="preserve">The cohort must either restrict to first interventions or report the two groups separately; they are different treatments.</w:t>
            </w:r>
          </w:p>
        </w:tc>
        <w:tc>
          <w:tcPr>
            <w:tcW w:type="dxa" w:w="2161"/>
            <w:tcMar>
              <w:top w:type="dxa" w:w="60"/>
              <w:left w:type="dxa" w:w="90"/>
              <w:bottom w:type="dxa" w:w="60"/>
              <w:right w:type="dxa" w:w="90"/>
            </w:tcMar>
          </w:tcPr>
          <w:p>
            <w:pPr>
              <w:spacing w:after="20" w:before="20"/>
            </w:pPr>
            <w:r>
              <w:rPr>
                <w:b w:val="false"/>
                <w:bCs w:val="false"/>
                <w:sz w:val="17"/>
                <w:szCs w:val="17"/>
              </w:rPr>
              <w:t xml:space="preserve">'unclear' is valid; report how many.</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C12</w:t>
            </w:r>
          </w:p>
        </w:tc>
        <w:tc>
          <w:tcPr>
            <w:tcW w:type="dxa" w:w="1137"/>
            <w:shd w:fill="F7FAFC" w:color="auto" w:val="clear"/>
            <w:tcMar>
              <w:top w:type="dxa" w:w="60"/>
              <w:left w:type="dxa" w:w="90"/>
              <w:bottom w:type="dxa" w:w="60"/>
              <w:right w:type="dxa" w:w="90"/>
            </w:tcMar>
          </w:tcPr>
          <w:p>
            <w:pPr>
              <w:spacing w:after="20" w:before="20"/>
            </w:pPr>
            <w:r>
              <w:rPr>
                <w:b w:val="false"/>
                <w:bCs w:val="false"/>
                <w:sz w:val="17"/>
                <w:szCs w:val="17"/>
              </w:rPr>
              <w:t xml:space="preserve">cohort_candidate</w:t>
            </w:r>
          </w:p>
        </w:tc>
        <w:tc>
          <w:tcPr>
            <w:tcW w:type="dxa" w:w="6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647"/>
            <w:shd w:fill="F7FAFC" w:color="auto" w:val="clear"/>
            <w:tcMar>
              <w:top w:type="dxa" w:w="60"/>
              <w:left w:type="dxa" w:w="90"/>
              <w:bottom w:type="dxa" w:w="60"/>
              <w:right w:type="dxa" w:w="90"/>
            </w:tcMar>
          </w:tcPr>
          <w:p>
            <w:pPr>
              <w:spacing w:after="20" w:before="20"/>
            </w:pPr>
            <w:r>
              <w:rPr>
                <w:b w:val="false"/>
                <w:bCs w:val="false"/>
                <w:sz w:val="17"/>
                <w:szCs w:val="17"/>
              </w:rPr>
              <w:t xml:space="preserve">Whether onset falls in the cohort window.</w:t>
            </w:r>
          </w:p>
        </w:tc>
        <w:tc>
          <w:tcPr>
            <w:tcW w:type="dxa" w:w="2650"/>
            <w:shd w:fill="F7FAFC" w:color="auto" w:val="clear"/>
            <w:tcMar>
              <w:top w:type="dxa" w:w="60"/>
              <w:left w:type="dxa" w:w="90"/>
              <w:bottom w:type="dxa" w:w="60"/>
              <w:right w:type="dxa" w:w="90"/>
            </w:tcMar>
          </w:tcPr>
          <w:p>
            <w:pPr>
              <w:spacing w:after="20" w:before="20"/>
            </w:pPr>
            <w:r>
              <w:rPr>
                <w:b w:val="false"/>
                <w:bCs w:val="false"/>
                <w:sz w:val="17"/>
                <w:szCs w:val="17"/>
              </w:rPr>
              <w:t xml:space="preserve">Assembles the longitudinal cohort; drives the running tally behind decision D4.</w:t>
            </w:r>
          </w:p>
        </w:tc>
        <w:tc>
          <w:tcPr>
            <w:tcW w:type="dxa" w:w="2161"/>
            <w:shd w:fill="F7FAFC" w:color="auto" w:val="clear"/>
            <w:tcMar>
              <w:top w:type="dxa" w:w="60"/>
              <w:left w:type="dxa" w:w="90"/>
              <w:bottom w:type="dxa" w:w="60"/>
              <w:right w:type="dxa" w:w="90"/>
            </w:tcMar>
          </w:tcPr>
          <w:p>
            <w:pPr>
              <w:spacing w:after="20" w:before="20"/>
            </w:pPr>
            <w:r>
              <w:rPr>
                <w:b w:val="false"/>
                <w:bCs w:val="false"/>
                <w:sz w:val="17"/>
                <w:szCs w:val="17"/>
              </w:rPr>
              <w:t xml:space="preserve">'uncertain' must be resolved before decision D4.</w:t>
            </w:r>
          </w:p>
        </w:tc>
      </w:tr>
    </w:tbl>
    <w:p>
      <w:pPr>
        <w:spacing w:after="160"/>
      </w:pPr>
    </w:p>
    <w:p>
      <w:pPr>
        <w:pStyle w:val="Heading2"/>
        <w:spacing w:after="140" w:before="320"/>
      </w:pPr>
      <w:r>
        <w:rPr>
          <w:b/>
          <w:bCs/>
          <w:color w:val="1F3B4D"/>
          <w:sz w:val="24"/>
          <w:szCs w:val="24"/>
        </w:rPr>
        <w:t xml:space="preserve">Block D — Evidence verification (5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411"/>
        <w:gridCol w:w="783"/>
        <w:gridCol w:w="2849"/>
        <w:gridCol w:w="2265"/>
        <w:gridCol w:w="1918"/>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411"/>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783"/>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849"/>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2265"/>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1918"/>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D1</w:t>
            </w:r>
          </w:p>
        </w:tc>
        <w:tc>
          <w:tcPr>
            <w:tcW w:type="dxa" w:w="1411"/>
            <w:tcMar>
              <w:top w:type="dxa" w:w="60"/>
              <w:left w:type="dxa" w:w="90"/>
              <w:bottom w:type="dxa" w:w="60"/>
              <w:right w:type="dxa" w:w="90"/>
            </w:tcMar>
          </w:tcPr>
          <w:p>
            <w:pPr>
              <w:spacing w:after="20" w:before="20"/>
            </w:pPr>
            <w:r>
              <w:rPr>
                <w:b w:val="false"/>
                <w:bCs w:val="false"/>
                <w:sz w:val="17"/>
                <w:szCs w:val="17"/>
              </w:rPr>
              <w:t xml:space="preserve">v1_self_documentation</w:t>
            </w:r>
          </w:p>
        </w:tc>
        <w:tc>
          <w:tcPr>
            <w:tcW w:type="dxa" w:w="783"/>
            <w:tcMar>
              <w:top w:type="dxa" w:w="60"/>
              <w:left w:type="dxa" w:w="90"/>
              <w:bottom w:type="dxa" w:w="60"/>
              <w:right w:type="dxa" w:w="90"/>
            </w:tcMar>
          </w:tcPr>
          <w:p>
            <w:pPr>
              <w:spacing w:after="20" w:before="20"/>
            </w:pPr>
            <w:r>
              <w:rPr>
                <w:b w:val="false"/>
                <w:bCs w:val="false"/>
                <w:sz w:val="17"/>
                <w:szCs w:val="17"/>
              </w:rPr>
              <w:t xml:space="preserve">required</w:t>
            </w:r>
          </w:p>
        </w:tc>
        <w:tc>
          <w:tcPr>
            <w:tcW w:type="dxa" w:w="2849"/>
            <w:tcMar>
              <w:top w:type="dxa" w:w="60"/>
              <w:left w:type="dxa" w:w="90"/>
              <w:bottom w:type="dxa" w:w="60"/>
              <w:right w:type="dxa" w:w="90"/>
            </w:tcMar>
          </w:tcPr>
          <w:p>
            <w:pPr>
              <w:spacing w:after="20" w:before="20"/>
            </w:pPr>
            <w:r>
              <w:rPr>
                <w:b w:val="false"/>
                <w:bCs w:val="false"/>
                <w:sz w:val="17"/>
                <w:szCs w:val="17"/>
              </w:rPr>
              <w:t xml:space="preserve">The community describes particular actions rather than aims.</w:t>
            </w:r>
          </w:p>
        </w:tc>
        <w:tc>
          <w:tcPr>
            <w:tcW w:type="dxa" w:w="2265"/>
            <w:tcMar>
              <w:top w:type="dxa" w:w="60"/>
              <w:left w:type="dxa" w:w="90"/>
              <w:bottom w:type="dxa" w:w="60"/>
              <w:right w:type="dxa" w:w="90"/>
            </w:tcMar>
          </w:tcPr>
          <w:p>
            <w:pPr>
              <w:spacing w:after="20" w:before="20"/>
            </w:pPr>
            <w:r>
              <w:rPr>
                <w:b w:val="false"/>
                <w:bCs w:val="false"/>
                <w:sz w:val="17"/>
                <w:szCs w:val="17"/>
              </w:rPr>
              <w:t xml:space="preserve">Channel 1 of evidence_tier.</w:t>
            </w:r>
          </w:p>
        </w:tc>
        <w:tc>
          <w:tcPr>
            <w:tcW w:type="dxa" w:w="1918"/>
            <w:tcMar>
              <w:top w:type="dxa" w:w="60"/>
              <w:left w:type="dxa" w:w="90"/>
              <w:bottom w:type="dxa" w:w="60"/>
              <w:right w:type="dxa" w:w="90"/>
            </w:tcMar>
          </w:tcPr>
          <w:p>
            <w:pPr>
              <w:spacing w:after="20" w:before="20"/>
            </w:pPr>
            <w:r>
              <w:rPr>
                <w:b w:val="false"/>
                <w:bCs w:val="false"/>
                <w:sz w:val="17"/>
                <w:szCs w:val="17"/>
              </w:rPr>
              <w:t xml:space="preserve">'no' where only aims are stated.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D2</w:t>
            </w:r>
          </w:p>
        </w:tc>
        <w:tc>
          <w:tcPr>
            <w:tcW w:type="dxa" w:w="1411"/>
            <w:shd w:fill="F7FAFC" w:color="auto" w:val="clear"/>
            <w:tcMar>
              <w:top w:type="dxa" w:w="60"/>
              <w:left w:type="dxa" w:w="90"/>
              <w:bottom w:type="dxa" w:w="60"/>
              <w:right w:type="dxa" w:w="90"/>
            </w:tcMar>
          </w:tcPr>
          <w:p>
            <w:pPr>
              <w:spacing w:after="20" w:before="20"/>
            </w:pPr>
            <w:r>
              <w:rPr>
                <w:b w:val="false"/>
                <w:bCs w:val="false"/>
                <w:sz w:val="17"/>
                <w:szCs w:val="17"/>
              </w:rPr>
              <w:t xml:space="preserve">v2_external_documentation</w:t>
            </w:r>
          </w:p>
        </w:tc>
        <w:tc>
          <w:tcPr>
            <w:tcW w:type="dxa" w:w="783"/>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849"/>
            <w:shd w:fill="F7FAFC" w:color="auto" w:val="clear"/>
            <w:tcMar>
              <w:top w:type="dxa" w:w="60"/>
              <w:left w:type="dxa" w:w="90"/>
              <w:bottom w:type="dxa" w:w="60"/>
              <w:right w:type="dxa" w:w="90"/>
            </w:tcMar>
          </w:tcPr>
          <w:p>
            <w:pPr>
              <w:spacing w:after="20" w:before="20"/>
            </w:pPr>
            <w:r>
              <w:rPr>
                <w:b w:val="false"/>
                <w:bCs w:val="false"/>
                <w:sz w:val="17"/>
                <w:szCs w:val="17"/>
              </w:rPr>
              <w:t xml:space="preserve">An academic account, thesis, project record, certification, grant award or media coverage of the work exists.</w:t>
            </w:r>
          </w:p>
        </w:tc>
        <w:tc>
          <w:tcPr>
            <w:tcW w:type="dxa" w:w="2265"/>
            <w:shd w:fill="F7FAFC" w:color="auto" w:val="clear"/>
            <w:tcMar>
              <w:top w:type="dxa" w:w="60"/>
              <w:left w:type="dxa" w:w="90"/>
              <w:bottom w:type="dxa" w:w="60"/>
              <w:right w:type="dxa" w:w="90"/>
            </w:tcMar>
          </w:tcPr>
          <w:p>
            <w:pPr>
              <w:spacing w:after="20" w:before="20"/>
            </w:pPr>
            <w:r>
              <w:rPr>
                <w:b w:val="false"/>
                <w:bCs w:val="false"/>
                <w:sz w:val="17"/>
                <w:szCs w:val="17"/>
              </w:rPr>
              <w:t xml:space="preserve">Channel 2, and the channel that distinguishes tier A. Carries SC18.</w:t>
            </w:r>
          </w:p>
        </w:tc>
        <w:tc>
          <w:tcPr>
            <w:tcW w:type="dxa" w:w="1918"/>
            <w:shd w:fill="F7FAFC" w:color="auto" w:val="clear"/>
            <w:tcMar>
              <w:top w:type="dxa" w:w="60"/>
              <w:left w:type="dxa" w:w="90"/>
              <w:bottom w:type="dxa" w:w="60"/>
              <w:right w:type="dxa" w:w="90"/>
            </w:tcMar>
          </w:tcPr>
          <w:p>
            <w:pPr>
              <w:spacing w:after="20" w:before="20"/>
            </w:pPr>
            <w:r>
              <w:rPr>
                <w:b w:val="false"/>
                <w:bCs w:val="false"/>
                <w:sz w:val="17"/>
                <w:szCs w:val="17"/>
              </w:rPr>
              <w:t xml:space="preserve">'no' is the expected value for most communities.</w:t>
            </w:r>
          </w:p>
        </w:tc>
      </w:tr>
      <w:tr>
        <w:tc>
          <w:tcPr>
            <w:tcW w:type="dxa" w:w="520"/>
            <w:tcMar>
              <w:top w:type="dxa" w:w="60"/>
              <w:left w:type="dxa" w:w="90"/>
              <w:bottom w:type="dxa" w:w="60"/>
              <w:right w:type="dxa" w:w="90"/>
            </w:tcMar>
          </w:tcPr>
          <w:p>
            <w:pPr>
              <w:spacing w:after="20" w:before="20"/>
            </w:pPr>
            <w:r>
              <w:rPr>
                <w:b w:val="false"/>
                <w:bCs w:val="false"/>
                <w:sz w:val="17"/>
                <w:szCs w:val="17"/>
              </w:rPr>
              <w:t xml:space="preserve">D3</w:t>
            </w:r>
          </w:p>
        </w:tc>
        <w:tc>
          <w:tcPr>
            <w:tcW w:type="dxa" w:w="1411"/>
            <w:tcMar>
              <w:top w:type="dxa" w:w="60"/>
              <w:left w:type="dxa" w:w="90"/>
              <w:bottom w:type="dxa" w:w="60"/>
              <w:right w:type="dxa" w:w="90"/>
            </w:tcMar>
          </w:tcPr>
          <w:p>
            <w:pPr>
              <w:spacing w:after="20" w:before="20"/>
            </w:pPr>
            <w:r>
              <w:rPr>
                <w:b w:val="false"/>
                <w:bCs w:val="false"/>
                <w:sz w:val="17"/>
                <w:szCs w:val="17"/>
              </w:rPr>
              <w:t xml:space="preserve">v3_substantive_affiliation</w:t>
            </w:r>
          </w:p>
        </w:tc>
        <w:tc>
          <w:tcPr>
            <w:tcW w:type="dxa" w:w="783"/>
            <w:tcMar>
              <w:top w:type="dxa" w:w="60"/>
              <w:left w:type="dxa" w:w="90"/>
              <w:bottom w:type="dxa" w:w="60"/>
              <w:right w:type="dxa" w:w="90"/>
            </w:tcMar>
          </w:tcPr>
          <w:p>
            <w:pPr>
              <w:spacing w:after="20" w:before="20"/>
            </w:pPr>
            <w:r>
              <w:rPr>
                <w:b w:val="false"/>
                <w:bCs w:val="false"/>
                <w:sz w:val="17"/>
                <w:szCs w:val="17"/>
              </w:rPr>
              <w:t xml:space="preserve">required</w:t>
            </w:r>
          </w:p>
        </w:tc>
        <w:tc>
          <w:tcPr>
            <w:tcW w:type="dxa" w:w="2849"/>
            <w:tcMar>
              <w:top w:type="dxa" w:w="60"/>
              <w:left w:type="dxa" w:w="90"/>
              <w:bottom w:type="dxa" w:w="60"/>
              <w:right w:type="dxa" w:w="90"/>
            </w:tcMar>
          </w:tcPr>
          <w:p>
            <w:pPr>
              <w:spacing w:after="20" w:before="20"/>
            </w:pPr>
            <w:r>
              <w:rPr>
                <w:b w:val="false"/>
                <w:bCs w:val="false"/>
                <w:sz w:val="17"/>
                <w:szCs w:val="17"/>
              </w:rPr>
              <w:t xml:space="preserve">Membership of a body that assesses practice, named.</w:t>
            </w:r>
          </w:p>
        </w:tc>
        <w:tc>
          <w:tcPr>
            <w:tcW w:type="dxa" w:w="2265"/>
            <w:tcMar>
              <w:top w:type="dxa" w:w="60"/>
              <w:left w:type="dxa" w:w="90"/>
              <w:bottom w:type="dxa" w:w="60"/>
              <w:right w:type="dxa" w:w="90"/>
            </w:tcMar>
          </w:tcPr>
          <w:p>
            <w:pPr>
              <w:spacing w:after="20" w:before="20"/>
            </w:pPr>
            <w:r>
              <w:rPr>
                <w:b w:val="false"/>
                <w:bCs w:val="false"/>
                <w:sz w:val="17"/>
                <w:szCs w:val="17"/>
              </w:rPr>
              <w:t xml:space="preserve">Channel 3.</w:t>
            </w:r>
          </w:p>
        </w:tc>
        <w:tc>
          <w:tcPr>
            <w:tcW w:type="dxa" w:w="1918"/>
            <w:tcMar>
              <w:top w:type="dxa" w:w="60"/>
              <w:left w:type="dxa" w:w="90"/>
              <w:bottom w:type="dxa" w:w="60"/>
              <w:right w:type="dxa" w:w="90"/>
            </w:tcMar>
          </w:tcPr>
          <w:p>
            <w:pPr>
              <w:spacing w:after="20" w:before="20"/>
            </w:pPr>
            <w:r>
              <w:rPr>
                <w:b w:val="false"/>
                <w:bCs w:val="false"/>
                <w:sz w:val="17"/>
                <w:szCs w:val="17"/>
              </w:rPr>
              <w:t xml:space="preserve">'no'.</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D4</w:t>
            </w:r>
          </w:p>
        </w:tc>
        <w:tc>
          <w:tcPr>
            <w:tcW w:type="dxa" w:w="1411"/>
            <w:shd w:fill="F7FAFC" w:color="auto" w:val="clear"/>
            <w:tcMar>
              <w:top w:type="dxa" w:w="60"/>
              <w:left w:type="dxa" w:w="90"/>
              <w:bottom w:type="dxa" w:w="60"/>
              <w:right w:type="dxa" w:w="90"/>
            </w:tcMar>
          </w:tcPr>
          <w:p>
            <w:pPr>
              <w:spacing w:after="20" w:before="20"/>
            </w:pPr>
            <w:r>
              <w:rPr>
                <w:b w:val="false"/>
                <w:bCs w:val="false"/>
                <w:sz w:val="17"/>
                <w:szCs w:val="17"/>
              </w:rPr>
              <w:t xml:space="preserve">v4_visual_documentation</w:t>
            </w:r>
          </w:p>
        </w:tc>
        <w:tc>
          <w:tcPr>
            <w:tcW w:type="dxa" w:w="783"/>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849"/>
            <w:shd w:fill="F7FAFC" w:color="auto" w:val="clear"/>
            <w:tcMar>
              <w:top w:type="dxa" w:w="60"/>
              <w:left w:type="dxa" w:w="90"/>
              <w:bottom w:type="dxa" w:w="60"/>
              <w:right w:type="dxa" w:w="90"/>
            </w:tcMar>
          </w:tcPr>
          <w:p>
            <w:pPr>
              <w:spacing w:after="20" w:before="20"/>
            </w:pPr>
            <w:r>
              <w:rPr>
                <w:b w:val="false"/>
                <w:bCs w:val="false"/>
                <w:sz w:val="17"/>
                <w:szCs w:val="17"/>
              </w:rPr>
              <w:t xml:space="preserve">Dated photographs, site plans, design drawings or maps exist.</w:t>
            </w:r>
          </w:p>
        </w:tc>
        <w:tc>
          <w:tcPr>
            <w:tcW w:type="dxa" w:w="2265"/>
            <w:shd w:fill="F7FAFC" w:color="auto" w:val="clear"/>
            <w:tcMar>
              <w:top w:type="dxa" w:w="60"/>
              <w:left w:type="dxa" w:w="90"/>
              <w:bottom w:type="dxa" w:w="60"/>
              <w:right w:type="dxa" w:w="90"/>
            </w:tcMar>
          </w:tcPr>
          <w:p>
            <w:pPr>
              <w:spacing w:after="20" w:before="20"/>
            </w:pPr>
            <w:r>
              <w:rPr>
                <w:b w:val="false"/>
                <w:bCs w:val="false"/>
                <w:sz w:val="17"/>
                <w:szCs w:val="17"/>
              </w:rPr>
              <w:t xml:space="preserve">Channel 4.</w:t>
            </w:r>
          </w:p>
        </w:tc>
        <w:tc>
          <w:tcPr>
            <w:tcW w:type="dxa" w:w="1918"/>
            <w:shd w:fill="F7FAFC" w:color="auto" w:val="clear"/>
            <w:tcMar>
              <w:top w:type="dxa" w:w="60"/>
              <w:left w:type="dxa" w:w="90"/>
              <w:bottom w:type="dxa" w:w="60"/>
              <w:right w:type="dxa" w:w="90"/>
            </w:tcMar>
          </w:tcPr>
          <w:p>
            <w:pPr>
              <w:spacing w:after="20" w:before="20"/>
            </w:pPr>
            <w:r>
              <w:rPr>
                <w:b w:val="false"/>
                <w:bCs w:val="false"/>
                <w:sz w:val="17"/>
                <w:szCs w:val="17"/>
              </w:rPr>
              <w:t xml:space="preserve">'no'.</w:t>
            </w:r>
          </w:p>
        </w:tc>
      </w:tr>
      <w:tr>
        <w:tc>
          <w:tcPr>
            <w:tcW w:type="dxa" w:w="520"/>
            <w:tcMar>
              <w:top w:type="dxa" w:w="60"/>
              <w:left w:type="dxa" w:w="90"/>
              <w:bottom w:type="dxa" w:w="60"/>
              <w:right w:type="dxa" w:w="90"/>
            </w:tcMar>
          </w:tcPr>
          <w:p>
            <w:pPr>
              <w:spacing w:after="20" w:before="20"/>
            </w:pPr>
            <w:r>
              <w:rPr>
                <w:b w:val="false"/>
                <w:bCs w:val="false"/>
                <w:sz w:val="17"/>
                <w:szCs w:val="17"/>
              </w:rPr>
              <w:t xml:space="preserve">D5</w:t>
            </w:r>
          </w:p>
        </w:tc>
        <w:tc>
          <w:tcPr>
            <w:tcW w:type="dxa" w:w="1411"/>
            <w:tcMar>
              <w:top w:type="dxa" w:w="60"/>
              <w:left w:type="dxa" w:w="90"/>
              <w:bottom w:type="dxa" w:w="60"/>
              <w:right w:type="dxa" w:w="90"/>
            </w:tcMar>
          </w:tcPr>
          <w:p>
            <w:pPr>
              <w:spacing w:after="20" w:before="20"/>
            </w:pPr>
            <w:r>
              <w:rPr>
                <w:b w:val="false"/>
                <w:bCs w:val="false"/>
                <w:sz w:val="17"/>
                <w:szCs w:val="17"/>
              </w:rPr>
              <w:t xml:space="preserve">v5_continuity_evidence</w:t>
            </w:r>
          </w:p>
        </w:tc>
        <w:tc>
          <w:tcPr>
            <w:tcW w:type="dxa" w:w="783"/>
            <w:tcMar>
              <w:top w:type="dxa" w:w="60"/>
              <w:left w:type="dxa" w:w="90"/>
              <w:bottom w:type="dxa" w:w="60"/>
              <w:right w:type="dxa" w:w="90"/>
            </w:tcMar>
          </w:tcPr>
          <w:p>
            <w:pPr>
              <w:spacing w:after="20" w:before="20"/>
            </w:pPr>
            <w:r>
              <w:rPr>
                <w:b w:val="false"/>
                <w:bCs w:val="false"/>
                <w:sz w:val="17"/>
                <w:szCs w:val="17"/>
              </w:rPr>
              <w:t xml:space="preserve">required</w:t>
            </w:r>
          </w:p>
        </w:tc>
        <w:tc>
          <w:tcPr>
            <w:tcW w:type="dxa" w:w="2849"/>
            <w:tcMar>
              <w:top w:type="dxa" w:w="60"/>
              <w:left w:type="dxa" w:w="90"/>
              <w:bottom w:type="dxa" w:w="60"/>
              <w:right w:type="dxa" w:w="90"/>
            </w:tcMar>
          </w:tcPr>
          <w:p>
            <w:pPr>
              <w:spacing w:after="20" w:before="20"/>
            </w:pPr>
            <w:r>
              <w:rPr>
                <w:b w:val="false"/>
                <w:bCs w:val="false"/>
                <w:sz w:val="17"/>
                <w:szCs w:val="17"/>
              </w:rPr>
              <w:t xml:space="preserve">The work is described consistently across years.</w:t>
            </w:r>
          </w:p>
        </w:tc>
        <w:tc>
          <w:tcPr>
            <w:tcW w:type="dxa" w:w="2265"/>
            <w:tcMar>
              <w:top w:type="dxa" w:w="60"/>
              <w:left w:type="dxa" w:w="90"/>
              <w:bottom w:type="dxa" w:w="60"/>
              <w:right w:type="dxa" w:w="90"/>
            </w:tcMar>
          </w:tcPr>
          <w:p>
            <w:pPr>
              <w:spacing w:after="20" w:before="20"/>
            </w:pPr>
            <w:r>
              <w:rPr>
                <w:b w:val="false"/>
                <w:bCs w:val="false"/>
                <w:sz w:val="17"/>
                <w:szCs w:val="17"/>
              </w:rPr>
              <w:t xml:space="preserve">Channel 5.</w:t>
            </w:r>
          </w:p>
        </w:tc>
        <w:tc>
          <w:tcPr>
            <w:tcW w:type="dxa" w:w="1918"/>
            <w:tcMar>
              <w:top w:type="dxa" w:w="60"/>
              <w:left w:type="dxa" w:w="90"/>
              <w:bottom w:type="dxa" w:w="60"/>
              <w:right w:type="dxa" w:w="90"/>
            </w:tcMar>
          </w:tcPr>
          <w:p>
            <w:pPr>
              <w:spacing w:after="20" w:before="20"/>
            </w:pPr>
            <w:r>
              <w:rPr>
                <w:b w:val="false"/>
                <w:bCs w:val="false"/>
                <w:sz w:val="17"/>
                <w:szCs w:val="17"/>
              </w:rPr>
              <w:t xml:space="preserve">'no'.</w:t>
            </w:r>
          </w:p>
        </w:tc>
      </w:tr>
    </w:tbl>
    <w:p>
      <w:pPr>
        <w:spacing w:after="160"/>
      </w:pPr>
    </w:p>
    <w:p>
      <w:pPr>
        <w:pStyle w:val="Heading2"/>
        <w:spacing w:after="140" w:before="320"/>
      </w:pPr>
      <w:r>
        <w:rPr>
          <w:b/>
          <w:bCs/>
          <w:color w:val="1F3B4D"/>
          <w:sz w:val="24"/>
          <w:szCs w:val="24"/>
        </w:rPr>
        <w:t xml:space="preserve">Block E — Size and land (13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989"/>
        <w:gridCol w:w="656"/>
        <w:gridCol w:w="2542"/>
        <w:gridCol w:w="2908"/>
        <w:gridCol w:w="2131"/>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989"/>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56"/>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542"/>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2908"/>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2131"/>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E1</w:t>
            </w:r>
          </w:p>
        </w:tc>
        <w:tc>
          <w:tcPr>
            <w:tcW w:type="dxa" w:w="989"/>
            <w:tcMar>
              <w:top w:type="dxa" w:w="60"/>
              <w:left w:type="dxa" w:w="90"/>
              <w:bottom w:type="dxa" w:w="60"/>
              <w:right w:type="dxa" w:w="90"/>
            </w:tcMar>
          </w:tcPr>
          <w:p>
            <w:pPr>
              <w:spacing w:after="20" w:before="20"/>
            </w:pPr>
            <w:r>
              <w:rPr>
                <w:b w:val="false"/>
                <w:bCs w:val="false"/>
                <w:sz w:val="17"/>
                <w:szCs w:val="17"/>
              </w:rPr>
              <w:t xml:space="preserve">population_value</w:t>
            </w:r>
          </w:p>
        </w:tc>
        <w:tc>
          <w:tcPr>
            <w:tcW w:type="dxa" w:w="656"/>
            <w:tcMar>
              <w:top w:type="dxa" w:w="60"/>
              <w:left w:type="dxa" w:w="90"/>
              <w:bottom w:type="dxa" w:w="60"/>
              <w:right w:type="dxa" w:w="90"/>
            </w:tcMar>
          </w:tcPr>
          <w:p>
            <w:pPr>
              <w:spacing w:after="20" w:before="20"/>
            </w:pPr>
            <w:r>
              <w:rPr>
                <w:b w:val="false"/>
                <w:bCs w:val="false"/>
                <w:sz w:val="17"/>
                <w:szCs w:val="17"/>
              </w:rPr>
              <w:t xml:space="preserve">required</w:t>
            </w:r>
          </w:p>
        </w:tc>
        <w:tc>
          <w:tcPr>
            <w:tcW w:type="dxa" w:w="2542"/>
            <w:tcMar>
              <w:top w:type="dxa" w:w="60"/>
              <w:left w:type="dxa" w:w="90"/>
              <w:bottom w:type="dxa" w:w="60"/>
              <w:right w:type="dxa" w:w="90"/>
            </w:tcMar>
          </w:tcPr>
          <w:p>
            <w:pPr>
              <w:spacing w:after="20" w:before="20"/>
            </w:pPr>
            <w:r>
              <w:rPr>
                <w:b w:val="false"/>
                <w:bCs w:val="false"/>
                <w:sz w:val="17"/>
                <w:szCs w:val="17"/>
              </w:rPr>
              <w:t xml:space="preserve">Permanent residents only. Not visitors, volunteers or students.</w:t>
            </w:r>
          </w:p>
        </w:tc>
        <w:tc>
          <w:tcPr>
            <w:tcW w:type="dxa" w:w="2908"/>
            <w:tcMar>
              <w:top w:type="dxa" w:w="60"/>
              <w:left w:type="dxa" w:w="90"/>
              <w:bottom w:type="dxa" w:w="60"/>
              <w:right w:type="dxa" w:w="90"/>
            </w:tcMar>
          </w:tcPr>
          <w:p>
            <w:pPr>
              <w:spacing w:after="20" w:before="20"/>
            </w:pPr>
            <w:r>
              <w:rPr>
                <w:b w:val="false"/>
                <w:bCs w:val="false"/>
                <w:sz w:val="17"/>
                <w:szCs w:val="17"/>
              </w:rPr>
              <w:t xml:space="preserve">Stage 2 matching criterion (population within a factor of three); a model covariate; a named confounder in A4 and A8; population band in T1 and T12.</w:t>
            </w:r>
          </w:p>
        </w:tc>
        <w:tc>
          <w:tcPr>
            <w:tcW w:type="dxa" w:w="2131"/>
            <w:tcMar>
              <w:top w:type="dxa" w:w="60"/>
              <w:left w:type="dxa" w:w="90"/>
              <w:bottom w:type="dxa" w:w="60"/>
              <w:right w:type="dxa" w:w="90"/>
            </w:tcMar>
          </w:tcPr>
          <w:p>
            <w:pPr>
              <w:spacing w:after="20" w:before="20"/>
            </w:pPr>
            <w:r>
              <w:rPr>
                <w:b w:val="false"/>
                <w:bCs w:val="false"/>
                <w:sz w:val="17"/>
                <w:szCs w:val="17"/>
              </w:rPr>
              <w:t xml:space="preserve">'not found'. The quartet is matched on the remaining criteria and flagged; report how many.</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E2</w:t>
            </w:r>
          </w:p>
        </w:tc>
        <w:tc>
          <w:tcPr>
            <w:tcW w:type="dxa" w:w="989"/>
            <w:shd w:fill="F7FAFC" w:color="auto" w:val="clear"/>
            <w:tcMar>
              <w:top w:type="dxa" w:w="60"/>
              <w:left w:type="dxa" w:w="90"/>
              <w:bottom w:type="dxa" w:w="60"/>
              <w:right w:type="dxa" w:w="90"/>
            </w:tcMar>
          </w:tcPr>
          <w:p>
            <w:pPr>
              <w:spacing w:after="20" w:before="20"/>
            </w:pPr>
            <w:r>
              <w:rPr>
                <w:b w:val="false"/>
                <w:bCs w:val="false"/>
                <w:sz w:val="17"/>
                <w:szCs w:val="17"/>
              </w:rPr>
              <w:t xml:space="preserve">population_lower</w:t>
            </w:r>
          </w:p>
        </w:tc>
        <w:tc>
          <w:tcPr>
            <w:tcW w:type="dxa" w:w="656"/>
            <w:shd w:fill="F7FAFC" w:color="auto" w:val="clear"/>
            <w:tcMar>
              <w:top w:type="dxa" w:w="60"/>
              <w:left w:type="dxa" w:w="90"/>
              <w:bottom w:type="dxa" w:w="60"/>
              <w:right w:type="dxa" w:w="90"/>
            </w:tcMar>
          </w:tcPr>
          <w:p>
            <w:pPr>
              <w:spacing w:after="20" w:before="20"/>
            </w:pPr>
            <w:r>
              <w:rPr>
                <w:b w:val="false"/>
                <w:bCs w:val="false"/>
                <w:sz w:val="17"/>
                <w:szCs w:val="17"/>
              </w:rPr>
              <w:t xml:space="preserve">optional</w:t>
            </w:r>
          </w:p>
        </w:tc>
        <w:tc>
          <w:tcPr>
            <w:tcW w:type="dxa" w:w="2542"/>
            <w:shd w:fill="F7FAFC" w:color="auto" w:val="clear"/>
            <w:tcMar>
              <w:top w:type="dxa" w:w="60"/>
              <w:left w:type="dxa" w:w="90"/>
              <w:bottom w:type="dxa" w:w="60"/>
              <w:right w:type="dxa" w:w="90"/>
            </w:tcMar>
          </w:tcPr>
          <w:p>
            <w:pPr>
              <w:spacing w:after="20" w:before="20"/>
            </w:pPr>
            <w:r>
              <w:rPr>
                <w:b w:val="false"/>
                <w:bCs w:val="false"/>
                <w:sz w:val="17"/>
                <w:szCs w:val="17"/>
              </w:rPr>
              <w:t xml:space="preserve">Lower end where a source gives a range.</w:t>
            </w:r>
          </w:p>
        </w:tc>
        <w:tc>
          <w:tcPr>
            <w:tcW w:type="dxa" w:w="2908"/>
            <w:shd w:fill="F7FAFC" w:color="auto" w:val="clear"/>
            <w:tcMar>
              <w:top w:type="dxa" w:w="60"/>
              <w:left w:type="dxa" w:w="90"/>
              <w:bottom w:type="dxa" w:w="60"/>
              <w:right w:type="dxa" w:w="90"/>
            </w:tcMar>
          </w:tcPr>
          <w:p>
            <w:pPr>
              <w:spacing w:after="20" w:before="20"/>
            </w:pPr>
            <w:r>
              <w:rPr>
                <w:b w:val="false"/>
                <w:bCs w:val="false"/>
                <w:sz w:val="17"/>
                <w:szCs w:val="17"/>
              </w:rPr>
              <w:t xml:space="preserve">Bounds the matching tolerance where the point value is soft.</w:t>
            </w:r>
          </w:p>
        </w:tc>
        <w:tc>
          <w:tcPr>
            <w:tcW w:type="dxa" w:w="2131"/>
            <w:shd w:fill="F7FAFC" w:color="auto" w:val="clear"/>
            <w:tcMar>
              <w:top w:type="dxa" w:w="60"/>
              <w:left w:type="dxa" w:w="90"/>
              <w:bottom w:type="dxa" w:w="60"/>
              <w:right w:type="dxa" w:w="90"/>
            </w:tcMar>
          </w:tcPr>
          <w:p>
            <w:pPr>
              <w:spacing w:after="20" w:before="20"/>
            </w:pPr>
            <w:r>
              <w:rPr>
                <w:b w:val="false"/>
                <w:bCs w:val="false"/>
                <w:sz w:val="17"/>
                <w:szCs w:val="17"/>
              </w:rPr>
              <w:t xml:space="preserve">Blank where the source gives a single figure.</w:t>
            </w:r>
          </w:p>
        </w:tc>
      </w:tr>
      <w:tr>
        <w:tc>
          <w:tcPr>
            <w:tcW w:type="dxa" w:w="520"/>
            <w:tcMar>
              <w:top w:type="dxa" w:w="60"/>
              <w:left w:type="dxa" w:w="90"/>
              <w:bottom w:type="dxa" w:w="60"/>
              <w:right w:type="dxa" w:w="90"/>
            </w:tcMar>
          </w:tcPr>
          <w:p>
            <w:pPr>
              <w:spacing w:after="20" w:before="20"/>
            </w:pPr>
            <w:r>
              <w:rPr>
                <w:b w:val="false"/>
                <w:bCs w:val="false"/>
                <w:sz w:val="17"/>
                <w:szCs w:val="17"/>
              </w:rPr>
              <w:t xml:space="preserve">E3</w:t>
            </w:r>
          </w:p>
        </w:tc>
        <w:tc>
          <w:tcPr>
            <w:tcW w:type="dxa" w:w="989"/>
            <w:tcMar>
              <w:top w:type="dxa" w:w="60"/>
              <w:left w:type="dxa" w:w="90"/>
              <w:bottom w:type="dxa" w:w="60"/>
              <w:right w:type="dxa" w:w="90"/>
            </w:tcMar>
          </w:tcPr>
          <w:p>
            <w:pPr>
              <w:spacing w:after="20" w:before="20"/>
            </w:pPr>
            <w:r>
              <w:rPr>
                <w:b w:val="false"/>
                <w:bCs w:val="false"/>
                <w:sz w:val="17"/>
                <w:szCs w:val="17"/>
              </w:rPr>
              <w:t xml:space="preserve">population_upper</w:t>
            </w:r>
          </w:p>
        </w:tc>
        <w:tc>
          <w:tcPr>
            <w:tcW w:type="dxa" w:w="656"/>
            <w:tcMar>
              <w:top w:type="dxa" w:w="60"/>
              <w:left w:type="dxa" w:w="90"/>
              <w:bottom w:type="dxa" w:w="60"/>
              <w:right w:type="dxa" w:w="90"/>
            </w:tcMar>
          </w:tcPr>
          <w:p>
            <w:pPr>
              <w:spacing w:after="20" w:before="20"/>
            </w:pPr>
            <w:r>
              <w:rPr>
                <w:b w:val="false"/>
                <w:bCs w:val="false"/>
                <w:sz w:val="17"/>
                <w:szCs w:val="17"/>
              </w:rPr>
              <w:t xml:space="preserve">optional</w:t>
            </w:r>
          </w:p>
        </w:tc>
        <w:tc>
          <w:tcPr>
            <w:tcW w:type="dxa" w:w="2542"/>
            <w:tcMar>
              <w:top w:type="dxa" w:w="60"/>
              <w:left w:type="dxa" w:w="90"/>
              <w:bottom w:type="dxa" w:w="60"/>
              <w:right w:type="dxa" w:w="90"/>
            </w:tcMar>
          </w:tcPr>
          <w:p>
            <w:pPr>
              <w:spacing w:after="20" w:before="20"/>
            </w:pPr>
            <w:r>
              <w:rPr>
                <w:b w:val="false"/>
                <w:bCs w:val="false"/>
                <w:sz w:val="17"/>
                <w:szCs w:val="17"/>
              </w:rPr>
              <w:t xml:space="preserve">Upper end where a source gives a range.</w:t>
            </w:r>
          </w:p>
        </w:tc>
        <w:tc>
          <w:tcPr>
            <w:tcW w:type="dxa" w:w="2908"/>
            <w:tcMar>
              <w:top w:type="dxa" w:w="60"/>
              <w:left w:type="dxa" w:w="90"/>
              <w:bottom w:type="dxa" w:w="60"/>
              <w:right w:type="dxa" w:w="90"/>
            </w:tcMar>
          </w:tcPr>
          <w:p>
            <w:pPr>
              <w:spacing w:after="20" w:before="20"/>
            </w:pPr>
            <w:r>
              <w:rPr>
                <w:b w:val="false"/>
                <w:bCs w:val="false"/>
                <w:sz w:val="17"/>
                <w:szCs w:val="17"/>
              </w:rPr>
              <w:t xml:space="preserve">As E2.</w:t>
            </w:r>
          </w:p>
        </w:tc>
        <w:tc>
          <w:tcPr>
            <w:tcW w:type="dxa" w:w="2131"/>
            <w:tcMar>
              <w:top w:type="dxa" w:w="60"/>
              <w:left w:type="dxa" w:w="90"/>
              <w:bottom w:type="dxa" w:w="60"/>
              <w:right w:type="dxa" w:w="90"/>
            </w:tcMar>
          </w:tcPr>
          <w:p>
            <w:pPr>
              <w:spacing w:after="20" w:before="20"/>
            </w:pPr>
            <w:r>
              <w:rPr>
                <w:b w:val="false"/>
                <w:bCs w:val="false"/>
                <w:sz w:val="17"/>
                <w:szCs w:val="17"/>
              </w:rPr>
              <w:t xml:space="preserve">Blank where the source gives a single figure.</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E4</w:t>
            </w:r>
          </w:p>
        </w:tc>
        <w:tc>
          <w:tcPr>
            <w:tcW w:type="dxa" w:w="989"/>
            <w:shd w:fill="F7FAFC" w:color="auto" w:val="clear"/>
            <w:tcMar>
              <w:top w:type="dxa" w:w="60"/>
              <w:left w:type="dxa" w:w="90"/>
              <w:bottom w:type="dxa" w:w="60"/>
              <w:right w:type="dxa" w:w="90"/>
            </w:tcMar>
          </w:tcPr>
          <w:p>
            <w:pPr>
              <w:spacing w:after="20" w:before="20"/>
            </w:pPr>
            <w:r>
              <w:rPr>
                <w:b w:val="false"/>
                <w:bCs w:val="false"/>
                <w:sz w:val="17"/>
                <w:szCs w:val="17"/>
              </w:rPr>
              <w:t xml:space="preserve">population_source_date</w:t>
            </w:r>
          </w:p>
        </w:tc>
        <w:tc>
          <w:tcPr>
            <w:tcW w:type="dxa" w:w="656"/>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542"/>
            <w:shd w:fill="F7FAFC" w:color="auto" w:val="clear"/>
            <w:tcMar>
              <w:top w:type="dxa" w:w="60"/>
              <w:left w:type="dxa" w:w="90"/>
              <w:bottom w:type="dxa" w:w="60"/>
              <w:right w:type="dxa" w:w="90"/>
            </w:tcMar>
          </w:tcPr>
          <w:p>
            <w:pPr>
              <w:spacing w:after="20" w:before="20"/>
            </w:pPr>
            <w:r>
              <w:rPr>
                <w:b w:val="false"/>
                <w:bCs w:val="false"/>
                <w:sz w:val="17"/>
                <w:szCs w:val="17"/>
              </w:rPr>
              <w:t xml:space="preserve">The year the population figure refers to.</w:t>
            </w:r>
          </w:p>
        </w:tc>
        <w:tc>
          <w:tcPr>
            <w:tcW w:type="dxa" w:w="2908"/>
            <w:shd w:fill="F7FAFC" w:color="auto" w:val="clear"/>
            <w:tcMar>
              <w:top w:type="dxa" w:w="60"/>
              <w:left w:type="dxa" w:w="90"/>
              <w:bottom w:type="dxa" w:w="60"/>
              <w:right w:type="dxa" w:w="90"/>
            </w:tcMar>
          </w:tcPr>
          <w:p>
            <w:pPr>
              <w:spacing w:after="20" w:before="20"/>
            </w:pPr>
            <w:r>
              <w:rPr>
                <w:b w:val="false"/>
                <w:bCs w:val="false"/>
                <w:sz w:val="17"/>
                <w:szCs w:val="17"/>
              </w:rPr>
              <w:t xml:space="preserve">A 2009 figure and a 2024 figure are not in conflict; without the year the matching tolerance is applied to an unknown quantity.</w:t>
            </w:r>
          </w:p>
        </w:tc>
        <w:tc>
          <w:tcPr>
            <w:tcW w:type="dxa" w:w="2131"/>
            <w:shd w:fill="F7FAFC" w:color="auto" w:val="clear"/>
            <w:tcMar>
              <w:top w:type="dxa" w:w="60"/>
              <w:left w:type="dxa" w:w="90"/>
              <w:bottom w:type="dxa" w:w="60"/>
              <w:right w:type="dxa" w:w="90"/>
            </w:tcMar>
          </w:tcPr>
          <w:p>
            <w:pPr>
              <w:spacing w:after="20" w:before="20"/>
            </w:pPr>
            <w:r>
              <w:rPr>
                <w:b w:val="false"/>
                <w:bCs w:val="false"/>
                <w:sz w:val="17"/>
                <w:szCs w:val="17"/>
              </w:rPr>
              <w:t xml:space="preserve">'not found'. Treat the figure as undated and widen the tolerance.</w:t>
            </w:r>
          </w:p>
        </w:tc>
      </w:tr>
      <w:tr>
        <w:tc>
          <w:tcPr>
            <w:tcW w:type="dxa" w:w="520"/>
            <w:tcMar>
              <w:top w:type="dxa" w:w="60"/>
              <w:left w:type="dxa" w:w="90"/>
              <w:bottom w:type="dxa" w:w="60"/>
              <w:right w:type="dxa" w:w="90"/>
            </w:tcMar>
          </w:tcPr>
          <w:p>
            <w:pPr>
              <w:spacing w:after="20" w:before="20"/>
            </w:pPr>
            <w:r>
              <w:rPr>
                <w:b w:val="false"/>
                <w:bCs w:val="false"/>
                <w:sz w:val="17"/>
                <w:szCs w:val="17"/>
              </w:rPr>
              <w:t xml:space="preserve">E5</w:t>
            </w:r>
          </w:p>
        </w:tc>
        <w:tc>
          <w:tcPr>
            <w:tcW w:type="dxa" w:w="989"/>
            <w:tcMar>
              <w:top w:type="dxa" w:w="60"/>
              <w:left w:type="dxa" w:w="90"/>
              <w:bottom w:type="dxa" w:w="60"/>
              <w:right w:type="dxa" w:w="90"/>
            </w:tcMar>
          </w:tcPr>
          <w:p>
            <w:pPr>
              <w:spacing w:after="20" w:before="20"/>
            </w:pPr>
            <w:r>
              <w:rPr>
                <w:b w:val="false"/>
                <w:bCs w:val="false"/>
                <w:sz w:val="17"/>
                <w:szCs w:val="17"/>
              </w:rPr>
              <w:t xml:space="preserve">managed_area_ha</w:t>
            </w:r>
          </w:p>
        </w:tc>
        <w:tc>
          <w:tcPr>
            <w:tcW w:type="dxa" w:w="656"/>
            <w:tcMar>
              <w:top w:type="dxa" w:w="60"/>
              <w:left w:type="dxa" w:w="90"/>
              <w:bottom w:type="dxa" w:w="60"/>
              <w:right w:type="dxa" w:w="90"/>
            </w:tcMar>
          </w:tcPr>
          <w:p>
            <w:pPr>
              <w:spacing w:after="20" w:before="20"/>
            </w:pPr>
            <w:r>
              <w:rPr>
                <w:b w:val="false"/>
                <w:bCs w:val="false"/>
                <w:sz w:val="17"/>
                <w:szCs w:val="17"/>
              </w:rPr>
              <w:t xml:space="preserve">required</w:t>
            </w:r>
          </w:p>
        </w:tc>
        <w:tc>
          <w:tcPr>
            <w:tcW w:type="dxa" w:w="2542"/>
            <w:tcMar>
              <w:top w:type="dxa" w:w="60"/>
              <w:left w:type="dxa" w:w="90"/>
              <w:bottom w:type="dxa" w:w="60"/>
              <w:right w:type="dxa" w:w="90"/>
            </w:tcMar>
          </w:tcPr>
          <w:p>
            <w:pPr>
              <w:spacing w:after="20" w:before="20"/>
            </w:pPr>
            <w:r>
              <w:rPr>
                <w:b w:val="false"/>
                <w:bCs w:val="false"/>
                <w:sz w:val="17"/>
                <w:szCs w:val="17"/>
              </w:rPr>
              <w:t xml:space="preserve">Land the community actively works ecologically, in hectares. NOT the total holding.</w:t>
            </w:r>
          </w:p>
        </w:tc>
        <w:tc>
          <w:tcPr>
            <w:tcW w:type="dxa" w:w="2908"/>
            <w:tcMar>
              <w:top w:type="dxa" w:w="60"/>
              <w:left w:type="dxa" w:w="90"/>
              <w:bottom w:type="dxa" w:w="60"/>
              <w:right w:type="dxa" w:w="90"/>
            </w:tcMar>
          </w:tcPr>
          <w:p>
            <w:pPr>
              <w:spacing w:after="20" w:before="20"/>
            </w:pPr>
            <w:r>
              <w:rPr>
                <w:b w:val="false"/>
                <w:bCs w:val="false"/>
                <w:sz w:val="17"/>
                <w:szCs w:val="17"/>
              </w:rPr>
              <w:t xml:space="preserve">The only independent check on the drawn polygon. Feeds area_ratio, area_agreement_tier, table T10 and the SC16 restriction.</w:t>
            </w:r>
          </w:p>
        </w:tc>
        <w:tc>
          <w:tcPr>
            <w:tcW w:type="dxa" w:w="2131"/>
            <w:tcMar>
              <w:top w:type="dxa" w:w="60"/>
              <w:left w:type="dxa" w:w="90"/>
              <w:bottom w:type="dxa" w:w="60"/>
              <w:right w:type="dxa" w:w="90"/>
            </w:tcMar>
          </w:tcPr>
          <w:p>
            <w:pPr>
              <w:spacing w:after="20" w:before="20"/>
            </w:pPr>
            <w:r>
              <w:rPr>
                <w:b w:val="false"/>
                <w:bCs w:val="false"/>
                <w:sz w:val="17"/>
                <w:szCs w:val="17"/>
              </w:rPr>
              <w:t xml:space="preserve">'not found'. area_agreement_tier becomes B and the polygon stands unaffected. This is a complete and correct answer.</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E6</w:t>
            </w:r>
          </w:p>
        </w:tc>
        <w:tc>
          <w:tcPr>
            <w:tcW w:type="dxa" w:w="989"/>
            <w:shd w:fill="F7FAFC" w:color="auto" w:val="clear"/>
            <w:tcMar>
              <w:top w:type="dxa" w:w="60"/>
              <w:left w:type="dxa" w:w="90"/>
              <w:bottom w:type="dxa" w:w="60"/>
              <w:right w:type="dxa" w:w="90"/>
            </w:tcMar>
          </w:tcPr>
          <w:p>
            <w:pPr>
              <w:spacing w:after="20" w:before="20"/>
            </w:pPr>
            <w:r>
              <w:rPr>
                <w:b w:val="false"/>
                <w:bCs w:val="false"/>
                <w:sz w:val="17"/>
                <w:szCs w:val="17"/>
              </w:rPr>
              <w:t xml:space="preserve">managed_area_lower_ha</w:t>
            </w:r>
          </w:p>
        </w:tc>
        <w:tc>
          <w:tcPr>
            <w:tcW w:type="dxa" w:w="656"/>
            <w:shd w:fill="F7FAFC" w:color="auto" w:val="clear"/>
            <w:tcMar>
              <w:top w:type="dxa" w:w="60"/>
              <w:left w:type="dxa" w:w="90"/>
              <w:bottom w:type="dxa" w:w="60"/>
              <w:right w:type="dxa" w:w="90"/>
            </w:tcMar>
          </w:tcPr>
          <w:p>
            <w:pPr>
              <w:spacing w:after="20" w:before="20"/>
            </w:pPr>
            <w:r>
              <w:rPr>
                <w:b w:val="false"/>
                <w:bCs w:val="false"/>
                <w:sz w:val="17"/>
                <w:szCs w:val="17"/>
              </w:rPr>
              <w:t xml:space="preserve">optional</w:t>
            </w:r>
          </w:p>
        </w:tc>
        <w:tc>
          <w:tcPr>
            <w:tcW w:type="dxa" w:w="2542"/>
            <w:shd w:fill="F7FAFC" w:color="auto" w:val="clear"/>
            <w:tcMar>
              <w:top w:type="dxa" w:w="60"/>
              <w:left w:type="dxa" w:w="90"/>
              <w:bottom w:type="dxa" w:w="60"/>
              <w:right w:type="dxa" w:w="90"/>
            </w:tcMar>
          </w:tcPr>
          <w:p>
            <w:pPr>
              <w:spacing w:after="20" w:before="20"/>
            </w:pPr>
            <w:r>
              <w:rPr>
                <w:b w:val="false"/>
                <w:bCs w:val="false"/>
                <w:sz w:val="17"/>
                <w:szCs w:val="17"/>
              </w:rPr>
              <w:t xml:space="preserve">Lowest plausible worked area the sources support.</w:t>
            </w:r>
          </w:p>
        </w:tc>
        <w:tc>
          <w:tcPr>
            <w:tcW w:type="dxa" w:w="2908"/>
            <w:shd w:fill="F7FAFC" w:color="auto" w:val="clear"/>
            <w:tcMar>
              <w:top w:type="dxa" w:w="60"/>
              <w:left w:type="dxa" w:w="90"/>
              <w:bottom w:type="dxa" w:w="60"/>
              <w:right w:type="dxa" w:w="90"/>
            </w:tcMar>
          </w:tcPr>
          <w:p>
            <w:pPr>
              <w:spacing w:after="20" w:before="20"/>
            </w:pPr>
            <w:r>
              <w:rPr>
                <w:b w:val="false"/>
                <w:bCs w:val="false"/>
                <w:sz w:val="17"/>
                <w:szCs w:val="17"/>
              </w:rPr>
              <w:t xml:space="preserve">A source saying 'about 15 ha' and a polygon of 11 ha are not in conflict; a source saying '15.4 ha under cultivation' and the same polygon are. The band is what makes the check meaningful.</w:t>
            </w:r>
          </w:p>
        </w:tc>
        <w:tc>
          <w:tcPr>
            <w:tcW w:type="dxa" w:w="2131"/>
            <w:shd w:fill="F7FAFC" w:color="auto" w:val="clear"/>
            <w:tcMar>
              <w:top w:type="dxa" w:w="60"/>
              <w:left w:type="dxa" w:w="90"/>
              <w:bottom w:type="dxa" w:w="60"/>
              <w:right w:type="dxa" w:w="90"/>
            </w:tcMar>
          </w:tcPr>
          <w:p>
            <w:pPr>
              <w:spacing w:after="20" w:before="20"/>
            </w:pPr>
            <w:r>
              <w:rPr>
                <w:b w:val="false"/>
                <w:bCs w:val="false"/>
                <w:sz w:val="17"/>
                <w:szCs w:val="17"/>
              </w:rPr>
              <w:t xml:space="preserve">Blank where the source gives a firm single figure.</w:t>
            </w:r>
          </w:p>
        </w:tc>
      </w:tr>
      <w:tr>
        <w:tc>
          <w:tcPr>
            <w:tcW w:type="dxa" w:w="520"/>
            <w:tcMar>
              <w:top w:type="dxa" w:w="60"/>
              <w:left w:type="dxa" w:w="90"/>
              <w:bottom w:type="dxa" w:w="60"/>
              <w:right w:type="dxa" w:w="90"/>
            </w:tcMar>
          </w:tcPr>
          <w:p>
            <w:pPr>
              <w:spacing w:after="20" w:before="20"/>
            </w:pPr>
            <w:r>
              <w:rPr>
                <w:b w:val="false"/>
                <w:bCs w:val="false"/>
                <w:sz w:val="17"/>
                <w:szCs w:val="17"/>
              </w:rPr>
              <w:t xml:space="preserve">E7</w:t>
            </w:r>
          </w:p>
        </w:tc>
        <w:tc>
          <w:tcPr>
            <w:tcW w:type="dxa" w:w="989"/>
            <w:tcMar>
              <w:top w:type="dxa" w:w="60"/>
              <w:left w:type="dxa" w:w="90"/>
              <w:bottom w:type="dxa" w:w="60"/>
              <w:right w:type="dxa" w:w="90"/>
            </w:tcMar>
          </w:tcPr>
          <w:p>
            <w:pPr>
              <w:spacing w:after="20" w:before="20"/>
            </w:pPr>
            <w:r>
              <w:rPr>
                <w:b w:val="false"/>
                <w:bCs w:val="false"/>
                <w:sz w:val="17"/>
                <w:szCs w:val="17"/>
              </w:rPr>
              <w:t xml:space="preserve">managed_area_upper_ha</w:t>
            </w:r>
          </w:p>
        </w:tc>
        <w:tc>
          <w:tcPr>
            <w:tcW w:type="dxa" w:w="656"/>
            <w:tcMar>
              <w:top w:type="dxa" w:w="60"/>
              <w:left w:type="dxa" w:w="90"/>
              <w:bottom w:type="dxa" w:w="60"/>
              <w:right w:type="dxa" w:w="90"/>
            </w:tcMar>
          </w:tcPr>
          <w:p>
            <w:pPr>
              <w:spacing w:after="20" w:before="20"/>
            </w:pPr>
            <w:r>
              <w:rPr>
                <w:b w:val="false"/>
                <w:bCs w:val="false"/>
                <w:sz w:val="17"/>
                <w:szCs w:val="17"/>
              </w:rPr>
              <w:t xml:space="preserve">optional</w:t>
            </w:r>
          </w:p>
        </w:tc>
        <w:tc>
          <w:tcPr>
            <w:tcW w:type="dxa" w:w="2542"/>
            <w:tcMar>
              <w:top w:type="dxa" w:w="60"/>
              <w:left w:type="dxa" w:w="90"/>
              <w:bottom w:type="dxa" w:w="60"/>
              <w:right w:type="dxa" w:w="90"/>
            </w:tcMar>
          </w:tcPr>
          <w:p>
            <w:pPr>
              <w:spacing w:after="20" w:before="20"/>
            </w:pPr>
            <w:r>
              <w:rPr>
                <w:b w:val="false"/>
                <w:bCs w:val="false"/>
                <w:sz w:val="17"/>
                <w:szCs w:val="17"/>
              </w:rPr>
              <w:t xml:space="preserve">Highest plausible worked area.</w:t>
            </w:r>
          </w:p>
        </w:tc>
        <w:tc>
          <w:tcPr>
            <w:tcW w:type="dxa" w:w="2908"/>
            <w:tcMar>
              <w:top w:type="dxa" w:w="60"/>
              <w:left w:type="dxa" w:w="90"/>
              <w:bottom w:type="dxa" w:w="60"/>
              <w:right w:type="dxa" w:w="90"/>
            </w:tcMar>
          </w:tcPr>
          <w:p>
            <w:pPr>
              <w:spacing w:after="20" w:before="20"/>
            </w:pPr>
            <w:r>
              <w:rPr>
                <w:b w:val="false"/>
                <w:bCs w:val="false"/>
                <w:sz w:val="17"/>
                <w:szCs w:val="17"/>
              </w:rPr>
              <w:t xml:space="preserve">As E6.</w:t>
            </w:r>
          </w:p>
        </w:tc>
        <w:tc>
          <w:tcPr>
            <w:tcW w:type="dxa" w:w="2131"/>
            <w:tcMar>
              <w:top w:type="dxa" w:w="60"/>
              <w:left w:type="dxa" w:w="90"/>
              <w:bottom w:type="dxa" w:w="60"/>
              <w:right w:type="dxa" w:w="90"/>
            </w:tcMar>
          </w:tcPr>
          <w:p>
            <w:pPr>
              <w:spacing w:after="20" w:before="20"/>
            </w:pPr>
            <w:r>
              <w:rPr>
                <w:b w:val="false"/>
                <w:bCs w:val="false"/>
                <w:sz w:val="17"/>
                <w:szCs w:val="17"/>
              </w:rPr>
              <w:t xml:space="preserve">Blank where the source gives a firm single figure.</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E8</w:t>
            </w:r>
          </w:p>
        </w:tc>
        <w:tc>
          <w:tcPr>
            <w:tcW w:type="dxa" w:w="989"/>
            <w:shd w:fill="F7FAFC" w:color="auto" w:val="clear"/>
            <w:tcMar>
              <w:top w:type="dxa" w:w="60"/>
              <w:left w:type="dxa" w:w="90"/>
              <w:bottom w:type="dxa" w:w="60"/>
              <w:right w:type="dxa" w:w="90"/>
            </w:tcMar>
          </w:tcPr>
          <w:p>
            <w:pPr>
              <w:spacing w:after="20" w:before="20"/>
            </w:pPr>
            <w:r>
              <w:rPr>
                <w:b w:val="false"/>
                <w:bCs w:val="false"/>
                <w:sz w:val="17"/>
                <w:szCs w:val="17"/>
              </w:rPr>
              <w:t xml:space="preserve">managed_area_basis</w:t>
            </w:r>
          </w:p>
        </w:tc>
        <w:tc>
          <w:tcPr>
            <w:tcW w:type="dxa" w:w="656"/>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542"/>
            <w:shd w:fill="F7FAFC" w:color="auto" w:val="clear"/>
            <w:tcMar>
              <w:top w:type="dxa" w:w="60"/>
              <w:left w:type="dxa" w:w="90"/>
              <w:bottom w:type="dxa" w:w="60"/>
              <w:right w:type="dxa" w:w="90"/>
            </w:tcMar>
          </w:tcPr>
          <w:p>
            <w:pPr>
              <w:spacing w:after="20" w:before="20"/>
            </w:pPr>
            <w:r>
              <w:rPr>
                <w:b w:val="false"/>
                <w:bCs w:val="false"/>
                <w:sz w:val="17"/>
                <w:szCs w:val="17"/>
              </w:rPr>
              <w:t xml:space="preserve">How the documentary figure was arrived at.</w:t>
            </w:r>
          </w:p>
        </w:tc>
        <w:tc>
          <w:tcPr>
            <w:tcW w:type="dxa" w:w="2908"/>
            <w:shd w:fill="F7FAFC" w:color="auto" w:val="clear"/>
            <w:tcMar>
              <w:top w:type="dxa" w:w="60"/>
              <w:left w:type="dxa" w:w="90"/>
              <w:bottom w:type="dxa" w:w="60"/>
              <w:right w:type="dxa" w:w="90"/>
            </w:tcMar>
          </w:tcPr>
          <w:p>
            <w:pPr>
              <w:spacing w:after="20" w:before="20"/>
            </w:pPr>
            <w:r>
              <w:rPr>
                <w:b w:val="false"/>
                <w:bCs w:val="false"/>
                <w:sz w:val="17"/>
                <w:szCs w:val="17"/>
              </w:rPr>
              <w:t xml:space="preserve">Weights the corroboration. A 'measured' figure disagreeing with the polygon means something different from a 'stated' one disagreeing.</w:t>
            </w:r>
          </w:p>
        </w:tc>
        <w:tc>
          <w:tcPr>
            <w:tcW w:type="dxa" w:w="2131"/>
            <w:shd w:fill="F7FAFC" w:color="auto" w:val="clear"/>
            <w:tcMar>
              <w:top w:type="dxa" w:w="60"/>
              <w:left w:type="dxa" w:w="90"/>
              <w:bottom w:type="dxa" w:w="60"/>
              <w:right w:type="dxa" w:w="90"/>
            </w:tcMar>
          </w:tcPr>
          <w:p>
            <w:pPr>
              <w:spacing w:after="20" w:before="20"/>
            </w:pPr>
            <w:r>
              <w:rPr>
                <w:b w:val="false"/>
                <w:bCs w:val="false"/>
                <w:sz w:val="17"/>
                <w:szCs w:val="17"/>
              </w:rPr>
              <w:t xml:space="preserve">'not found' where E5 is 'not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E9</w:t>
            </w:r>
          </w:p>
        </w:tc>
        <w:tc>
          <w:tcPr>
            <w:tcW w:type="dxa" w:w="989"/>
            <w:tcMar>
              <w:top w:type="dxa" w:w="60"/>
              <w:left w:type="dxa" w:w="90"/>
              <w:bottom w:type="dxa" w:w="60"/>
              <w:right w:type="dxa" w:w="90"/>
            </w:tcMar>
          </w:tcPr>
          <w:p>
            <w:pPr>
              <w:spacing w:after="20" w:before="20"/>
            </w:pPr>
            <w:r>
              <w:rPr>
                <w:b w:val="false"/>
                <w:bCs w:val="false"/>
                <w:sz w:val="17"/>
                <w:szCs w:val="17"/>
              </w:rPr>
              <w:t xml:space="preserve">managed_area_source_class</w:t>
            </w:r>
          </w:p>
        </w:tc>
        <w:tc>
          <w:tcPr>
            <w:tcW w:type="dxa" w:w="656"/>
            <w:tcMar>
              <w:top w:type="dxa" w:w="60"/>
              <w:left w:type="dxa" w:w="90"/>
              <w:bottom w:type="dxa" w:w="60"/>
              <w:right w:type="dxa" w:w="90"/>
            </w:tcMar>
          </w:tcPr>
          <w:p>
            <w:pPr>
              <w:spacing w:after="20" w:before="20"/>
            </w:pPr>
            <w:r>
              <w:rPr>
                <w:b w:val="false"/>
                <w:bCs w:val="false"/>
                <w:sz w:val="17"/>
                <w:szCs w:val="17"/>
              </w:rPr>
              <w:t xml:space="preserve">conditional</w:t>
            </w:r>
          </w:p>
        </w:tc>
        <w:tc>
          <w:tcPr>
            <w:tcW w:type="dxa" w:w="2542"/>
            <w:tcMar>
              <w:top w:type="dxa" w:w="60"/>
              <w:left w:type="dxa" w:w="90"/>
              <w:bottom w:type="dxa" w:w="60"/>
              <w:right w:type="dxa" w:w="90"/>
            </w:tcMar>
          </w:tcPr>
          <w:p>
            <w:pPr>
              <w:spacing w:after="20" w:before="20"/>
            </w:pPr>
            <w:r>
              <w:rPr>
                <w:b w:val="false"/>
                <w:bCs w:val="false"/>
                <w:sz w:val="17"/>
                <w:szCs w:val="17"/>
              </w:rPr>
              <w:t xml:space="preserve">Which source class supplied the area figure.</w:t>
            </w:r>
          </w:p>
        </w:tc>
        <w:tc>
          <w:tcPr>
            <w:tcW w:type="dxa" w:w="2908"/>
            <w:tcMar>
              <w:top w:type="dxa" w:w="60"/>
              <w:left w:type="dxa" w:w="90"/>
              <w:bottom w:type="dxa" w:w="60"/>
              <w:right w:type="dxa" w:w="90"/>
            </w:tcMar>
          </w:tcPr>
          <w:p>
            <w:pPr>
              <w:spacing w:after="20" w:before="20"/>
            </w:pPr>
            <w:r>
              <w:rPr>
                <w:b w:val="false"/>
                <w:bCs w:val="false"/>
                <w:sz w:val="17"/>
                <w:szCs w:val="17"/>
              </w:rPr>
              <w:t xml:space="preserve">Records whether the only external check on the geometry is itself the community's own voice.</w:t>
            </w:r>
          </w:p>
        </w:tc>
        <w:tc>
          <w:tcPr>
            <w:tcW w:type="dxa" w:w="2131"/>
            <w:tcMar>
              <w:top w:type="dxa" w:w="60"/>
              <w:left w:type="dxa" w:w="90"/>
              <w:bottom w:type="dxa" w:w="60"/>
              <w:right w:type="dxa" w:w="90"/>
            </w:tcMar>
          </w:tcPr>
          <w:p>
            <w:pPr>
              <w:spacing w:after="20" w:before="20"/>
            </w:pPr>
            <w:r>
              <w:rPr>
                <w:b w:val="false"/>
                <w:bCs w:val="false"/>
                <w:sz w:val="17"/>
                <w:szCs w:val="17"/>
              </w:rPr>
              <w:t xml:space="preserve">Blank where E5 is 'not found'.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E10</w:t>
            </w:r>
          </w:p>
        </w:tc>
        <w:tc>
          <w:tcPr>
            <w:tcW w:type="dxa" w:w="989"/>
            <w:shd w:fill="F7FAFC" w:color="auto" w:val="clear"/>
            <w:tcMar>
              <w:top w:type="dxa" w:w="60"/>
              <w:left w:type="dxa" w:w="90"/>
              <w:bottom w:type="dxa" w:w="60"/>
              <w:right w:type="dxa" w:w="90"/>
            </w:tcMar>
          </w:tcPr>
          <w:p>
            <w:pPr>
              <w:spacing w:after="20" w:before="20"/>
            </w:pPr>
            <w:r>
              <w:rPr>
                <w:b w:val="false"/>
                <w:bCs w:val="false"/>
                <w:sz w:val="17"/>
                <w:szCs w:val="17"/>
              </w:rPr>
              <w:t xml:space="preserve">documentary_area_note</w:t>
            </w:r>
          </w:p>
        </w:tc>
        <w:tc>
          <w:tcPr>
            <w:tcW w:type="dxa" w:w="656"/>
            <w:shd w:fill="F7FAFC" w:color="auto" w:val="clear"/>
            <w:tcMar>
              <w:top w:type="dxa" w:w="60"/>
              <w:left w:type="dxa" w:w="90"/>
              <w:bottom w:type="dxa" w:w="60"/>
              <w:right w:type="dxa" w:w="90"/>
            </w:tcMar>
          </w:tcPr>
          <w:p>
            <w:pPr>
              <w:spacing w:after="20" w:before="20"/>
            </w:pPr>
            <w:r>
              <w:rPr>
                <w:b w:val="false"/>
                <w:bCs w:val="false"/>
                <w:sz w:val="17"/>
                <w:szCs w:val="17"/>
              </w:rPr>
              <w:t xml:space="preserve">conditional</w:t>
            </w:r>
          </w:p>
        </w:tc>
        <w:tc>
          <w:tcPr>
            <w:tcW w:type="dxa" w:w="2542"/>
            <w:shd w:fill="F7FAFC" w:color="auto" w:val="clear"/>
            <w:tcMar>
              <w:top w:type="dxa" w:w="60"/>
              <w:left w:type="dxa" w:w="90"/>
              <w:bottom w:type="dxa" w:w="60"/>
              <w:right w:type="dxa" w:w="90"/>
            </w:tcMar>
          </w:tcPr>
          <w:p>
            <w:pPr>
              <w:spacing w:after="20" w:before="20"/>
            </w:pPr>
            <w:r>
              <w:rPr>
                <w:b w:val="false"/>
                <w:bCs w:val="false"/>
                <w:sz w:val="17"/>
                <w:szCs w:val="17"/>
              </w:rPr>
              <w:t xml:space="preserve">Anything qualifying the figure: whether it plainly refers to worked land or to the whole holding, whether it covers one parcel or several, and the year it refers to.</w:t>
            </w:r>
          </w:p>
        </w:tc>
        <w:tc>
          <w:tcPr>
            <w:tcW w:type="dxa" w:w="2908"/>
            <w:shd w:fill="F7FAFC" w:color="auto" w:val="clear"/>
            <w:tcMar>
              <w:top w:type="dxa" w:w="60"/>
              <w:left w:type="dxa" w:w="90"/>
              <w:bottom w:type="dxa" w:w="60"/>
              <w:right w:type="dxa" w:w="90"/>
            </w:tcMar>
          </w:tcPr>
          <w:p>
            <w:pPr>
              <w:spacing w:after="20" w:before="20"/>
            </w:pPr>
            <w:r>
              <w:rPr>
                <w:b w:val="false"/>
                <w:bCs w:val="false"/>
                <w:sz w:val="17"/>
                <w:szCs w:val="17"/>
              </w:rPr>
              <w:t xml:space="preserve">The text a tier C investigation is resolved from.</w:t>
            </w:r>
          </w:p>
        </w:tc>
        <w:tc>
          <w:tcPr>
            <w:tcW w:type="dxa" w:w="2131"/>
            <w:shd w:fill="F7FAFC" w:color="auto" w:val="clear"/>
            <w:tcMar>
              <w:top w:type="dxa" w:w="60"/>
              <w:left w:type="dxa" w:w="90"/>
              <w:bottom w:type="dxa" w:w="60"/>
              <w:right w:type="dxa" w:w="90"/>
            </w:tcMar>
          </w:tcPr>
          <w:p>
            <w:pPr>
              <w:spacing w:after="20" w:before="20"/>
            </w:pPr>
            <w:r>
              <w:rPr>
                <w:b w:val="false"/>
                <w:bCs w:val="false"/>
                <w:sz w:val="17"/>
                <w:szCs w:val="17"/>
              </w:rPr>
              <w:t xml:space="preserve">Blank where E5 is 'not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E11</w:t>
            </w:r>
          </w:p>
        </w:tc>
        <w:tc>
          <w:tcPr>
            <w:tcW w:type="dxa" w:w="989"/>
            <w:tcMar>
              <w:top w:type="dxa" w:w="60"/>
              <w:left w:type="dxa" w:w="90"/>
              <w:bottom w:type="dxa" w:w="60"/>
              <w:right w:type="dxa" w:w="90"/>
            </w:tcMar>
          </w:tcPr>
          <w:p>
            <w:pPr>
              <w:spacing w:after="20" w:before="20"/>
            </w:pPr>
            <w:r>
              <w:rPr>
                <w:b w:val="false"/>
                <w:bCs w:val="false"/>
                <w:sz w:val="17"/>
                <w:szCs w:val="17"/>
              </w:rPr>
              <w:t xml:space="preserve">total_holding_ha</w:t>
            </w:r>
          </w:p>
        </w:tc>
        <w:tc>
          <w:tcPr>
            <w:tcW w:type="dxa" w:w="656"/>
            <w:tcMar>
              <w:top w:type="dxa" w:w="60"/>
              <w:left w:type="dxa" w:w="90"/>
              <w:bottom w:type="dxa" w:w="60"/>
              <w:right w:type="dxa" w:w="90"/>
            </w:tcMar>
          </w:tcPr>
          <w:p>
            <w:pPr>
              <w:spacing w:after="20" w:before="20"/>
            </w:pPr>
            <w:r>
              <w:rPr>
                <w:b w:val="false"/>
                <w:bCs w:val="false"/>
                <w:sz w:val="17"/>
                <w:szCs w:val="17"/>
              </w:rPr>
              <w:t xml:space="preserve">optional</w:t>
            </w:r>
          </w:p>
        </w:tc>
        <w:tc>
          <w:tcPr>
            <w:tcW w:type="dxa" w:w="2542"/>
            <w:tcMar>
              <w:top w:type="dxa" w:w="60"/>
              <w:left w:type="dxa" w:w="90"/>
              <w:bottom w:type="dxa" w:w="60"/>
              <w:right w:type="dxa" w:w="90"/>
            </w:tcMar>
          </w:tcPr>
          <w:p>
            <w:pPr>
              <w:spacing w:after="20" w:before="20"/>
            </w:pPr>
            <w:r>
              <w:rPr>
                <w:b w:val="false"/>
                <w:bCs w:val="false"/>
                <w:sz w:val="17"/>
                <w:szCs w:val="17"/>
              </w:rPr>
              <w:t xml:space="preserve">The whole landholding.</w:t>
            </w:r>
          </w:p>
        </w:tc>
        <w:tc>
          <w:tcPr>
            <w:tcW w:type="dxa" w:w="2908"/>
            <w:tcMar>
              <w:top w:type="dxa" w:w="60"/>
              <w:left w:type="dxa" w:w="90"/>
              <w:bottom w:type="dxa" w:w="60"/>
              <w:right w:type="dxa" w:w="90"/>
            </w:tcMar>
          </w:tcPr>
          <w:p>
            <w:pPr>
              <w:spacing w:after="20" w:before="20"/>
            </w:pPr>
            <w:r>
              <w:rPr>
                <w:b w:val="false"/>
                <w:bCs w:val="false"/>
                <w:sz w:val="17"/>
                <w:szCs w:val="17"/>
              </w:rPr>
              <w:t xml:space="preserve">Exists so that the total holding is never silently substituted for the worked area, and so a tier C disagreement can be explained. A community holding 200 ha and working 15 ha has managed_area_ha = 15.</w:t>
            </w:r>
          </w:p>
        </w:tc>
        <w:tc>
          <w:tcPr>
            <w:tcW w:type="dxa" w:w="2131"/>
            <w:tcMar>
              <w:top w:type="dxa" w:w="60"/>
              <w:left w:type="dxa" w:w="90"/>
              <w:bottom w:type="dxa" w:w="60"/>
              <w:right w:type="dxa" w:w="90"/>
            </w:tcMar>
          </w:tcPr>
          <w:p>
            <w:pPr>
              <w:spacing w:after="20" w:before="20"/>
            </w:pPr>
            <w:r>
              <w:rPr>
                <w:b w:val="false"/>
                <w:bCs w:val="false"/>
                <w:sz w:val="17"/>
                <w:szCs w:val="17"/>
              </w:rPr>
              <w:t xml:space="preserve">'not found'.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E12</w:t>
            </w:r>
          </w:p>
        </w:tc>
        <w:tc>
          <w:tcPr>
            <w:tcW w:type="dxa" w:w="989"/>
            <w:shd w:fill="F7FAFC" w:color="auto" w:val="clear"/>
            <w:tcMar>
              <w:top w:type="dxa" w:w="60"/>
              <w:left w:type="dxa" w:w="90"/>
              <w:bottom w:type="dxa" w:w="60"/>
              <w:right w:type="dxa" w:w="90"/>
            </w:tcMar>
          </w:tcPr>
          <w:p>
            <w:pPr>
              <w:spacing w:after="20" w:before="20"/>
            </w:pPr>
            <w:r>
              <w:rPr>
                <w:b w:val="false"/>
                <w:bCs w:val="false"/>
                <w:sz w:val="17"/>
                <w:szCs w:val="17"/>
              </w:rPr>
              <w:t xml:space="preserve">area_type</w:t>
            </w:r>
          </w:p>
        </w:tc>
        <w:tc>
          <w:tcPr>
            <w:tcW w:type="dxa" w:w="656"/>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542"/>
            <w:shd w:fill="F7FAFC" w:color="auto" w:val="clear"/>
            <w:tcMar>
              <w:top w:type="dxa" w:w="60"/>
              <w:left w:type="dxa" w:w="90"/>
              <w:bottom w:type="dxa" w:w="60"/>
              <w:right w:type="dxa" w:w="90"/>
            </w:tcMar>
          </w:tcPr>
          <w:p>
            <w:pPr>
              <w:spacing w:after="20" w:before="20"/>
            </w:pPr>
            <w:r>
              <w:rPr>
                <w:b w:val="false"/>
                <w:bCs w:val="false"/>
                <w:sz w:val="17"/>
                <w:szCs w:val="17"/>
              </w:rPr>
              <w:t xml:space="preserve">Which of the two area figures the sources actually give.</w:t>
            </w:r>
          </w:p>
        </w:tc>
        <w:tc>
          <w:tcPr>
            <w:tcW w:type="dxa" w:w="2908"/>
            <w:shd w:fill="F7FAFC" w:color="auto" w:val="clear"/>
            <w:tcMar>
              <w:top w:type="dxa" w:w="60"/>
              <w:left w:type="dxa" w:w="90"/>
              <w:bottom w:type="dxa" w:w="60"/>
              <w:right w:type="dxa" w:w="90"/>
            </w:tcMar>
          </w:tcPr>
          <w:p>
            <w:pPr>
              <w:spacing w:after="20" w:before="20"/>
            </w:pPr>
            <w:r>
              <w:rPr>
                <w:b w:val="false"/>
                <w:bCs w:val="false"/>
                <w:sz w:val="17"/>
                <w:szCs w:val="17"/>
              </w:rPr>
              <w:t xml:space="preserve">Distinguishes 'the community says it works 15 ha' from 'the community says it holds 200 ha and says nothing about what it works'.</w:t>
            </w:r>
          </w:p>
        </w:tc>
        <w:tc>
          <w:tcPr>
            <w:tcW w:type="dxa" w:w="2131"/>
            <w:shd w:fill="F7FAFC" w:color="auto" w:val="clear"/>
            <w:tcMar>
              <w:top w:type="dxa" w:w="60"/>
              <w:left w:type="dxa" w:w="90"/>
              <w:bottom w:type="dxa" w:w="60"/>
              <w:right w:type="dxa" w:w="90"/>
            </w:tcMar>
          </w:tcPr>
          <w:p>
            <w:pPr>
              <w:spacing w:after="20" w:before="20"/>
            </w:pPr>
            <w:r>
              <w:rPr>
                <w:b w:val="false"/>
                <w:bCs w:val="false"/>
                <w:sz w:val="17"/>
                <w:szCs w:val="17"/>
              </w:rPr>
              <w:t xml:space="preserve">'not stated'.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E13</w:t>
            </w:r>
          </w:p>
        </w:tc>
        <w:tc>
          <w:tcPr>
            <w:tcW w:type="dxa" w:w="989"/>
            <w:tcMar>
              <w:top w:type="dxa" w:w="60"/>
              <w:left w:type="dxa" w:w="90"/>
              <w:bottom w:type="dxa" w:w="60"/>
              <w:right w:type="dxa" w:w="90"/>
            </w:tcMar>
          </w:tcPr>
          <w:p>
            <w:pPr>
              <w:spacing w:after="20" w:before="20"/>
            </w:pPr>
            <w:r>
              <w:rPr>
                <w:b w:val="false"/>
                <w:bCs w:val="false"/>
                <w:sz w:val="17"/>
                <w:szCs w:val="17"/>
              </w:rPr>
              <w:t xml:space="preserve">parcel_structure</w:t>
            </w:r>
          </w:p>
        </w:tc>
        <w:tc>
          <w:tcPr>
            <w:tcW w:type="dxa" w:w="656"/>
            <w:tcMar>
              <w:top w:type="dxa" w:w="60"/>
              <w:left w:type="dxa" w:w="90"/>
              <w:bottom w:type="dxa" w:w="60"/>
              <w:right w:type="dxa" w:w="90"/>
            </w:tcMar>
          </w:tcPr>
          <w:p>
            <w:pPr>
              <w:spacing w:after="20" w:before="20"/>
            </w:pPr>
            <w:r>
              <w:rPr>
                <w:b w:val="false"/>
                <w:bCs w:val="false"/>
                <w:sz w:val="17"/>
                <w:szCs w:val="17"/>
              </w:rPr>
              <w:t xml:space="preserve">required</w:t>
            </w:r>
          </w:p>
        </w:tc>
        <w:tc>
          <w:tcPr>
            <w:tcW w:type="dxa" w:w="2542"/>
            <w:tcMar>
              <w:top w:type="dxa" w:w="60"/>
              <w:left w:type="dxa" w:w="90"/>
              <w:bottom w:type="dxa" w:w="60"/>
              <w:right w:type="dxa" w:w="90"/>
            </w:tcMar>
          </w:tcPr>
          <w:p>
            <w:pPr>
              <w:spacing w:after="20" w:before="20"/>
            </w:pPr>
            <w:r>
              <w:rPr>
                <w:b w:val="false"/>
                <w:bCs w:val="false"/>
                <w:sz w:val="17"/>
                <w:szCs w:val="17"/>
              </w:rPr>
              <w:t xml:space="preserve">One block or several.</w:t>
            </w:r>
          </w:p>
        </w:tc>
        <w:tc>
          <w:tcPr>
            <w:tcW w:type="dxa" w:w="2908"/>
            <w:tcMar>
              <w:top w:type="dxa" w:w="60"/>
              <w:left w:type="dxa" w:w="90"/>
              <w:bottom w:type="dxa" w:w="60"/>
              <w:right w:type="dxa" w:w="90"/>
            </w:tcMar>
          </w:tcPr>
          <w:p>
            <w:pPr>
              <w:spacing w:after="20" w:before="20"/>
            </w:pPr>
            <w:r>
              <w:rPr>
                <w:b w:val="false"/>
                <w:bCs w:val="false"/>
                <w:sz w:val="17"/>
                <w:szCs w:val="17"/>
              </w:rPr>
              <w:t xml:space="preserve">A non-contiguous holding is the legitimate reason a documentary area can exceed the polygon area: the polygon excludes detached parcels more than 500 m from the centre. Without it, that case is indistinguishable from a total-holding confusion.</w:t>
            </w:r>
          </w:p>
        </w:tc>
        <w:tc>
          <w:tcPr>
            <w:tcW w:type="dxa" w:w="2131"/>
            <w:tcMar>
              <w:top w:type="dxa" w:w="60"/>
              <w:left w:type="dxa" w:w="90"/>
              <w:bottom w:type="dxa" w:w="60"/>
              <w:right w:type="dxa" w:w="90"/>
            </w:tcMar>
          </w:tcPr>
          <w:p>
            <w:pPr>
              <w:spacing w:after="20" w:before="20"/>
            </w:pPr>
            <w:r>
              <w:rPr>
                <w:b w:val="false"/>
                <w:bCs w:val="false"/>
                <w:sz w:val="17"/>
                <w:szCs w:val="17"/>
              </w:rPr>
              <w:t xml:space="preserve">'unknown'.</w:t>
            </w:r>
          </w:p>
        </w:tc>
      </w:tr>
    </w:tbl>
    <w:p>
      <w:pPr>
        <w:spacing w:after="160"/>
      </w:pPr>
    </w:p>
    <w:p>
      <w:pPr>
        <w:pStyle w:val="Heading2"/>
        <w:spacing w:after="140" w:before="320"/>
      </w:pPr>
      <w:r>
        <w:rPr>
          <w:b/>
          <w:bCs/>
          <w:color w:val="1F3B4D"/>
          <w:sz w:val="24"/>
          <w:szCs w:val="24"/>
        </w:rPr>
        <w:t xml:space="preserve">Block F — Status and survivorship (5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114"/>
        <w:gridCol w:w="896"/>
        <w:gridCol w:w="2211"/>
        <w:gridCol w:w="3255"/>
        <w:gridCol w:w="1750"/>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114"/>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896"/>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211"/>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3255"/>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1750"/>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F1</w:t>
            </w:r>
          </w:p>
        </w:tc>
        <w:tc>
          <w:tcPr>
            <w:tcW w:type="dxa" w:w="1114"/>
            <w:tcMar>
              <w:top w:type="dxa" w:w="60"/>
              <w:left w:type="dxa" w:w="90"/>
              <w:bottom w:type="dxa" w:w="60"/>
              <w:right w:type="dxa" w:w="90"/>
            </w:tcMar>
          </w:tcPr>
          <w:p>
            <w:pPr>
              <w:spacing w:after="20" w:before="20"/>
            </w:pPr>
            <w:r>
              <w:rPr>
                <w:b w:val="false"/>
                <w:bCs w:val="false"/>
                <w:sz w:val="17"/>
                <w:szCs w:val="17"/>
              </w:rPr>
              <w:t xml:space="preserve">status_current</w:t>
            </w:r>
          </w:p>
        </w:tc>
        <w:tc>
          <w:tcPr>
            <w:tcW w:type="dxa" w:w="896"/>
            <w:tcMar>
              <w:top w:type="dxa" w:w="60"/>
              <w:left w:type="dxa" w:w="90"/>
              <w:bottom w:type="dxa" w:w="60"/>
              <w:right w:type="dxa" w:w="90"/>
            </w:tcMar>
          </w:tcPr>
          <w:p>
            <w:pPr>
              <w:spacing w:after="20" w:before="20"/>
            </w:pPr>
            <w:r>
              <w:rPr>
                <w:b w:val="false"/>
                <w:bCs w:val="false"/>
                <w:sz w:val="17"/>
                <w:szCs w:val="17"/>
              </w:rPr>
              <w:t xml:space="preserve">required</w:t>
            </w:r>
          </w:p>
        </w:tc>
        <w:tc>
          <w:tcPr>
            <w:tcW w:type="dxa" w:w="2211"/>
            <w:tcMar>
              <w:top w:type="dxa" w:w="60"/>
              <w:left w:type="dxa" w:w="90"/>
              <w:bottom w:type="dxa" w:w="60"/>
              <w:right w:type="dxa" w:w="90"/>
            </w:tcMar>
          </w:tcPr>
          <w:p>
            <w:pPr>
              <w:spacing w:after="20" w:before="20"/>
            </w:pPr>
            <w:r>
              <w:rPr>
                <w:b w:val="false"/>
                <w:bCs w:val="false"/>
                <w:sz w:val="17"/>
                <w:szCs w:val="17"/>
              </w:rPr>
              <w:t xml:space="preserve">Present state of the community.</w:t>
            </w:r>
          </w:p>
        </w:tc>
        <w:tc>
          <w:tcPr>
            <w:tcW w:type="dxa" w:w="3255"/>
            <w:tcMar>
              <w:top w:type="dxa" w:w="60"/>
              <w:left w:type="dxa" w:w="90"/>
              <w:bottom w:type="dxa" w:w="60"/>
              <w:right w:type="dxa" w:w="90"/>
            </w:tcMar>
          </w:tcPr>
          <w:p>
            <w:pPr>
              <w:spacing w:after="20" w:before="20"/>
            </w:pPr>
            <w:r>
              <w:rPr>
                <w:b w:val="false"/>
                <w:bCs w:val="false"/>
                <w:sz w:val="17"/>
                <w:szCs w:val="17"/>
              </w:rPr>
              <w:t xml:space="preserve">Eligibility criterion E5; the survivorship limitation; T1 sample description. Dissolved sites are analysed separately.</w:t>
            </w:r>
          </w:p>
        </w:tc>
        <w:tc>
          <w:tcPr>
            <w:tcW w:type="dxa" w:w="1750"/>
            <w:tcMar>
              <w:top w:type="dxa" w:w="60"/>
              <w:left w:type="dxa" w:w="90"/>
              <w:bottom w:type="dxa" w:w="60"/>
              <w:right w:type="dxa" w:w="90"/>
            </w:tcMar>
          </w:tcPr>
          <w:p>
            <w:pPr>
              <w:spacing w:after="20" w:before="20"/>
            </w:pPr>
            <w:r>
              <w:rPr>
                <w:b w:val="false"/>
                <w:bCs w:val="false"/>
                <w:sz w:val="17"/>
                <w:szCs w:val="17"/>
              </w:rPr>
              <w:t xml:space="preserve">'unknown'. UNKNOWN IS NOT DISSOLVED.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F2</w:t>
            </w:r>
          </w:p>
        </w:tc>
        <w:tc>
          <w:tcPr>
            <w:tcW w:type="dxa" w:w="1114"/>
            <w:shd w:fill="F7FAFC" w:color="auto" w:val="clear"/>
            <w:tcMar>
              <w:top w:type="dxa" w:w="60"/>
              <w:left w:type="dxa" w:w="90"/>
              <w:bottom w:type="dxa" w:w="60"/>
              <w:right w:type="dxa" w:w="90"/>
            </w:tcMar>
          </w:tcPr>
          <w:p>
            <w:pPr>
              <w:spacing w:after="20" w:before="20"/>
            </w:pPr>
            <w:r>
              <w:rPr>
                <w:b w:val="false"/>
                <w:bCs w:val="false"/>
                <w:sz w:val="17"/>
                <w:szCs w:val="17"/>
              </w:rPr>
              <w:t xml:space="preserve">status_evidence</w:t>
            </w:r>
          </w:p>
        </w:tc>
        <w:tc>
          <w:tcPr>
            <w:tcW w:type="dxa" w:w="896"/>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211"/>
            <w:shd w:fill="F7FAFC" w:color="auto" w:val="clear"/>
            <w:tcMar>
              <w:top w:type="dxa" w:w="60"/>
              <w:left w:type="dxa" w:w="90"/>
              <w:bottom w:type="dxa" w:w="60"/>
              <w:right w:type="dxa" w:w="90"/>
            </w:tcMar>
          </w:tcPr>
          <w:p>
            <w:pPr>
              <w:spacing w:after="20" w:before="20"/>
            </w:pPr>
            <w:r>
              <w:rPr>
                <w:b w:val="false"/>
                <w:bCs w:val="false"/>
                <w:sz w:val="17"/>
                <w:szCs w:val="17"/>
              </w:rPr>
              <w:t xml:space="preserve">What the status rests on.</w:t>
            </w:r>
          </w:p>
        </w:tc>
        <w:tc>
          <w:tcPr>
            <w:tcW w:type="dxa" w:w="3255"/>
            <w:shd w:fill="F7FAFC" w:color="auto" w:val="clear"/>
            <w:tcMar>
              <w:top w:type="dxa" w:w="60"/>
              <w:left w:type="dxa" w:w="90"/>
              <w:bottom w:type="dxa" w:w="60"/>
              <w:right w:type="dxa" w:w="90"/>
            </w:tcMar>
          </w:tcPr>
          <w:p>
            <w:pPr>
              <w:spacing w:after="20" w:before="20"/>
            </w:pPr>
            <w:r>
              <w:rPr>
                <w:b w:val="false"/>
                <w:bCs w:val="false"/>
                <w:sz w:val="17"/>
                <w:szCs w:val="17"/>
              </w:rPr>
              <w:t xml:space="preserve">Dissolution requires positive evidence. This field is that evidence.</w:t>
            </w:r>
          </w:p>
        </w:tc>
        <w:tc>
          <w:tcPr>
            <w:tcW w:type="dxa" w:w="1750"/>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 where F1 is coded.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F3</w:t>
            </w:r>
          </w:p>
        </w:tc>
        <w:tc>
          <w:tcPr>
            <w:tcW w:type="dxa" w:w="1114"/>
            <w:tcMar>
              <w:top w:type="dxa" w:w="60"/>
              <w:left w:type="dxa" w:w="90"/>
              <w:bottom w:type="dxa" w:w="60"/>
              <w:right w:type="dxa" w:w="90"/>
            </w:tcMar>
          </w:tcPr>
          <w:p>
            <w:pPr>
              <w:spacing w:after="20" w:before="20"/>
            </w:pPr>
            <w:r>
              <w:rPr>
                <w:b w:val="false"/>
                <w:bCs w:val="false"/>
                <w:sz w:val="17"/>
                <w:szCs w:val="17"/>
              </w:rPr>
              <w:t xml:space="preserve">last_listing_year</w:t>
            </w:r>
          </w:p>
        </w:tc>
        <w:tc>
          <w:tcPr>
            <w:tcW w:type="dxa" w:w="896"/>
            <w:tcMar>
              <w:top w:type="dxa" w:w="60"/>
              <w:left w:type="dxa" w:w="90"/>
              <w:bottom w:type="dxa" w:w="60"/>
              <w:right w:type="dxa" w:w="90"/>
            </w:tcMar>
          </w:tcPr>
          <w:p>
            <w:pPr>
              <w:spacing w:after="20" w:before="20"/>
            </w:pPr>
            <w:r>
              <w:rPr>
                <w:b w:val="false"/>
                <w:bCs w:val="false"/>
                <w:sz w:val="17"/>
                <w:szCs w:val="17"/>
              </w:rPr>
              <w:t xml:space="preserve">optional</w:t>
            </w:r>
          </w:p>
        </w:tc>
        <w:tc>
          <w:tcPr>
            <w:tcW w:type="dxa" w:w="2211"/>
            <w:tcMar>
              <w:top w:type="dxa" w:w="60"/>
              <w:left w:type="dxa" w:w="90"/>
              <w:bottom w:type="dxa" w:w="60"/>
              <w:right w:type="dxa" w:w="90"/>
            </w:tcMar>
          </w:tcPr>
          <w:p>
            <w:pPr>
              <w:spacing w:after="20" w:before="20"/>
            </w:pPr>
            <w:r>
              <w:rPr>
                <w:b w:val="false"/>
                <w:bCs w:val="false"/>
                <w:sz w:val="17"/>
                <w:szCs w:val="17"/>
              </w:rPr>
              <w:t xml:space="preserve">Most recent year the community appears in any directory or archive.</w:t>
            </w:r>
          </w:p>
        </w:tc>
        <w:tc>
          <w:tcPr>
            <w:tcW w:type="dxa" w:w="3255"/>
            <w:tcMar>
              <w:top w:type="dxa" w:w="60"/>
              <w:left w:type="dxa" w:w="90"/>
              <w:bottom w:type="dxa" w:w="60"/>
              <w:right w:type="dxa" w:w="90"/>
            </w:tcMar>
          </w:tcPr>
          <w:p>
            <w:pPr>
              <w:spacing w:after="20" w:before="20"/>
            </w:pPr>
            <w:r>
              <w:rPr>
                <w:b w:val="false"/>
                <w:bCs w:val="false"/>
                <w:sz w:val="17"/>
                <w:szCs w:val="17"/>
              </w:rPr>
              <w:t xml:space="preserve">The dating evidence behind status_current; the input to the attrition estimate in the survivorship section.</w:t>
            </w:r>
          </w:p>
        </w:tc>
        <w:tc>
          <w:tcPr>
            <w:tcW w:type="dxa" w:w="1750"/>
            <w:tcMar>
              <w:top w:type="dxa" w:w="60"/>
              <w:left w:type="dxa" w:w="90"/>
              <w:bottom w:type="dxa" w:w="60"/>
              <w:right w:type="dxa" w:w="90"/>
            </w:tcMar>
          </w:tcPr>
          <w:p>
            <w:pPr>
              <w:spacing w:after="20" w:before="20"/>
            </w:pPr>
            <w:r>
              <w:rPr>
                <w:b w:val="false"/>
                <w:bCs w:val="false"/>
                <w:sz w:val="17"/>
                <w:szCs w:val="17"/>
              </w:rPr>
              <w:t xml:space="preserve">'not found'.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F4</w:t>
            </w:r>
          </w:p>
        </w:tc>
        <w:tc>
          <w:tcPr>
            <w:tcW w:type="dxa" w:w="1114"/>
            <w:shd w:fill="F7FAFC" w:color="auto" w:val="clear"/>
            <w:tcMar>
              <w:top w:type="dxa" w:w="60"/>
              <w:left w:type="dxa" w:w="90"/>
              <w:bottom w:type="dxa" w:w="60"/>
              <w:right w:type="dxa" w:w="90"/>
            </w:tcMar>
          </w:tcPr>
          <w:p>
            <w:pPr>
              <w:spacing w:after="20" w:before="20"/>
            </w:pPr>
            <w:r>
              <w:rPr>
                <w:b w:val="false"/>
                <w:bCs w:val="false"/>
                <w:sz w:val="17"/>
                <w:szCs w:val="17"/>
              </w:rPr>
              <w:t xml:space="preserve">dissolution_year</w:t>
            </w:r>
          </w:p>
        </w:tc>
        <w:tc>
          <w:tcPr>
            <w:tcW w:type="dxa" w:w="896"/>
            <w:shd w:fill="F7FAFC" w:color="auto" w:val="clear"/>
            <w:tcMar>
              <w:top w:type="dxa" w:w="60"/>
              <w:left w:type="dxa" w:w="90"/>
              <w:bottom w:type="dxa" w:w="60"/>
              <w:right w:type="dxa" w:w="90"/>
            </w:tcMar>
          </w:tcPr>
          <w:p>
            <w:pPr>
              <w:spacing w:after="20" w:before="20"/>
            </w:pPr>
            <w:r>
              <w:rPr>
                <w:b w:val="false"/>
                <w:bCs w:val="false"/>
                <w:sz w:val="17"/>
                <w:szCs w:val="17"/>
              </w:rPr>
              <w:t xml:space="preserve">conditional</w:t>
            </w:r>
          </w:p>
        </w:tc>
        <w:tc>
          <w:tcPr>
            <w:tcW w:type="dxa" w:w="2211"/>
            <w:shd w:fill="F7FAFC" w:color="auto" w:val="clear"/>
            <w:tcMar>
              <w:top w:type="dxa" w:w="60"/>
              <w:left w:type="dxa" w:w="90"/>
              <w:bottom w:type="dxa" w:w="60"/>
              <w:right w:type="dxa" w:w="90"/>
            </w:tcMar>
          </w:tcPr>
          <w:p>
            <w:pPr>
              <w:spacing w:after="20" w:before="20"/>
            </w:pPr>
            <w:r>
              <w:rPr>
                <w:b w:val="false"/>
                <w:bCs w:val="false"/>
                <w:sz w:val="17"/>
                <w:szCs w:val="17"/>
              </w:rPr>
              <w:t xml:space="preserve">If dissolved, when.</w:t>
            </w:r>
          </w:p>
        </w:tc>
        <w:tc>
          <w:tcPr>
            <w:tcW w:type="dxa" w:w="3255"/>
            <w:shd w:fill="F7FAFC" w:color="auto" w:val="clear"/>
            <w:tcMar>
              <w:top w:type="dxa" w:w="60"/>
              <w:left w:type="dxa" w:w="90"/>
              <w:bottom w:type="dxa" w:w="60"/>
              <w:right w:type="dxa" w:w="90"/>
            </w:tcMar>
          </w:tcPr>
          <w:p>
            <w:pPr>
              <w:spacing w:after="20" w:before="20"/>
            </w:pPr>
            <w:r>
              <w:rPr>
                <w:b w:val="false"/>
                <w:bCs w:val="false"/>
                <w:sz w:val="17"/>
                <w:szCs w:val="17"/>
              </w:rPr>
              <w:t xml:space="preserve">Places a dissolved community on the timeline for the separate analysis.</w:t>
            </w:r>
          </w:p>
        </w:tc>
        <w:tc>
          <w:tcPr>
            <w:tcW w:type="dxa" w:w="1750"/>
            <w:shd w:fill="F7FAFC" w:color="auto" w:val="clear"/>
            <w:tcMar>
              <w:top w:type="dxa" w:w="60"/>
              <w:left w:type="dxa" w:w="90"/>
              <w:bottom w:type="dxa" w:w="60"/>
              <w:right w:type="dxa" w:w="90"/>
            </w:tcMar>
          </w:tcPr>
          <w:p>
            <w:pPr>
              <w:spacing w:after="20" w:before="20"/>
            </w:pPr>
            <w:r>
              <w:rPr>
                <w:b w:val="false"/>
                <w:bCs w:val="false"/>
                <w:sz w:val="17"/>
                <w:szCs w:val="17"/>
              </w:rPr>
              <w:t xml:space="preserve">'n/a' unless F1 = dissolved.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F5</w:t>
            </w:r>
          </w:p>
        </w:tc>
        <w:tc>
          <w:tcPr>
            <w:tcW w:type="dxa" w:w="1114"/>
            <w:tcMar>
              <w:top w:type="dxa" w:w="60"/>
              <w:left w:type="dxa" w:w="90"/>
              <w:bottom w:type="dxa" w:w="60"/>
              <w:right w:type="dxa" w:w="90"/>
            </w:tcMar>
          </w:tcPr>
          <w:p>
            <w:pPr>
              <w:spacing w:after="20" w:before="20"/>
            </w:pPr>
            <w:r>
              <w:rPr>
                <w:b w:val="false"/>
                <w:bCs w:val="false"/>
                <w:sz w:val="17"/>
                <w:szCs w:val="17"/>
              </w:rPr>
              <w:t xml:space="preserve">delisting_reason</w:t>
            </w:r>
          </w:p>
        </w:tc>
        <w:tc>
          <w:tcPr>
            <w:tcW w:type="dxa" w:w="896"/>
            <w:tcMar>
              <w:top w:type="dxa" w:w="60"/>
              <w:left w:type="dxa" w:w="90"/>
              <w:bottom w:type="dxa" w:w="60"/>
              <w:right w:type="dxa" w:w="90"/>
            </w:tcMar>
          </w:tcPr>
          <w:p>
            <w:pPr>
              <w:spacing w:after="20" w:before="20"/>
            </w:pPr>
            <w:r>
              <w:rPr>
                <w:b w:val="false"/>
                <w:bCs w:val="false"/>
                <w:sz w:val="17"/>
                <w:szCs w:val="17"/>
              </w:rPr>
              <w:t xml:space="preserve">conditional</w:t>
            </w:r>
          </w:p>
        </w:tc>
        <w:tc>
          <w:tcPr>
            <w:tcW w:type="dxa" w:w="2211"/>
            <w:tcMar>
              <w:top w:type="dxa" w:w="60"/>
              <w:left w:type="dxa" w:w="90"/>
              <w:bottom w:type="dxa" w:w="60"/>
              <w:right w:type="dxa" w:w="90"/>
            </w:tcMar>
          </w:tcPr>
          <w:p>
            <w:pPr>
              <w:spacing w:after="20" w:before="20"/>
            </w:pPr>
            <w:r>
              <w:rPr>
                <w:b w:val="false"/>
                <w:bCs w:val="false"/>
                <w:sz w:val="17"/>
                <w:szCs w:val="17"/>
              </w:rPr>
              <w:t xml:space="preserve">Why the community left a directory.</w:t>
            </w:r>
          </w:p>
        </w:tc>
        <w:tc>
          <w:tcPr>
            <w:tcW w:type="dxa" w:w="3255"/>
            <w:tcMar>
              <w:top w:type="dxa" w:w="60"/>
              <w:left w:type="dxa" w:w="90"/>
              <w:bottom w:type="dxa" w:w="60"/>
              <w:right w:type="dxa" w:w="90"/>
            </w:tcMar>
          </w:tcPr>
          <w:p>
            <w:pPr>
              <w:spacing w:after="20" w:before="20"/>
            </w:pPr>
            <w:r>
              <w:rPr>
                <w:b w:val="false"/>
                <w:bCs w:val="false"/>
                <w:sz w:val="17"/>
                <w:szCs w:val="17"/>
              </w:rPr>
              <w:t xml:space="preserve">Separates dissolution from relocation and administrative removal, which is the discipline that stops a vanished website becoming a vanished community.</w:t>
            </w:r>
          </w:p>
        </w:tc>
        <w:tc>
          <w:tcPr>
            <w:tcW w:type="dxa" w:w="1750"/>
            <w:tcMar>
              <w:top w:type="dxa" w:w="60"/>
              <w:left w:type="dxa" w:w="90"/>
              <w:bottom w:type="dxa" w:w="60"/>
              <w:right w:type="dxa" w:w="90"/>
            </w:tcMar>
          </w:tcPr>
          <w:p>
            <w:pPr>
              <w:spacing w:after="20" w:before="20"/>
            </w:pPr>
            <w:r>
              <w:rPr>
                <w:b w:val="false"/>
                <w:bCs w:val="false"/>
                <w:sz w:val="17"/>
                <w:szCs w:val="17"/>
              </w:rPr>
              <w:t xml:space="preserve">'n/a' where the community is still listed.</w:t>
            </w:r>
          </w:p>
        </w:tc>
      </w:tr>
    </w:tbl>
    <w:p>
      <w:pPr>
        <w:spacing w:after="160"/>
      </w:pPr>
    </w:p>
    <w:p>
      <w:pPr>
        <w:pStyle w:val="Heading2"/>
        <w:spacing w:after="140" w:before="320"/>
      </w:pPr>
      <w:r>
        <w:rPr>
          <w:b/>
          <w:bCs/>
          <w:color w:val="1F3B4D"/>
          <w:sz w:val="24"/>
          <w:szCs w:val="24"/>
        </w:rPr>
        <w:t xml:space="preserve">Block G — Context (3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251"/>
        <w:gridCol w:w="657"/>
        <w:gridCol w:w="2618"/>
        <w:gridCol w:w="3345"/>
        <w:gridCol w:w="1355"/>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251"/>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57"/>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618"/>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3345"/>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1355"/>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G1</w:t>
            </w:r>
          </w:p>
        </w:tc>
        <w:tc>
          <w:tcPr>
            <w:tcW w:type="dxa" w:w="1251"/>
            <w:tcMar>
              <w:top w:type="dxa" w:w="60"/>
              <w:left w:type="dxa" w:w="90"/>
              <w:bottom w:type="dxa" w:w="60"/>
              <w:right w:type="dxa" w:w="90"/>
            </w:tcMar>
          </w:tcPr>
          <w:p>
            <w:pPr>
              <w:spacing w:after="20" w:before="20"/>
            </w:pPr>
            <w:r>
              <w:rPr>
                <w:b w:val="false"/>
                <w:bCs w:val="false"/>
                <w:sz w:val="17"/>
                <w:szCs w:val="17"/>
              </w:rPr>
              <w:t xml:space="preserve">external_funding_or_programme</w:t>
            </w:r>
          </w:p>
        </w:tc>
        <w:tc>
          <w:tcPr>
            <w:tcW w:type="dxa" w:w="657"/>
            <w:tcMar>
              <w:top w:type="dxa" w:w="60"/>
              <w:left w:type="dxa" w:w="90"/>
              <w:bottom w:type="dxa" w:w="60"/>
              <w:right w:type="dxa" w:w="90"/>
            </w:tcMar>
          </w:tcPr>
          <w:p>
            <w:pPr>
              <w:spacing w:after="20" w:before="20"/>
            </w:pPr>
            <w:r>
              <w:rPr>
                <w:b w:val="false"/>
                <w:bCs w:val="false"/>
                <w:sz w:val="17"/>
                <w:szCs w:val="17"/>
              </w:rPr>
              <w:t xml:space="preserve">required</w:t>
            </w:r>
          </w:p>
        </w:tc>
        <w:tc>
          <w:tcPr>
            <w:tcW w:type="dxa" w:w="2618"/>
            <w:tcMar>
              <w:top w:type="dxa" w:w="60"/>
              <w:left w:type="dxa" w:w="90"/>
              <w:bottom w:type="dxa" w:w="60"/>
              <w:right w:type="dxa" w:w="90"/>
            </w:tcMar>
          </w:tcPr>
          <w:p>
            <w:pPr>
              <w:spacing w:after="20" w:before="20"/>
            </w:pPr>
            <w:r>
              <w:rPr>
                <w:b w:val="false"/>
                <w:bCs w:val="false"/>
                <w:sz w:val="17"/>
                <w:szCs w:val="17"/>
              </w:rPr>
              <w:t xml:space="preserve">Any documented state, NGO or grant-funded restoration programme at the site.</w:t>
            </w:r>
          </w:p>
        </w:tc>
        <w:tc>
          <w:tcPr>
            <w:tcW w:type="dxa" w:w="3345"/>
            <w:tcMar>
              <w:top w:type="dxa" w:w="60"/>
              <w:left w:type="dxa" w:w="90"/>
              <w:bottom w:type="dxa" w:w="60"/>
              <w:right w:type="dxa" w:w="90"/>
            </w:tcMar>
          </w:tcPr>
          <w:p>
            <w:pPr>
              <w:spacing w:after="20" w:before="20"/>
            </w:pPr>
            <w:r>
              <w:rPr>
                <w:b w:val="false"/>
                <w:bCs w:val="false"/>
                <w:sz w:val="17"/>
                <w:szCs w:val="17"/>
              </w:rPr>
              <w:t xml:space="preserve">Stage 2 exclusion criterion: a control with a documented external restoration programme is excluded, and at a settlement such a programme is a second intervention running in parallel. Also frequently rank-1 onset evidence.</w:t>
            </w:r>
          </w:p>
        </w:tc>
        <w:tc>
          <w:tcPr>
            <w:tcW w:type="dxa" w:w="1355"/>
            <w:tcMar>
              <w:top w:type="dxa" w:w="60"/>
              <w:left w:type="dxa" w:w="90"/>
              <w:bottom w:type="dxa" w:w="60"/>
              <w:right w:type="dxa" w:w="90"/>
            </w:tcMar>
          </w:tcPr>
          <w:p>
            <w:pPr>
              <w:spacing w:after="20" w:before="20"/>
            </w:pPr>
            <w:r>
              <w:rPr>
                <w:b w:val="false"/>
                <w:bCs w:val="false"/>
                <w:sz w:val="17"/>
                <w:szCs w:val="17"/>
              </w:rPr>
              <w:t xml:space="preserve">'none found'.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G2</w:t>
            </w:r>
          </w:p>
        </w:tc>
        <w:tc>
          <w:tcPr>
            <w:tcW w:type="dxa" w:w="1251"/>
            <w:shd w:fill="F7FAFC" w:color="auto" w:val="clear"/>
            <w:tcMar>
              <w:top w:type="dxa" w:w="60"/>
              <w:left w:type="dxa" w:w="90"/>
              <w:bottom w:type="dxa" w:w="60"/>
              <w:right w:type="dxa" w:w="90"/>
            </w:tcMar>
          </w:tcPr>
          <w:p>
            <w:pPr>
              <w:spacing w:after="20" w:before="20"/>
            </w:pPr>
            <w:r>
              <w:rPr>
                <w:b w:val="false"/>
                <w:bCs w:val="false"/>
                <w:sz w:val="17"/>
                <w:szCs w:val="17"/>
              </w:rPr>
              <w:t xml:space="preserve">protected_area_status</w:t>
            </w:r>
          </w:p>
        </w:tc>
        <w:tc>
          <w:tcPr>
            <w:tcW w:type="dxa" w:w="657"/>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618"/>
            <w:shd w:fill="F7FAFC" w:color="auto" w:val="clear"/>
            <w:tcMar>
              <w:top w:type="dxa" w:w="60"/>
              <w:left w:type="dxa" w:w="90"/>
              <w:bottom w:type="dxa" w:w="60"/>
              <w:right w:type="dxa" w:w="90"/>
            </w:tcMar>
          </w:tcPr>
          <w:p>
            <w:pPr>
              <w:spacing w:after="20" w:before="20"/>
            </w:pPr>
            <w:r>
              <w:rPr>
                <w:b w:val="false"/>
                <w:bCs w:val="false"/>
                <w:sz w:val="17"/>
                <w:szCs w:val="17"/>
              </w:rPr>
              <w:t xml:space="preserve">Inside or adjacent to a protected area.</w:t>
            </w:r>
          </w:p>
        </w:tc>
        <w:tc>
          <w:tcPr>
            <w:tcW w:type="dxa" w:w="3345"/>
            <w:shd w:fill="F7FAFC" w:color="auto" w:val="clear"/>
            <w:tcMar>
              <w:top w:type="dxa" w:w="60"/>
              <w:left w:type="dxa" w:w="90"/>
              <w:bottom w:type="dxa" w:w="60"/>
              <w:right w:type="dxa" w:w="90"/>
            </w:tcMar>
          </w:tcPr>
          <w:p>
            <w:pPr>
              <w:spacing w:after="20" w:before="20"/>
            </w:pPr>
            <w:r>
              <w:rPr>
                <w:b w:val="false"/>
                <w:bCs w:val="false"/>
                <w:sz w:val="17"/>
                <w:szCs w:val="17"/>
              </w:rPr>
              <w:t xml:space="preserve">Stage 2 exclusion criterion: controls inside protected areas are excluded.</w:t>
            </w:r>
          </w:p>
        </w:tc>
        <w:tc>
          <w:tcPr>
            <w:tcW w:type="dxa" w:w="1355"/>
            <w:shd w:fill="F7FAFC" w:color="auto" w:val="clear"/>
            <w:tcMar>
              <w:top w:type="dxa" w:w="60"/>
              <w:left w:type="dxa" w:w="90"/>
              <w:bottom w:type="dxa" w:w="60"/>
              <w:right w:type="dxa" w:w="90"/>
            </w:tcMar>
          </w:tcPr>
          <w:p>
            <w:pPr>
              <w:spacing w:after="20" w:before="20"/>
            </w:pPr>
            <w:r>
              <w:rPr>
                <w:b w:val="false"/>
                <w:bCs w:val="false"/>
                <w:sz w:val="17"/>
                <w:szCs w:val="17"/>
              </w:rPr>
              <w:t xml:space="preserve">'unclear'; the quartet is flagged.</w:t>
            </w:r>
          </w:p>
        </w:tc>
      </w:tr>
      <w:tr>
        <w:tc>
          <w:tcPr>
            <w:tcW w:type="dxa" w:w="520"/>
            <w:tcMar>
              <w:top w:type="dxa" w:w="60"/>
              <w:left w:type="dxa" w:w="90"/>
              <w:bottom w:type="dxa" w:w="60"/>
              <w:right w:type="dxa" w:w="90"/>
            </w:tcMar>
          </w:tcPr>
          <w:p>
            <w:pPr>
              <w:spacing w:after="20" w:before="20"/>
            </w:pPr>
            <w:r>
              <w:rPr>
                <w:b w:val="false"/>
                <w:bCs w:val="false"/>
                <w:sz w:val="17"/>
                <w:szCs w:val="17"/>
              </w:rPr>
              <w:t xml:space="preserve">G3</w:t>
            </w:r>
          </w:p>
        </w:tc>
        <w:tc>
          <w:tcPr>
            <w:tcW w:type="dxa" w:w="1251"/>
            <w:tcMar>
              <w:top w:type="dxa" w:w="60"/>
              <w:left w:type="dxa" w:w="90"/>
              <w:bottom w:type="dxa" w:w="60"/>
              <w:right w:type="dxa" w:w="90"/>
            </w:tcMar>
          </w:tcPr>
          <w:p>
            <w:pPr>
              <w:spacing w:after="20" w:before="20"/>
            </w:pPr>
            <w:r>
              <w:rPr>
                <w:b w:val="false"/>
                <w:bCs w:val="false"/>
                <w:sz w:val="17"/>
                <w:szCs w:val="17"/>
              </w:rPr>
              <w:t xml:space="preserve">notable_context</w:t>
            </w:r>
          </w:p>
        </w:tc>
        <w:tc>
          <w:tcPr>
            <w:tcW w:type="dxa" w:w="657"/>
            <w:tcMar>
              <w:top w:type="dxa" w:w="60"/>
              <w:left w:type="dxa" w:w="90"/>
              <w:bottom w:type="dxa" w:w="60"/>
              <w:right w:type="dxa" w:w="90"/>
            </w:tcMar>
          </w:tcPr>
          <w:p>
            <w:pPr>
              <w:spacing w:after="20" w:before="20"/>
            </w:pPr>
            <w:r>
              <w:rPr>
                <w:b w:val="false"/>
                <w:bCs w:val="false"/>
                <w:sz w:val="17"/>
                <w:szCs w:val="17"/>
              </w:rPr>
              <w:t xml:space="preserve">required</w:t>
            </w:r>
          </w:p>
        </w:tc>
        <w:tc>
          <w:tcPr>
            <w:tcW w:type="dxa" w:w="2618"/>
            <w:tcMar>
              <w:top w:type="dxa" w:w="60"/>
              <w:left w:type="dxa" w:w="90"/>
              <w:bottom w:type="dxa" w:w="60"/>
              <w:right w:type="dxa" w:w="90"/>
            </w:tcMar>
          </w:tcPr>
          <w:p>
            <w:pPr>
              <w:spacing w:after="20" w:before="20"/>
            </w:pPr>
            <w:r>
              <w:rPr>
                <w:b w:val="false"/>
                <w:bCs w:val="false"/>
                <w:sz w:val="17"/>
                <w:szCs w:val="17"/>
              </w:rPr>
              <w:t xml:space="preserve">War, drought, land dispute, major fire or relocation AFFECTING LAND COVER INSIDE THE STUDY WINDOW. Not a general history field.</w:t>
            </w:r>
          </w:p>
        </w:tc>
        <w:tc>
          <w:tcPr>
            <w:tcW w:type="dxa" w:w="3345"/>
            <w:tcMar>
              <w:top w:type="dxa" w:w="60"/>
              <w:left w:type="dxa" w:w="90"/>
              <w:bottom w:type="dxa" w:w="60"/>
              <w:right w:type="dxa" w:w="90"/>
            </w:tcMar>
          </w:tcPr>
          <w:p>
            <w:pPr>
              <w:spacing w:after="20" w:before="20"/>
            </w:pPr>
            <w:r>
              <w:rPr>
                <w:b w:val="false"/>
                <w:bCs w:val="false"/>
                <w:sz w:val="17"/>
                <w:szCs w:val="17"/>
              </w:rPr>
              <w:t xml:space="preserve">Resolution of flagged outliers in DP10, where an extreme value must be classed as a data error, an undetected disturbance or a genuine extreme.</w:t>
            </w:r>
          </w:p>
        </w:tc>
        <w:tc>
          <w:tcPr>
            <w:tcW w:type="dxa" w:w="1355"/>
            <w:tcMar>
              <w:top w:type="dxa" w:w="60"/>
              <w:left w:type="dxa" w:w="90"/>
              <w:bottom w:type="dxa" w:w="60"/>
              <w:right w:type="dxa" w:w="90"/>
            </w:tcMar>
          </w:tcPr>
          <w:p>
            <w:pPr>
              <w:spacing w:after="20" w:before="20"/>
            </w:pPr>
            <w:r>
              <w:rPr>
                <w:b w:val="false"/>
                <w:bCs w:val="false"/>
                <w:sz w:val="17"/>
                <w:szCs w:val="17"/>
              </w:rPr>
              <w:t xml:space="preserve">'none found'.</w:t>
            </w:r>
          </w:p>
        </w:tc>
      </w:tr>
    </w:tbl>
    <w:p>
      <w:pPr>
        <w:spacing w:after="160"/>
      </w:pPr>
    </w:p>
    <w:p>
      <w:pPr>
        <w:pStyle w:val="Heading2"/>
        <w:spacing w:after="140" w:before="320"/>
      </w:pPr>
      <w:r>
        <w:rPr>
          <w:b/>
          <w:bCs/>
          <w:color w:val="1F3B4D"/>
          <w:sz w:val="24"/>
          <w:szCs w:val="24"/>
        </w:rPr>
        <w:t xml:space="preserve">Block H — Source provenance (12 fields)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20"/>
        <w:gridCol w:w="1096"/>
        <w:gridCol w:w="661"/>
        <w:gridCol w:w="2754"/>
        <w:gridCol w:w="2921"/>
        <w:gridCol w:w="1794"/>
      </w:tblGrid>
      <w:tr>
        <w:trPr>
          <w:tblHeader/>
        </w:trPr>
        <w:tc>
          <w:tcPr>
            <w:tcW w:type="dxa" w:w="520"/>
            <w:shd w:fill="1F3B4D" w:color="auto" w:val="clear"/>
            <w:tcMar>
              <w:top w:type="dxa" w:w="60"/>
              <w:left w:type="dxa" w:w="90"/>
              <w:bottom w:type="dxa" w:w="60"/>
              <w:right w:type="dxa" w:w="90"/>
            </w:tcMar>
          </w:tcPr>
          <w:p>
            <w:pPr>
              <w:spacing w:after="20" w:before="20"/>
            </w:pPr>
            <w:r>
              <w:rPr>
                <w:b/>
                <w:bCs/>
                <w:color w:val="FFFFFF"/>
                <w:sz w:val="17"/>
                <w:szCs w:val="17"/>
              </w:rPr>
              <w:t xml:space="preserve">#</w:t>
            </w:r>
          </w:p>
        </w:tc>
        <w:tc>
          <w:tcPr>
            <w:tcW w:type="dxa" w:w="1096"/>
            <w:shd w:fill="1F3B4D" w:color="auto" w:val="clear"/>
            <w:tcMar>
              <w:top w:type="dxa" w:w="60"/>
              <w:left w:type="dxa" w:w="90"/>
              <w:bottom w:type="dxa" w:w="60"/>
              <w:right w:type="dxa" w:w="90"/>
            </w:tcMar>
          </w:tcPr>
          <w:p>
            <w:pPr>
              <w:spacing w:after="20" w:before="20"/>
            </w:pPr>
            <w:r>
              <w:rPr>
                <w:b/>
                <w:bCs/>
                <w:color w:val="FFFFFF"/>
                <w:sz w:val="17"/>
                <w:szCs w:val="17"/>
              </w:rPr>
              <w:t xml:space="preserve">Field name</w:t>
            </w:r>
          </w:p>
        </w:tc>
        <w:tc>
          <w:tcPr>
            <w:tcW w:type="dxa" w:w="661"/>
            <w:shd w:fill="1F3B4D" w:color="auto" w:val="clear"/>
            <w:tcMar>
              <w:top w:type="dxa" w:w="60"/>
              <w:left w:type="dxa" w:w="90"/>
              <w:bottom w:type="dxa" w:w="60"/>
              <w:right w:type="dxa" w:w="90"/>
            </w:tcMar>
          </w:tcPr>
          <w:p>
            <w:pPr>
              <w:spacing w:after="20" w:before="20"/>
            </w:pPr>
            <w:r>
              <w:rPr>
                <w:b/>
                <w:bCs/>
                <w:color w:val="FFFFFF"/>
                <w:sz w:val="17"/>
                <w:szCs w:val="17"/>
              </w:rPr>
              <w:t xml:space="preserve">Req.</w:t>
            </w:r>
          </w:p>
        </w:tc>
        <w:tc>
          <w:tcPr>
            <w:tcW w:type="dxa" w:w="2754"/>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2921"/>
            <w:shd w:fill="1F3B4D" w:color="auto" w:val="clear"/>
            <w:tcMar>
              <w:top w:type="dxa" w:w="60"/>
              <w:left w:type="dxa" w:w="90"/>
              <w:bottom w:type="dxa" w:w="60"/>
              <w:right w:type="dxa" w:w="90"/>
            </w:tcMar>
          </w:tcPr>
          <w:p>
            <w:pPr>
              <w:spacing w:after="20" w:before="20"/>
            </w:pPr>
            <w:r>
              <w:rPr>
                <w:b/>
                <w:bCs/>
                <w:color w:val="FFFFFF"/>
                <w:sz w:val="17"/>
                <w:szCs w:val="17"/>
              </w:rPr>
              <w:t xml:space="preserve">What depends on it</w:t>
            </w:r>
          </w:p>
        </w:tc>
        <w:tc>
          <w:tcPr>
            <w:tcW w:type="dxa" w:w="1794"/>
            <w:shd w:fill="1F3B4D" w:color="auto" w:val="clear"/>
            <w:tcMar>
              <w:top w:type="dxa" w:w="60"/>
              <w:left w:type="dxa" w:w="90"/>
              <w:bottom w:type="dxa" w:w="60"/>
              <w:right w:type="dxa" w:w="90"/>
            </w:tcMar>
          </w:tcPr>
          <w:p>
            <w:pPr>
              <w:spacing w:after="20" w:before="20"/>
            </w:pPr>
            <w:r>
              <w:rPr>
                <w:b/>
                <w:bCs/>
                <w:color w:val="FFFFFF"/>
                <w:sz w:val="17"/>
                <w:szCs w:val="17"/>
              </w:rPr>
              <w:t xml:space="preserve">If it cannot be found</w:t>
            </w:r>
          </w:p>
        </w:tc>
      </w:tr>
      <w:tr>
        <w:tc>
          <w:tcPr>
            <w:tcW w:type="dxa" w:w="520"/>
            <w:tcMar>
              <w:top w:type="dxa" w:w="60"/>
              <w:left w:type="dxa" w:w="90"/>
              <w:bottom w:type="dxa" w:w="60"/>
              <w:right w:type="dxa" w:w="90"/>
            </w:tcMar>
          </w:tcPr>
          <w:p>
            <w:pPr>
              <w:spacing w:after="20" w:before="20"/>
            </w:pPr>
            <w:r>
              <w:rPr>
                <w:b w:val="false"/>
                <w:bCs w:val="false"/>
                <w:sz w:val="17"/>
                <w:szCs w:val="17"/>
              </w:rPr>
              <w:t xml:space="preserve">H1</w:t>
            </w:r>
          </w:p>
        </w:tc>
        <w:tc>
          <w:tcPr>
            <w:tcW w:type="dxa" w:w="1096"/>
            <w:tcMar>
              <w:top w:type="dxa" w:w="60"/>
              <w:left w:type="dxa" w:w="90"/>
              <w:bottom w:type="dxa" w:w="60"/>
              <w:right w:type="dxa" w:w="90"/>
            </w:tcMar>
          </w:tcPr>
          <w:p>
            <w:pPr>
              <w:spacing w:after="20" w:before="20"/>
            </w:pPr>
            <w:r>
              <w:rPr>
                <w:b w:val="false"/>
                <w:bCs w:val="false"/>
                <w:sz w:val="17"/>
                <w:szCs w:val="17"/>
              </w:rPr>
              <w:t xml:space="preserve">pages_opened_count</w:t>
            </w:r>
          </w:p>
        </w:tc>
        <w:tc>
          <w:tcPr>
            <w:tcW w:type="dxa" w:w="661"/>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tcMar>
              <w:top w:type="dxa" w:w="60"/>
              <w:left w:type="dxa" w:w="90"/>
              <w:bottom w:type="dxa" w:w="60"/>
              <w:right w:type="dxa" w:w="90"/>
            </w:tcMar>
          </w:tcPr>
          <w:p>
            <w:pPr>
              <w:spacing w:after="20" w:before="20"/>
            </w:pPr>
            <w:r>
              <w:rPr>
                <w:b w:val="false"/>
                <w:bCs w:val="false"/>
                <w:sz w:val="17"/>
                <w:szCs w:val="17"/>
              </w:rPr>
              <w:t xml:space="preserve">Distinct URLs actually opened, including those yielding nothing.</w:t>
            </w:r>
          </w:p>
        </w:tc>
        <w:tc>
          <w:tcPr>
            <w:tcW w:type="dxa" w:w="2921"/>
            <w:tcMar>
              <w:top w:type="dxa" w:w="60"/>
              <w:left w:type="dxa" w:w="90"/>
              <w:bottom w:type="dxa" w:w="60"/>
              <w:right w:type="dxa" w:w="90"/>
            </w:tcMar>
          </w:tcPr>
          <w:p>
            <w:pPr>
              <w:spacing w:after="20" w:before="20"/>
            </w:pPr>
            <w:r>
              <w:rPr>
                <w:b w:val="false"/>
                <w:bCs w:val="false"/>
                <w:sz w:val="17"/>
                <w:szCs w:val="17"/>
              </w:rPr>
              <w:t xml:space="preserve">Effort audit. Separates a thin record from a thin search.</w:t>
            </w:r>
          </w:p>
        </w:tc>
        <w:tc>
          <w:tcPr>
            <w:tcW w:type="dxa" w:w="1794"/>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H2</w:t>
            </w:r>
          </w:p>
        </w:tc>
        <w:tc>
          <w:tcPr>
            <w:tcW w:type="dxa" w:w="1096"/>
            <w:shd w:fill="F7FAFC" w:color="auto" w:val="clear"/>
            <w:tcMar>
              <w:top w:type="dxa" w:w="60"/>
              <w:left w:type="dxa" w:w="90"/>
              <w:bottom w:type="dxa" w:w="60"/>
              <w:right w:type="dxa" w:w="90"/>
            </w:tcMar>
          </w:tcPr>
          <w:p>
            <w:pPr>
              <w:spacing w:after="20" w:before="20"/>
            </w:pPr>
            <w:r>
              <w:rPr>
                <w:b w:val="false"/>
                <w:bCs w:val="false"/>
                <w:sz w:val="17"/>
                <w:szCs w:val="17"/>
              </w:rPr>
              <w:t xml:space="preserve">source_classes_found</w:t>
            </w:r>
          </w:p>
        </w:tc>
        <w:tc>
          <w:tcPr>
            <w:tcW w:type="dxa" w:w="66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shd w:fill="F7FAFC" w:color="auto" w:val="clear"/>
            <w:tcMar>
              <w:top w:type="dxa" w:w="60"/>
              <w:left w:type="dxa" w:w="90"/>
              <w:bottom w:type="dxa" w:w="60"/>
              <w:right w:type="dxa" w:w="90"/>
            </w:tcMar>
          </w:tcPr>
          <w:p>
            <w:pPr>
              <w:spacing w:after="20" w:before="20"/>
            </w:pPr>
            <w:r>
              <w:rPr>
                <w:b w:val="false"/>
                <w:bCs w:val="false"/>
                <w:sz w:val="17"/>
                <w:szCs w:val="17"/>
              </w:rPr>
              <w:t xml:space="preserve">Which of S1-S8 were located.</w:t>
            </w:r>
          </w:p>
        </w:tc>
        <w:tc>
          <w:tcPr>
            <w:tcW w:type="dxa" w:w="2921"/>
            <w:shd w:fill="F7FAFC" w:color="auto" w:val="clear"/>
            <w:tcMar>
              <w:top w:type="dxa" w:w="60"/>
              <w:left w:type="dxa" w:w="90"/>
              <w:bottom w:type="dxa" w:w="60"/>
              <w:right w:type="dxa" w:w="90"/>
            </w:tcMar>
          </w:tcPr>
          <w:p>
            <w:pPr>
              <w:spacing w:after="20" w:before="20"/>
            </w:pPr>
            <w:r>
              <w:rPr>
                <w:b w:val="false"/>
                <w:bCs w:val="false"/>
                <w:sz w:val="17"/>
                <w:szCs w:val="17"/>
              </w:rPr>
              <w:t xml:space="preserve">Shows at a glance whether anything outside the community's own voice was found.</w:t>
            </w:r>
          </w:p>
        </w:tc>
        <w:tc>
          <w:tcPr>
            <w:tcW w:type="dxa" w:w="1794"/>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520"/>
            <w:tcMar>
              <w:top w:type="dxa" w:w="60"/>
              <w:left w:type="dxa" w:w="90"/>
              <w:bottom w:type="dxa" w:w="60"/>
              <w:right w:type="dxa" w:w="90"/>
            </w:tcMar>
          </w:tcPr>
          <w:p>
            <w:pPr>
              <w:spacing w:after="20" w:before="20"/>
            </w:pPr>
            <w:r>
              <w:rPr>
                <w:b w:val="false"/>
                <w:bCs w:val="false"/>
                <w:sz w:val="17"/>
                <w:szCs w:val="17"/>
              </w:rPr>
              <w:t xml:space="preserve">H3</w:t>
            </w:r>
          </w:p>
        </w:tc>
        <w:tc>
          <w:tcPr>
            <w:tcW w:type="dxa" w:w="1096"/>
            <w:tcMar>
              <w:top w:type="dxa" w:w="60"/>
              <w:left w:type="dxa" w:w="90"/>
              <w:bottom w:type="dxa" w:w="60"/>
              <w:right w:type="dxa" w:w="90"/>
            </w:tcMar>
          </w:tcPr>
          <w:p>
            <w:pPr>
              <w:spacing w:after="20" w:before="20"/>
            </w:pPr>
            <w:r>
              <w:rPr>
                <w:b w:val="false"/>
                <w:bCs w:val="false"/>
                <w:sz w:val="17"/>
                <w:szCs w:val="17"/>
              </w:rPr>
              <w:t xml:space="preserve">search_languages</w:t>
            </w:r>
          </w:p>
        </w:tc>
        <w:tc>
          <w:tcPr>
            <w:tcW w:type="dxa" w:w="661"/>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tcMar>
              <w:top w:type="dxa" w:w="60"/>
              <w:left w:type="dxa" w:w="90"/>
              <w:bottom w:type="dxa" w:w="60"/>
              <w:right w:type="dxa" w:w="90"/>
            </w:tcMar>
          </w:tcPr>
          <w:p>
            <w:pPr>
              <w:spacing w:after="20" w:before="20"/>
            </w:pPr>
            <w:r>
              <w:rPr>
                <w:b w:val="false"/>
                <w:bCs w:val="false"/>
                <w:sz w:val="17"/>
                <w:szCs w:val="17"/>
              </w:rPr>
              <w:t xml:space="preserve">Which languages were searched.</w:t>
            </w:r>
          </w:p>
        </w:tc>
        <w:tc>
          <w:tcPr>
            <w:tcW w:type="dxa" w:w="2921"/>
            <w:tcMar>
              <w:top w:type="dxa" w:w="60"/>
              <w:left w:type="dxa" w:w="90"/>
              <w:bottom w:type="dxa" w:w="60"/>
              <w:right w:type="dxa" w:w="90"/>
            </w:tcMar>
          </w:tcPr>
          <w:p>
            <w:pPr>
              <w:spacing w:after="20" w:before="20"/>
            </w:pPr>
            <w:r>
              <w:rPr>
                <w:b w:val="false"/>
                <w:bCs w:val="false"/>
                <w:sz w:val="17"/>
                <w:szCs w:val="17"/>
              </w:rPr>
              <w:t xml:space="preserve">A community that publishes only in its own language and was searched only in English produces an absence of effort, not an absence of evidence.</w:t>
            </w:r>
          </w:p>
        </w:tc>
        <w:tc>
          <w:tcPr>
            <w:tcW w:type="dxa" w:w="1794"/>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H4</w:t>
            </w:r>
          </w:p>
        </w:tc>
        <w:tc>
          <w:tcPr>
            <w:tcW w:type="dxa" w:w="1096"/>
            <w:shd w:fill="F7FAFC" w:color="auto" w:val="clear"/>
            <w:tcMar>
              <w:top w:type="dxa" w:w="60"/>
              <w:left w:type="dxa" w:w="90"/>
              <w:bottom w:type="dxa" w:w="60"/>
              <w:right w:type="dxa" w:w="90"/>
            </w:tcMar>
          </w:tcPr>
          <w:p>
            <w:pPr>
              <w:spacing w:after="20" w:before="20"/>
            </w:pPr>
            <w:r>
              <w:rPr>
                <w:b w:val="false"/>
                <w:bCs w:val="false"/>
                <w:sz w:val="17"/>
                <w:szCs w:val="17"/>
              </w:rPr>
              <w:t xml:space="preserve">negative_consultations</w:t>
            </w:r>
          </w:p>
        </w:tc>
        <w:tc>
          <w:tcPr>
            <w:tcW w:type="dxa" w:w="66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shd w:fill="F7FAFC" w:color="auto" w:val="clear"/>
            <w:tcMar>
              <w:top w:type="dxa" w:w="60"/>
              <w:left w:type="dxa" w:w="90"/>
              <w:bottom w:type="dxa" w:w="60"/>
              <w:right w:type="dxa" w:w="90"/>
            </w:tcMar>
          </w:tcPr>
          <w:p>
            <w:pPr>
              <w:spacing w:after="20" w:before="20"/>
            </w:pPr>
            <w:r>
              <w:rPr>
                <w:b w:val="false"/>
                <w:bCs w:val="false"/>
                <w:sz w:val="17"/>
                <w:szCs w:val="17"/>
              </w:rPr>
              <w:t xml:space="preserve">Source classes and databases checked and found empty.</w:t>
            </w:r>
          </w:p>
        </w:tc>
        <w:tc>
          <w:tcPr>
            <w:tcW w:type="dxa" w:w="2921"/>
            <w:shd w:fill="F7FAFC" w:color="auto" w:val="clear"/>
            <w:tcMar>
              <w:top w:type="dxa" w:w="60"/>
              <w:left w:type="dxa" w:w="90"/>
              <w:bottom w:type="dxa" w:w="60"/>
              <w:right w:type="dxa" w:w="90"/>
            </w:tcMar>
          </w:tcPr>
          <w:p>
            <w:pPr>
              <w:spacing w:after="20" w:before="20"/>
            </w:pPr>
            <w:r>
              <w:rPr>
                <w:b w:val="false"/>
                <w:bCs w:val="false"/>
                <w:sz w:val="17"/>
                <w:szCs w:val="17"/>
              </w:rPr>
              <w:t xml:space="preserve">The field that makes 'evidence absent' distinguishable from 'not looked for'. Required by the three-state success criterion.</w:t>
            </w:r>
          </w:p>
        </w:tc>
        <w:tc>
          <w:tcPr>
            <w:tcW w:type="dxa" w:w="1794"/>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520"/>
            <w:tcMar>
              <w:top w:type="dxa" w:w="60"/>
              <w:left w:type="dxa" w:w="90"/>
              <w:bottom w:type="dxa" w:w="60"/>
              <w:right w:type="dxa" w:w="90"/>
            </w:tcMar>
          </w:tcPr>
          <w:p>
            <w:pPr>
              <w:spacing w:after="20" w:before="20"/>
            </w:pPr>
            <w:r>
              <w:rPr>
                <w:b w:val="false"/>
                <w:bCs w:val="false"/>
                <w:sz w:val="17"/>
                <w:szCs w:val="17"/>
              </w:rPr>
              <w:t xml:space="preserve">H5</w:t>
            </w:r>
          </w:p>
        </w:tc>
        <w:tc>
          <w:tcPr>
            <w:tcW w:type="dxa" w:w="1096"/>
            <w:tcMar>
              <w:top w:type="dxa" w:w="60"/>
              <w:left w:type="dxa" w:w="90"/>
              <w:bottom w:type="dxa" w:w="60"/>
              <w:right w:type="dxa" w:w="90"/>
            </w:tcMar>
          </w:tcPr>
          <w:p>
            <w:pPr>
              <w:spacing w:after="20" w:before="20"/>
            </w:pPr>
            <w:r>
              <w:rPr>
                <w:b w:val="false"/>
                <w:bCs w:val="false"/>
                <w:sz w:val="17"/>
                <w:szCs w:val="17"/>
              </w:rPr>
              <w:t xml:space="preserve">documents_opened</w:t>
            </w:r>
          </w:p>
        </w:tc>
        <w:tc>
          <w:tcPr>
            <w:tcW w:type="dxa" w:w="661"/>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tcMar>
              <w:top w:type="dxa" w:w="60"/>
              <w:left w:type="dxa" w:w="90"/>
              <w:bottom w:type="dxa" w:w="60"/>
              <w:right w:type="dxa" w:w="90"/>
            </w:tcMar>
          </w:tcPr>
          <w:p>
            <w:pPr>
              <w:spacing w:after="20" w:before="20"/>
            </w:pPr>
            <w:r>
              <w:rPr>
                <w:b w:val="false"/>
                <w:bCs w:val="false"/>
                <w:sz w:val="17"/>
                <w:szCs w:val="17"/>
              </w:rPr>
              <w:t xml:space="preserve">PDFs, spreadsheets and other files opened, by title.</w:t>
            </w:r>
          </w:p>
        </w:tc>
        <w:tc>
          <w:tcPr>
            <w:tcW w:type="dxa" w:w="2921"/>
            <w:tcMar>
              <w:top w:type="dxa" w:w="60"/>
              <w:left w:type="dxa" w:w="90"/>
              <w:bottom w:type="dxa" w:w="60"/>
              <w:right w:type="dxa" w:w="90"/>
            </w:tcMar>
          </w:tcPr>
          <w:p>
            <w:pPr>
              <w:spacing w:after="20" w:before="20"/>
            </w:pPr>
            <w:r>
              <w:rPr>
                <w:b w:val="false"/>
                <w:bCs w:val="false"/>
                <w:sz w:val="17"/>
                <w:szCs w:val="17"/>
              </w:rPr>
              <w:t xml:space="preserve">Documents carry most rank-1 and rank-2 onset evidence; this records whether any were reached.</w:t>
            </w:r>
          </w:p>
        </w:tc>
        <w:tc>
          <w:tcPr>
            <w:tcW w:type="dxa" w:w="1794"/>
            <w:tcMar>
              <w:top w:type="dxa" w:w="60"/>
              <w:left w:type="dxa" w:w="90"/>
              <w:bottom w:type="dxa" w:w="60"/>
              <w:right w:type="dxa" w:w="90"/>
            </w:tcMar>
          </w:tcPr>
          <w:p>
            <w:pPr>
              <w:spacing w:after="20" w:before="20"/>
            </w:pPr>
            <w:r>
              <w:rPr>
                <w:b w:val="false"/>
                <w:bCs w:val="false"/>
                <w:sz w:val="17"/>
                <w:szCs w:val="17"/>
              </w:rPr>
              <w:t xml:space="preserve">'none' is valid.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H6</w:t>
            </w:r>
          </w:p>
        </w:tc>
        <w:tc>
          <w:tcPr>
            <w:tcW w:type="dxa" w:w="1096"/>
            <w:shd w:fill="F7FAFC" w:color="auto" w:val="clear"/>
            <w:tcMar>
              <w:top w:type="dxa" w:w="60"/>
              <w:left w:type="dxa" w:w="90"/>
              <w:bottom w:type="dxa" w:w="60"/>
              <w:right w:type="dxa" w:w="90"/>
            </w:tcMar>
          </w:tcPr>
          <w:p>
            <w:pPr>
              <w:spacing w:after="20" w:before="20"/>
            </w:pPr>
            <w:r>
              <w:rPr>
                <w:b w:val="false"/>
                <w:bCs w:val="false"/>
                <w:sz w:val="17"/>
                <w:szCs w:val="17"/>
              </w:rPr>
              <w:t xml:space="preserve">academic_search_log</w:t>
            </w:r>
          </w:p>
        </w:tc>
        <w:tc>
          <w:tcPr>
            <w:tcW w:type="dxa" w:w="66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shd w:fill="F7FAFC" w:color="auto" w:val="clear"/>
            <w:tcMar>
              <w:top w:type="dxa" w:w="60"/>
              <w:left w:type="dxa" w:w="90"/>
              <w:bottom w:type="dxa" w:w="60"/>
              <w:right w:type="dxa" w:w="90"/>
            </w:tcMar>
          </w:tcPr>
          <w:p>
            <w:pPr>
              <w:spacing w:after="20" w:before="20"/>
            </w:pPr>
            <w:r>
              <w:rPr>
                <w:b w:val="false"/>
                <w:bCs w:val="false"/>
                <w:sz w:val="17"/>
                <w:szCs w:val="17"/>
              </w:rPr>
              <w:t xml:space="preserve">Which databases searched, how many hits, how many opened in full text versus abstract only. UNPACKS INTO Search_Log ROWS, one per database.</w:t>
            </w:r>
          </w:p>
        </w:tc>
        <w:tc>
          <w:tcPr>
            <w:tcW w:type="dxa" w:w="2921"/>
            <w:shd w:fill="F7FAFC" w:color="auto" w:val="clear"/>
            <w:tcMar>
              <w:top w:type="dxa" w:w="60"/>
              <w:left w:type="dxa" w:w="90"/>
              <w:bottom w:type="dxa" w:w="60"/>
              <w:right w:type="dxa" w:w="90"/>
            </w:tcMar>
          </w:tcPr>
          <w:p>
            <w:pPr>
              <w:spacing w:after="20" w:before="20"/>
            </w:pPr>
            <w:r>
              <w:rPr>
                <w:b w:val="false"/>
                <w:bCs w:val="false"/>
                <w:sz w:val="17"/>
                <w:szCs w:val="17"/>
              </w:rPr>
              <w:t xml:space="preserve">The negative consultation record for Stage 5, which is now the highest-priority evidence route.</w:t>
            </w:r>
          </w:p>
        </w:tc>
        <w:tc>
          <w:tcPr>
            <w:tcW w:type="dxa" w:w="1794"/>
            <w:shd w:fill="F7FAFC" w:color="auto" w:val="clear"/>
            <w:tcMar>
              <w:top w:type="dxa" w:w="60"/>
              <w:left w:type="dxa" w:w="90"/>
              <w:bottom w:type="dxa" w:w="60"/>
              <w:right w:type="dxa" w:w="90"/>
            </w:tcMar>
          </w:tcPr>
          <w:p>
            <w:pPr>
              <w:spacing w:after="20" w:before="20"/>
            </w:pPr>
            <w:r>
              <w:rPr>
                <w:b w:val="false"/>
                <w:bCs w:val="false"/>
                <w:sz w:val="17"/>
                <w:szCs w:val="17"/>
              </w:rPr>
              <w:t xml:space="preserve">Rows must exist even where every database returned nothing.</w:t>
            </w:r>
          </w:p>
        </w:tc>
      </w:tr>
      <w:tr>
        <w:tc>
          <w:tcPr>
            <w:tcW w:type="dxa" w:w="520"/>
            <w:tcMar>
              <w:top w:type="dxa" w:w="60"/>
              <w:left w:type="dxa" w:w="90"/>
              <w:bottom w:type="dxa" w:w="60"/>
              <w:right w:type="dxa" w:w="90"/>
            </w:tcMar>
          </w:tcPr>
          <w:p>
            <w:pPr>
              <w:spacing w:after="20" w:before="20"/>
            </w:pPr>
            <w:r>
              <w:rPr>
                <w:b w:val="false"/>
                <w:bCs w:val="false"/>
                <w:sz w:val="17"/>
                <w:szCs w:val="17"/>
              </w:rPr>
              <w:t xml:space="preserve">H7</w:t>
            </w:r>
          </w:p>
        </w:tc>
        <w:tc>
          <w:tcPr>
            <w:tcW w:type="dxa" w:w="1096"/>
            <w:tcMar>
              <w:top w:type="dxa" w:w="60"/>
              <w:left w:type="dxa" w:w="90"/>
              <w:bottom w:type="dxa" w:w="60"/>
              <w:right w:type="dxa" w:w="90"/>
            </w:tcMar>
          </w:tcPr>
          <w:p>
            <w:pPr>
              <w:spacing w:after="20" w:before="20"/>
            </w:pPr>
            <w:r>
              <w:rPr>
                <w:b w:val="false"/>
                <w:bCs w:val="false"/>
                <w:sz w:val="17"/>
                <w:szCs w:val="17"/>
              </w:rPr>
              <w:t xml:space="preserve">grey_literature_log</w:t>
            </w:r>
          </w:p>
        </w:tc>
        <w:tc>
          <w:tcPr>
            <w:tcW w:type="dxa" w:w="661"/>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tcMar>
              <w:top w:type="dxa" w:w="60"/>
              <w:left w:type="dxa" w:w="90"/>
              <w:bottom w:type="dxa" w:w="60"/>
              <w:right w:type="dxa" w:w="90"/>
            </w:tcMar>
          </w:tcPr>
          <w:p>
            <w:pPr>
              <w:spacing w:after="20" w:before="20"/>
            </w:pPr>
            <w:r>
              <w:rPr>
                <w:b w:val="false"/>
                <w:bCs w:val="false"/>
                <w:sz w:val="17"/>
                <w:szCs w:val="17"/>
              </w:rPr>
              <w:t xml:space="preserve">Grey sources found, by type. UNPACKS INTO Search_Log ROWS.</w:t>
            </w:r>
          </w:p>
        </w:tc>
        <w:tc>
          <w:tcPr>
            <w:tcW w:type="dxa" w:w="2921"/>
            <w:tcMar>
              <w:top w:type="dxa" w:w="60"/>
              <w:left w:type="dxa" w:w="90"/>
              <w:bottom w:type="dxa" w:w="60"/>
              <w:right w:type="dxa" w:w="90"/>
            </w:tcMar>
          </w:tcPr>
          <w:p>
            <w:pPr>
              <w:spacing w:after="20" w:before="20"/>
            </w:pPr>
            <w:r>
              <w:rPr>
                <w:b w:val="false"/>
                <w:bCs w:val="false"/>
                <w:sz w:val="17"/>
                <w:szCs w:val="17"/>
              </w:rPr>
              <w:t xml:space="preserve">The negative consultation record for Stage 6.</w:t>
            </w:r>
          </w:p>
        </w:tc>
        <w:tc>
          <w:tcPr>
            <w:tcW w:type="dxa" w:w="1794"/>
            <w:tcMar>
              <w:top w:type="dxa" w:w="60"/>
              <w:left w:type="dxa" w:w="90"/>
              <w:bottom w:type="dxa" w:w="60"/>
              <w:right w:type="dxa" w:w="90"/>
            </w:tcMar>
          </w:tcPr>
          <w:p>
            <w:pPr>
              <w:spacing w:after="20" w:before="20"/>
            </w:pPr>
            <w:r>
              <w:rPr>
                <w:b w:val="false"/>
                <w:bCs w:val="false"/>
                <w:sz w:val="17"/>
                <w:szCs w:val="17"/>
              </w:rPr>
              <w:t xml:space="preserve">Rows must exist even where nothing was found.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H8</w:t>
            </w:r>
          </w:p>
        </w:tc>
        <w:tc>
          <w:tcPr>
            <w:tcW w:type="dxa" w:w="1096"/>
            <w:shd w:fill="F7FAFC" w:color="auto" w:val="clear"/>
            <w:tcMar>
              <w:top w:type="dxa" w:w="60"/>
              <w:left w:type="dxa" w:w="90"/>
              <w:bottom w:type="dxa" w:w="60"/>
              <w:right w:type="dxa" w:w="90"/>
            </w:tcMar>
          </w:tcPr>
          <w:p>
            <w:pPr>
              <w:spacing w:after="20" w:before="20"/>
            </w:pPr>
            <w:r>
              <w:rPr>
                <w:b w:val="false"/>
                <w:bCs w:val="false"/>
                <w:sz w:val="17"/>
                <w:szCs w:val="17"/>
              </w:rPr>
              <w:t xml:space="preserve">source_set_supplied</w:t>
            </w:r>
          </w:p>
        </w:tc>
        <w:tc>
          <w:tcPr>
            <w:tcW w:type="dxa" w:w="66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shd w:fill="F7FAFC" w:color="auto" w:val="clear"/>
            <w:tcMar>
              <w:top w:type="dxa" w:w="60"/>
              <w:left w:type="dxa" w:w="90"/>
              <w:bottom w:type="dxa" w:w="60"/>
              <w:right w:type="dxa" w:w="90"/>
            </w:tcMar>
          </w:tcPr>
          <w:p>
            <w:pPr>
              <w:spacing w:after="20" w:before="20"/>
            </w:pPr>
            <w:r>
              <w:rPr>
                <w:b w:val="false"/>
                <w:bCs w:val="false"/>
                <w:sz w:val="17"/>
                <w:szCs w:val="17"/>
              </w:rPr>
              <w:t xml:space="preserve">Every address supplied: URL, platform type, independence group, crawl status, pages opened. UNPACKS INTO Source_Set ROWS.</w:t>
            </w:r>
          </w:p>
        </w:tc>
        <w:tc>
          <w:tcPr>
            <w:tcW w:type="dxa" w:w="2921"/>
            <w:shd w:fill="F7FAFC" w:color="auto" w:val="clear"/>
            <w:tcMar>
              <w:top w:type="dxa" w:w="60"/>
              <w:left w:type="dxa" w:w="90"/>
              <w:bottom w:type="dxa" w:w="60"/>
              <w:right w:type="dxa" w:w="90"/>
            </w:tcMar>
          </w:tcPr>
          <w:p>
            <w:pPr>
              <w:spacing w:after="20" w:before="20"/>
            </w:pPr>
            <w:r>
              <w:rPr>
                <w:b w:val="false"/>
                <w:bCs w:val="false"/>
                <w:sz w:val="17"/>
                <w:szCs w:val="17"/>
              </w:rPr>
              <w:t xml:space="preserve">Proves each supplied address was opened separately rather than collapsed into one.</w:t>
            </w:r>
          </w:p>
        </w:tc>
        <w:tc>
          <w:tcPr>
            <w:tcW w:type="dxa" w:w="1794"/>
            <w:shd w:fill="F7FAFC" w:color="auto" w:val="clear"/>
            <w:tcMar>
              <w:top w:type="dxa" w:w="60"/>
              <w:left w:type="dxa" w:w="90"/>
              <w:bottom w:type="dxa" w:w="60"/>
              <w:right w:type="dxa" w:w="90"/>
            </w:tcMar>
          </w:tcPr>
          <w:p>
            <w:pPr>
              <w:spacing w:after="20" w:before="20"/>
            </w:pPr>
            <w:r>
              <w:rPr>
                <w:b w:val="false"/>
                <w:bCs w:val="false"/>
                <w:sz w:val="17"/>
                <w:szCs w:val="17"/>
              </w:rPr>
              <w:t xml:space="preserve">Every supplied address must appear with a status.</w:t>
            </w:r>
          </w:p>
        </w:tc>
      </w:tr>
      <w:tr>
        <w:tc>
          <w:tcPr>
            <w:tcW w:type="dxa" w:w="520"/>
            <w:tcMar>
              <w:top w:type="dxa" w:w="60"/>
              <w:left w:type="dxa" w:w="90"/>
              <w:bottom w:type="dxa" w:w="60"/>
              <w:right w:type="dxa" w:w="90"/>
            </w:tcMar>
          </w:tcPr>
          <w:p>
            <w:pPr>
              <w:spacing w:after="20" w:before="20"/>
            </w:pPr>
            <w:r>
              <w:rPr>
                <w:b w:val="false"/>
                <w:bCs w:val="false"/>
                <w:sz w:val="17"/>
                <w:szCs w:val="17"/>
              </w:rPr>
              <w:t xml:space="preserve">H9</w:t>
            </w:r>
          </w:p>
        </w:tc>
        <w:tc>
          <w:tcPr>
            <w:tcW w:type="dxa" w:w="1096"/>
            <w:tcMar>
              <w:top w:type="dxa" w:w="60"/>
              <w:left w:type="dxa" w:w="90"/>
              <w:bottom w:type="dxa" w:w="60"/>
              <w:right w:type="dxa" w:w="90"/>
            </w:tcMar>
          </w:tcPr>
          <w:p>
            <w:pPr>
              <w:spacing w:after="20" w:before="20"/>
            </w:pPr>
            <w:r>
              <w:rPr>
                <w:b w:val="false"/>
                <w:bCs w:val="false"/>
                <w:sz w:val="17"/>
                <w:szCs w:val="17"/>
              </w:rPr>
              <w:t xml:space="preserve">source_set_discovered</w:t>
            </w:r>
          </w:p>
        </w:tc>
        <w:tc>
          <w:tcPr>
            <w:tcW w:type="dxa" w:w="661"/>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tcMar>
              <w:top w:type="dxa" w:w="60"/>
              <w:left w:type="dxa" w:w="90"/>
              <w:bottom w:type="dxa" w:w="60"/>
              <w:right w:type="dxa" w:w="90"/>
            </w:tcMar>
          </w:tcPr>
          <w:p>
            <w:pPr>
              <w:spacing w:after="20" w:before="20"/>
            </w:pPr>
            <w:r>
              <w:rPr>
                <w:b w:val="false"/>
                <w:bCs w:val="false"/>
                <w:sz w:val="17"/>
                <w:szCs w:val="17"/>
              </w:rPr>
              <w:t xml:space="preserve">Every address found during the crawl that was not supplied. UNPACKS INTO Source_Set ROWS.</w:t>
            </w:r>
          </w:p>
        </w:tc>
        <w:tc>
          <w:tcPr>
            <w:tcW w:type="dxa" w:w="2921"/>
            <w:tcMar>
              <w:top w:type="dxa" w:w="60"/>
              <w:left w:type="dxa" w:w="90"/>
              <w:bottom w:type="dxa" w:w="60"/>
              <w:right w:type="dxa" w:w="90"/>
            </w:tcMar>
          </w:tcPr>
          <w:p>
            <w:pPr>
              <w:spacing w:after="20" w:before="20"/>
            </w:pPr>
            <w:r>
              <w:rPr>
                <w:b w:val="false"/>
                <w:bCs w:val="false"/>
                <w:sz w:val="17"/>
                <w:szCs w:val="17"/>
              </w:rPr>
              <w:t xml:space="preserve">Former domains hold the oldest material and are the best open-web dating source. This is where onset yield usually comes from.</w:t>
            </w:r>
          </w:p>
        </w:tc>
        <w:tc>
          <w:tcPr>
            <w:tcW w:type="dxa" w:w="1794"/>
            <w:tcMar>
              <w:top w:type="dxa" w:w="60"/>
              <w:left w:type="dxa" w:w="90"/>
              <w:bottom w:type="dxa" w:w="60"/>
              <w:right w:type="dxa" w:w="90"/>
            </w:tcMar>
          </w:tcPr>
          <w:p>
            <w:pPr>
              <w:spacing w:after="20" w:before="20"/>
            </w:pPr>
            <w:r>
              <w:rPr>
                <w:b w:val="false"/>
                <w:bCs w:val="false"/>
                <w:sz w:val="17"/>
                <w:szCs w:val="17"/>
              </w:rPr>
              <w:t xml:space="preserve">'none discovered' is valid.</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H10</w:t>
            </w:r>
          </w:p>
        </w:tc>
        <w:tc>
          <w:tcPr>
            <w:tcW w:type="dxa" w:w="1096"/>
            <w:shd w:fill="F7FAFC" w:color="auto" w:val="clear"/>
            <w:tcMar>
              <w:top w:type="dxa" w:w="60"/>
              <w:left w:type="dxa" w:w="90"/>
              <w:bottom w:type="dxa" w:w="60"/>
              <w:right w:type="dxa" w:w="90"/>
            </w:tcMar>
          </w:tcPr>
          <w:p>
            <w:pPr>
              <w:spacing w:after="20" w:before="20"/>
            </w:pPr>
            <w:r>
              <w:rPr>
                <w:b w:val="false"/>
                <w:bCs w:val="false"/>
                <w:sz w:val="17"/>
                <w:szCs w:val="17"/>
              </w:rPr>
              <w:t xml:space="preserve">independence_groups</w:t>
            </w:r>
          </w:p>
        </w:tc>
        <w:tc>
          <w:tcPr>
            <w:tcW w:type="dxa" w:w="66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shd w:fill="F7FAFC" w:color="auto" w:val="clear"/>
            <w:tcMar>
              <w:top w:type="dxa" w:w="60"/>
              <w:left w:type="dxa" w:w="90"/>
              <w:bottom w:type="dxa" w:w="60"/>
              <w:right w:type="dxa" w:w="90"/>
            </w:tcMar>
          </w:tcPr>
          <w:p>
            <w:pPr>
              <w:spacing w:after="20" w:before="20"/>
            </w:pPr>
            <w:r>
              <w:rPr>
                <w:b w:val="false"/>
                <w:bCs w:val="false"/>
                <w:sz w:val="17"/>
                <w:szCs w:val="17"/>
              </w:rPr>
              <w:t xml:space="preserve">How many distinct independence groups the sources fall into.</w:t>
            </w:r>
          </w:p>
        </w:tc>
        <w:tc>
          <w:tcPr>
            <w:tcW w:type="dxa" w:w="2921"/>
            <w:shd w:fill="F7FAFC" w:color="auto" w:val="clear"/>
            <w:tcMar>
              <w:top w:type="dxa" w:w="60"/>
              <w:left w:type="dxa" w:w="90"/>
              <w:bottom w:type="dxa" w:w="60"/>
              <w:right w:type="dxa" w:w="90"/>
            </w:tcMar>
          </w:tcPr>
          <w:p>
            <w:pPr>
              <w:spacing w:after="20" w:before="20"/>
            </w:pPr>
            <w:r>
              <w:rPr>
                <w:b w:val="false"/>
                <w:bCs w:val="false"/>
                <w:sz w:val="17"/>
                <w:szCs w:val="17"/>
              </w:rPr>
              <w:t xml:space="preserve">channel_count and evidence_tier are built on groups, never on URLs. Also the number behind any claim that sources corroborate each other.</w:t>
            </w:r>
          </w:p>
        </w:tc>
        <w:tc>
          <w:tcPr>
            <w:tcW w:type="dxa" w:w="1794"/>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520"/>
            <w:tcMar>
              <w:top w:type="dxa" w:w="60"/>
              <w:left w:type="dxa" w:w="90"/>
              <w:bottom w:type="dxa" w:w="60"/>
              <w:right w:type="dxa" w:w="90"/>
            </w:tcMar>
          </w:tcPr>
          <w:p>
            <w:pPr>
              <w:spacing w:after="20" w:before="20"/>
            </w:pPr>
            <w:r>
              <w:rPr>
                <w:b w:val="false"/>
                <w:bCs w:val="false"/>
                <w:sz w:val="17"/>
                <w:szCs w:val="17"/>
              </w:rPr>
              <w:t xml:space="preserve">H11</w:t>
            </w:r>
          </w:p>
        </w:tc>
        <w:tc>
          <w:tcPr>
            <w:tcW w:type="dxa" w:w="1096"/>
            <w:tcMar>
              <w:top w:type="dxa" w:w="60"/>
              <w:left w:type="dxa" w:w="90"/>
              <w:bottom w:type="dxa" w:w="60"/>
              <w:right w:type="dxa" w:w="90"/>
            </w:tcMar>
          </w:tcPr>
          <w:p>
            <w:pPr>
              <w:spacing w:after="20" w:before="20"/>
            </w:pPr>
            <w:r>
              <w:rPr>
                <w:b w:val="false"/>
                <w:bCs w:val="false"/>
                <w:sz w:val="17"/>
                <w:szCs w:val="17"/>
              </w:rPr>
              <w:t xml:space="preserve">stages_completed</w:t>
            </w:r>
          </w:p>
        </w:tc>
        <w:tc>
          <w:tcPr>
            <w:tcW w:type="dxa" w:w="661"/>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tcMar>
              <w:top w:type="dxa" w:w="60"/>
              <w:left w:type="dxa" w:w="90"/>
              <w:bottom w:type="dxa" w:w="60"/>
              <w:right w:type="dxa" w:w="90"/>
            </w:tcMar>
          </w:tcPr>
          <w:p>
            <w:pPr>
              <w:spacing w:after="20" w:before="20"/>
            </w:pPr>
            <w:r>
              <w:rPr>
                <w:b w:val="false"/>
                <w:bCs w:val="false"/>
                <w:sz w:val="17"/>
                <w:szCs w:val="17"/>
              </w:rPr>
              <w:t xml:space="preserve">Which of stages 0-9 were completed, cut short, or never reached.</w:t>
            </w:r>
          </w:p>
        </w:tc>
        <w:tc>
          <w:tcPr>
            <w:tcW w:type="dxa" w:w="2921"/>
            <w:tcMar>
              <w:top w:type="dxa" w:w="60"/>
              <w:left w:type="dxa" w:w="90"/>
              <w:bottom w:type="dxa" w:w="60"/>
              <w:right w:type="dxa" w:w="90"/>
            </w:tcMar>
          </w:tcPr>
          <w:p>
            <w:pPr>
              <w:spacing w:after="20" w:before="20"/>
            </w:pPr>
            <w:r>
              <w:rPr>
                <w:b w:val="false"/>
                <w:bCs w:val="false"/>
                <w:sz w:val="17"/>
                <w:szCs w:val="17"/>
              </w:rPr>
              <w:t xml:space="preserve">Turns a silent half-search into a recorded one.</w:t>
            </w:r>
          </w:p>
        </w:tc>
        <w:tc>
          <w:tcPr>
            <w:tcW w:type="dxa" w:w="1794"/>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520"/>
            <w:shd w:fill="F7FAFC" w:color="auto" w:val="clear"/>
            <w:tcMar>
              <w:top w:type="dxa" w:w="60"/>
              <w:left w:type="dxa" w:w="90"/>
              <w:bottom w:type="dxa" w:w="60"/>
              <w:right w:type="dxa" w:w="90"/>
            </w:tcMar>
          </w:tcPr>
          <w:p>
            <w:pPr>
              <w:spacing w:after="20" w:before="20"/>
            </w:pPr>
            <w:r>
              <w:rPr>
                <w:b w:val="false"/>
                <w:bCs w:val="false"/>
                <w:sz w:val="17"/>
                <w:szCs w:val="17"/>
              </w:rPr>
              <w:t xml:space="preserve">H12</w:t>
            </w:r>
          </w:p>
        </w:tc>
        <w:tc>
          <w:tcPr>
            <w:tcW w:type="dxa" w:w="1096"/>
            <w:shd w:fill="F7FAFC" w:color="auto" w:val="clear"/>
            <w:tcMar>
              <w:top w:type="dxa" w:w="60"/>
              <w:left w:type="dxa" w:w="90"/>
              <w:bottom w:type="dxa" w:w="60"/>
              <w:right w:type="dxa" w:w="90"/>
            </w:tcMar>
          </w:tcPr>
          <w:p>
            <w:pPr>
              <w:spacing w:after="20" w:before="20"/>
            </w:pPr>
            <w:r>
              <w:rPr>
                <w:b w:val="false"/>
                <w:bCs w:val="false"/>
                <w:sz w:val="17"/>
                <w:szCs w:val="17"/>
              </w:rPr>
              <w:t xml:space="preserve">crawl_truncated</w:t>
            </w:r>
          </w:p>
        </w:tc>
        <w:tc>
          <w:tcPr>
            <w:tcW w:type="dxa" w:w="66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754"/>
            <w:shd w:fill="F7FAFC" w:color="auto" w:val="clear"/>
            <w:tcMar>
              <w:top w:type="dxa" w:w="60"/>
              <w:left w:type="dxa" w:w="90"/>
              <w:bottom w:type="dxa" w:w="60"/>
              <w:right w:type="dxa" w:w="90"/>
            </w:tcMar>
          </w:tcPr>
          <w:p>
            <w:pPr>
              <w:spacing w:after="20" w:before="20"/>
            </w:pPr>
            <w:r>
              <w:rPr>
                <w:b w:val="false"/>
                <w:bCs w:val="false"/>
                <w:sz w:val="17"/>
                <w:szCs w:val="17"/>
              </w:rPr>
              <w:t xml:space="preserve">Did the run stop before the protocol was finished?</w:t>
            </w:r>
          </w:p>
        </w:tc>
        <w:tc>
          <w:tcPr>
            <w:tcW w:type="dxa" w:w="2921"/>
            <w:shd w:fill="F7FAFC" w:color="auto" w:val="clear"/>
            <w:tcMar>
              <w:top w:type="dxa" w:w="60"/>
              <w:left w:type="dxa" w:w="90"/>
              <w:bottom w:type="dxa" w:w="60"/>
              <w:right w:type="dxa" w:w="90"/>
            </w:tcMar>
          </w:tcPr>
          <w:p>
            <w:pPr>
              <w:spacing w:after="20" w:before="20"/>
            </w:pPr>
            <w:r>
              <w:rPr>
                <w:b w:val="false"/>
                <w:bCs w:val="false"/>
                <w:sz w:val="17"/>
                <w:szCs w:val="17"/>
              </w:rPr>
              <w:t xml:space="preserve">Without it, a community searched for four minutes and a community searched exhaustively that genuinely has nothing look identical in the data. They mean opposite things.</w:t>
            </w:r>
          </w:p>
        </w:tc>
        <w:tc>
          <w:tcPr>
            <w:tcW w:type="dxa" w:w="1794"/>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bl>
    <w:p>
      <w:pPr>
        <w:spacing w:after="160"/>
      </w:pPr>
    </w:p>
    <w:p>
      <w:pPr>
        <w:pStyle w:val="Heading2"/>
        <w:spacing w:after="140" w:before="320"/>
      </w:pPr>
      <w:r>
        <w:rPr>
          <w:b/>
          <w:bCs/>
          <w:color w:val="1F3B4D"/>
          <w:sz w:val="24"/>
          <w:szCs w:val="24"/>
        </w:rPr>
        <w:t xml:space="preserve">Derived fields — computed, never entered</w:t>
      </w:r>
    </w:p>
    <w:p>
      <w:pPr>
        <w:spacing w:after="140" w:before="0" w:line="268"/>
      </w:pPr>
      <w:r>
        <w:rPr>
          <w:b w:val="false"/>
          <w:bCs w:val="false"/>
          <w:sz w:val="19"/>
          <w:szCs w:val="19"/>
        </w:rPr>
        <w:t xml:space="preserve">These appear in the workbook as formulas. A search assistant must never supply them, and no coder should type into them: a typed value in a computed cell is a second authoritative entry point, and the two will drift.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247"/>
        <w:gridCol w:w="3838"/>
        <w:gridCol w:w="2600"/>
        <w:gridCol w:w="2061"/>
      </w:tblGrid>
      <w:tr>
        <w:trPr>
          <w:tblHeader/>
        </w:trPr>
        <w:tc>
          <w:tcPr>
            <w:tcW w:type="dxa" w:w="1247"/>
            <w:shd w:fill="1F3B4D" w:color="auto" w:val="clear"/>
            <w:tcMar>
              <w:top w:type="dxa" w:w="60"/>
              <w:left w:type="dxa" w:w="90"/>
              <w:bottom w:type="dxa" w:w="60"/>
              <w:right w:type="dxa" w:w="90"/>
            </w:tcMar>
          </w:tcPr>
          <w:p>
            <w:pPr>
              <w:spacing w:after="20" w:before="20"/>
            </w:pPr>
            <w:r>
              <w:rPr>
                <w:b/>
                <w:bCs/>
                <w:color w:val="FFFFFF"/>
                <w:sz w:val="17"/>
                <w:szCs w:val="17"/>
              </w:rPr>
              <w:t xml:space="preserve">Field</w:t>
            </w:r>
          </w:p>
        </w:tc>
        <w:tc>
          <w:tcPr>
            <w:tcW w:type="dxa" w:w="3838"/>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2600"/>
            <w:shd w:fill="1F3B4D" w:color="auto" w:val="clear"/>
            <w:tcMar>
              <w:top w:type="dxa" w:w="60"/>
              <w:left w:type="dxa" w:w="90"/>
              <w:bottom w:type="dxa" w:w="60"/>
              <w:right w:type="dxa" w:w="90"/>
            </w:tcMar>
          </w:tcPr>
          <w:p>
            <w:pPr>
              <w:spacing w:after="20" w:before="20"/>
            </w:pPr>
            <w:r>
              <w:rPr>
                <w:b/>
                <w:bCs/>
                <w:color w:val="FFFFFF"/>
                <w:sz w:val="17"/>
                <w:szCs w:val="17"/>
              </w:rPr>
              <w:t xml:space="preserve">Downstream use</w:t>
            </w:r>
          </w:p>
        </w:tc>
        <w:tc>
          <w:tcPr>
            <w:tcW w:type="dxa" w:w="2061"/>
            <w:shd w:fill="1F3B4D" w:color="auto" w:val="clear"/>
            <w:tcMar>
              <w:top w:type="dxa" w:w="60"/>
              <w:left w:type="dxa" w:w="90"/>
              <w:bottom w:type="dxa" w:w="60"/>
              <w:right w:type="dxa" w:w="90"/>
            </w:tcMar>
          </w:tcPr>
          <w:p>
            <w:pPr>
              <w:spacing w:after="20" w:before="20"/>
            </w:pPr>
            <w:r>
              <w:rPr>
                <w:b/>
                <w:bCs/>
                <w:color w:val="FFFFFF"/>
                <w:sz w:val="17"/>
                <w:szCs w:val="17"/>
              </w:rPr>
              <w:t xml:space="preserve">If absent</w:t>
            </w:r>
          </w:p>
        </w:tc>
      </w:tr>
      <w:tr>
        <w:tc>
          <w:tcPr>
            <w:tcW w:type="dxa" w:w="1247"/>
            <w:tcMar>
              <w:top w:type="dxa" w:w="60"/>
              <w:left w:type="dxa" w:w="90"/>
              <w:bottom w:type="dxa" w:w="60"/>
              <w:right w:type="dxa" w:w="90"/>
            </w:tcMar>
          </w:tcPr>
          <w:p>
            <w:pPr>
              <w:spacing w:after="20" w:before="20"/>
            </w:pPr>
            <w:r>
              <w:rPr>
                <w:b w:val="false"/>
                <w:bCs w:val="false"/>
                <w:sz w:val="17"/>
                <w:szCs w:val="17"/>
              </w:rPr>
              <w:t xml:space="preserve">channel_count</w:t>
            </w:r>
          </w:p>
        </w:tc>
        <w:tc>
          <w:tcPr>
            <w:tcW w:type="dxa" w:w="3838"/>
            <w:tcMar>
              <w:top w:type="dxa" w:w="60"/>
              <w:left w:type="dxa" w:w="90"/>
              <w:bottom w:type="dxa" w:w="60"/>
              <w:right w:type="dxa" w:w="90"/>
            </w:tcMar>
          </w:tcPr>
          <w:p>
            <w:pPr>
              <w:spacing w:after="20" w:before="20"/>
            </w:pPr>
            <w:r>
              <w:rPr>
                <w:b w:val="false"/>
                <w:bCs w:val="false"/>
                <w:sz w:val="17"/>
                <w:szCs w:val="17"/>
              </w:rPr>
              <w:t xml:space="preserve">How many of V1-V5 are satisfied.</w:t>
            </w:r>
          </w:p>
        </w:tc>
        <w:tc>
          <w:tcPr>
            <w:tcW w:type="dxa" w:w="2600"/>
            <w:tcMar>
              <w:top w:type="dxa" w:w="60"/>
              <w:left w:type="dxa" w:w="90"/>
              <w:bottom w:type="dxa" w:w="60"/>
              <w:right w:type="dxa" w:w="90"/>
            </w:tcMar>
          </w:tcPr>
          <w:p>
            <w:pPr>
              <w:spacing w:after="20" w:before="20"/>
            </w:pPr>
            <w:r>
              <w:rPr>
                <w:b w:val="false"/>
                <w:bCs w:val="false"/>
                <w:sz w:val="17"/>
                <w:szCs w:val="17"/>
              </w:rPr>
              <w:t xml:space="preserve">Input to evidence_tier.</w:t>
            </w:r>
          </w:p>
        </w:tc>
        <w:tc>
          <w:tcPr>
            <w:tcW w:type="dxa" w:w="2061"/>
            <w:tcMar>
              <w:top w:type="dxa" w:w="60"/>
              <w:left w:type="dxa" w:w="90"/>
              <w:bottom w:type="dxa" w:w="60"/>
              <w:right w:type="dxa" w:w="90"/>
            </w:tcMar>
          </w:tcPr>
          <w:p>
            <w:pPr>
              <w:spacing w:after="20" w:before="20"/>
            </w:pPr>
            <w:r>
              <w:rPr>
                <w:b w:val="false"/>
                <w:bCs w:val="false"/>
                <w:sz w:val="17"/>
                <w:szCs w:val="17"/>
              </w:rPr>
              <w:t xml:space="preserve">Computed; blank until V1-V5 are entered.</w:t>
            </w:r>
          </w:p>
        </w:tc>
      </w:tr>
      <w:tr>
        <w:tc>
          <w:tcPr>
            <w:tcW w:type="dxa" w:w="1247"/>
            <w:shd w:fill="F7FAFC" w:color="auto" w:val="clear"/>
            <w:tcMar>
              <w:top w:type="dxa" w:w="60"/>
              <w:left w:type="dxa" w:w="90"/>
              <w:bottom w:type="dxa" w:w="60"/>
              <w:right w:type="dxa" w:w="90"/>
            </w:tcMar>
          </w:tcPr>
          <w:p>
            <w:pPr>
              <w:spacing w:after="20" w:before="20"/>
            </w:pPr>
            <w:r>
              <w:rPr>
                <w:b w:val="false"/>
                <w:bCs w:val="false"/>
                <w:sz w:val="17"/>
                <w:szCs w:val="17"/>
              </w:rPr>
              <w:t xml:space="preserve">evidence_tier</w:t>
            </w:r>
          </w:p>
        </w:tc>
        <w:tc>
          <w:tcPr>
            <w:tcW w:type="dxa" w:w="3838"/>
            <w:shd w:fill="F7FAFC" w:color="auto" w:val="clear"/>
            <w:tcMar>
              <w:top w:type="dxa" w:w="60"/>
              <w:left w:type="dxa" w:w="90"/>
              <w:bottom w:type="dxa" w:w="60"/>
              <w:right w:type="dxa" w:w="90"/>
            </w:tcMar>
          </w:tcPr>
          <w:p>
            <w:pPr>
              <w:spacing w:after="20" w:before="20"/>
            </w:pPr>
            <w:r>
              <w:rPr>
                <w:b w:val="false"/>
                <w:bCs w:val="false"/>
                <w:sz w:val="17"/>
                <w:szCs w:val="17"/>
              </w:rPr>
              <w:t xml:space="preserve">A = 3 or more channels including at least one external; B = 2 channels including at least one of visual or continuity; C = 2 community-originated channels; Fail = fewer than 2. AN EVIDENCE-QUALITY VARIABLE, NOT AN ECOLOGICAL-PERFORMANCE VARIABLE.</w:t>
            </w:r>
          </w:p>
        </w:tc>
        <w:tc>
          <w:tcPr>
            <w:tcW w:type="dxa" w:w="2600"/>
            <w:shd w:fill="F7FAFC" w:color="auto" w:val="clear"/>
            <w:tcMar>
              <w:top w:type="dxa" w:w="60"/>
              <w:left w:type="dxa" w:w="90"/>
              <w:bottom w:type="dxa" w:w="60"/>
              <w:right w:type="dxa" w:w="90"/>
            </w:tcMar>
          </w:tcPr>
          <w:p>
            <w:pPr>
              <w:spacing w:after="20" w:before="20"/>
            </w:pPr>
            <w:r>
              <w:rPr>
                <w:b w:val="false"/>
                <w:bCs w:val="false"/>
                <w:sz w:val="17"/>
                <w:szCs w:val="17"/>
              </w:rPr>
              <w:t xml:space="preserve">Named confounder in A4; sample description T1 and T5; the restriction in SC18; T12 context.</w:t>
            </w:r>
          </w:p>
        </w:tc>
        <w:tc>
          <w:tcPr>
            <w:tcW w:type="dxa" w:w="2061"/>
            <w:shd w:fill="F7FAFC" w:color="auto" w:val="clear"/>
            <w:tcMar>
              <w:top w:type="dxa" w:w="60"/>
              <w:left w:type="dxa" w:w="90"/>
              <w:bottom w:type="dxa" w:w="60"/>
              <w:right w:type="dxa" w:w="90"/>
            </w:tcMar>
          </w:tcPr>
          <w:p>
            <w:pPr>
              <w:spacing w:after="20" w:before="20"/>
            </w:pPr>
            <w:r>
              <w:rPr>
                <w:b w:val="false"/>
                <w:bCs w:val="false"/>
                <w:sz w:val="17"/>
                <w:szCs w:val="17"/>
              </w:rPr>
              <w:t xml:space="preserve">Computed; blank until V1-V5 are entered.</w:t>
            </w:r>
          </w:p>
        </w:tc>
      </w:tr>
      <w:tr>
        <w:tc>
          <w:tcPr>
            <w:tcW w:type="dxa" w:w="1247"/>
            <w:tcMar>
              <w:top w:type="dxa" w:w="60"/>
              <w:left w:type="dxa" w:w="90"/>
              <w:bottom w:type="dxa" w:w="60"/>
              <w:right w:type="dxa" w:w="90"/>
            </w:tcMar>
          </w:tcPr>
          <w:p>
            <w:pPr>
              <w:spacing w:after="20" w:before="20"/>
            </w:pPr>
            <w:r>
              <w:rPr>
                <w:b w:val="false"/>
                <w:bCs w:val="false"/>
                <w:sz w:val="17"/>
                <w:szCs w:val="17"/>
              </w:rPr>
              <w:t xml:space="preserve">founding_decade</w:t>
            </w:r>
          </w:p>
        </w:tc>
        <w:tc>
          <w:tcPr>
            <w:tcW w:type="dxa" w:w="3838"/>
            <w:tcMar>
              <w:top w:type="dxa" w:w="60"/>
              <w:left w:type="dxa" w:w="90"/>
              <w:bottom w:type="dxa" w:w="60"/>
              <w:right w:type="dxa" w:w="90"/>
            </w:tcMar>
          </w:tcPr>
          <w:p>
            <w:pPr>
              <w:spacing w:after="20" w:before="20"/>
            </w:pPr>
            <w:r>
              <w:rPr>
                <w:b w:val="false"/>
                <w:bCs w:val="false"/>
                <w:sz w:val="17"/>
                <w:szCs w:val="17"/>
              </w:rPr>
              <w:t xml:space="preserve">Decade of date_formal_founding.</w:t>
            </w:r>
          </w:p>
        </w:tc>
        <w:tc>
          <w:tcPr>
            <w:tcW w:type="dxa" w:w="2600"/>
            <w:tcMar>
              <w:top w:type="dxa" w:w="60"/>
              <w:left w:type="dxa" w:w="90"/>
              <w:bottom w:type="dxa" w:w="60"/>
              <w:right w:type="dxa" w:w="90"/>
            </w:tcMar>
          </w:tcPr>
          <w:p>
            <w:pPr>
              <w:spacing w:after="20" w:before="20"/>
            </w:pPr>
            <w:r>
              <w:rPr>
                <w:b w:val="false"/>
                <w:bCs w:val="false"/>
                <w:sz w:val="17"/>
                <w:szCs w:val="17"/>
              </w:rPr>
              <w:t xml:space="preserve">Named confounder (cohort) in A4.</w:t>
            </w:r>
          </w:p>
        </w:tc>
        <w:tc>
          <w:tcPr>
            <w:tcW w:type="dxa" w:w="2061"/>
            <w:tcMar>
              <w:top w:type="dxa" w:w="60"/>
              <w:left w:type="dxa" w:w="90"/>
              <w:bottom w:type="dxa" w:w="60"/>
              <w:right w:type="dxa" w:w="90"/>
            </w:tcMar>
          </w:tcPr>
          <w:p>
            <w:pPr>
              <w:spacing w:after="20" w:before="20"/>
            </w:pPr>
            <w:r>
              <w:rPr>
                <w:b w:val="false"/>
                <w:bCs w:val="false"/>
                <w:sz w:val="17"/>
                <w:szCs w:val="17"/>
              </w:rPr>
              <w:t xml:space="preserve">Blank where date_formal_founding is 'not found'.</w:t>
            </w:r>
          </w:p>
        </w:tc>
      </w:tr>
      <w:tr>
        <w:tc>
          <w:tcPr>
            <w:tcW w:type="dxa" w:w="1247"/>
            <w:shd w:fill="F7FAFC" w:color="auto" w:val="clear"/>
            <w:tcMar>
              <w:top w:type="dxa" w:w="60"/>
              <w:left w:type="dxa" w:w="90"/>
              <w:bottom w:type="dxa" w:w="60"/>
              <w:right w:type="dxa" w:w="90"/>
            </w:tcMar>
          </w:tcPr>
          <w:p>
            <w:pPr>
              <w:spacing w:after="20" w:before="20"/>
            </w:pPr>
            <w:r>
              <w:rPr>
                <w:b w:val="false"/>
                <w:bCs w:val="false"/>
                <w:sz w:val="17"/>
                <w:szCs w:val="17"/>
              </w:rPr>
              <w:t xml:space="preserve">onset_band_width_years</w:t>
            </w:r>
          </w:p>
        </w:tc>
        <w:tc>
          <w:tcPr>
            <w:tcW w:type="dxa" w:w="3838"/>
            <w:shd w:fill="F7FAFC" w:color="auto" w:val="clear"/>
            <w:tcMar>
              <w:top w:type="dxa" w:w="60"/>
              <w:left w:type="dxa" w:w="90"/>
              <w:bottom w:type="dxa" w:w="60"/>
              <w:right w:type="dxa" w:w="90"/>
            </w:tcMar>
          </w:tcPr>
          <w:p>
            <w:pPr>
              <w:spacing w:after="20" w:before="20"/>
            </w:pPr>
            <w:r>
              <w:rPr>
                <w:b w:val="false"/>
                <w:bCs w:val="false"/>
                <w:sz w:val="17"/>
                <w:szCs w:val="17"/>
              </w:rPr>
              <w:t xml:space="preserve">onset_upper_bound minus onset_lower_bound.</w:t>
            </w:r>
          </w:p>
        </w:tc>
        <w:tc>
          <w:tcPr>
            <w:tcW w:type="dxa" w:w="2600"/>
            <w:shd w:fill="F7FAFC" w:color="auto" w:val="clear"/>
            <w:tcMar>
              <w:top w:type="dxa" w:w="60"/>
              <w:left w:type="dxa" w:w="90"/>
              <w:bottom w:type="dxa" w:w="60"/>
              <w:right w:type="dxa" w:w="90"/>
            </w:tcMar>
          </w:tcPr>
          <w:p>
            <w:pPr>
              <w:spacing w:after="20" w:before="20"/>
            </w:pPr>
            <w:r>
              <w:rPr>
                <w:b w:val="false"/>
                <w:bCs w:val="false"/>
                <w:sz w:val="17"/>
                <w:szCs w:val="17"/>
              </w:rPr>
              <w:t xml:space="preserve">The width A4's multiple imputation draws over.</w:t>
            </w:r>
          </w:p>
        </w:tc>
        <w:tc>
          <w:tcPr>
            <w:tcW w:type="dxa" w:w="2061"/>
            <w:shd w:fill="F7FAFC" w:color="auto" w:val="clear"/>
            <w:tcMar>
              <w:top w:type="dxa" w:w="60"/>
              <w:left w:type="dxa" w:w="90"/>
              <w:bottom w:type="dxa" w:w="60"/>
              <w:right w:type="dxa" w:w="90"/>
            </w:tcMar>
          </w:tcPr>
          <w:p>
            <w:pPr>
              <w:spacing w:after="20" w:before="20"/>
            </w:pPr>
            <w:r>
              <w:rPr>
                <w:b w:val="false"/>
                <w:bCs w:val="false"/>
                <w:sz w:val="17"/>
                <w:szCs w:val="17"/>
              </w:rPr>
              <w:t xml:space="preserve">Blank until both bounds are entered.</w:t>
            </w:r>
          </w:p>
        </w:tc>
      </w:tr>
      <w:tr>
        <w:tc>
          <w:tcPr>
            <w:tcW w:type="dxa" w:w="1247"/>
            <w:tcMar>
              <w:top w:type="dxa" w:w="60"/>
              <w:left w:type="dxa" w:w="90"/>
              <w:bottom w:type="dxa" w:w="60"/>
              <w:right w:type="dxa" w:w="90"/>
            </w:tcMar>
          </w:tcPr>
          <w:p>
            <w:pPr>
              <w:spacing w:after="20" w:before="20"/>
            </w:pPr>
            <w:r>
              <w:rPr>
                <w:b w:val="false"/>
                <w:bCs w:val="false"/>
                <w:sz w:val="17"/>
                <w:szCs w:val="17"/>
              </w:rPr>
              <w:t xml:space="preserve">below_minimum_flag</w:t>
            </w:r>
          </w:p>
        </w:tc>
        <w:tc>
          <w:tcPr>
            <w:tcW w:type="dxa" w:w="3838"/>
            <w:tcMar>
              <w:top w:type="dxa" w:w="60"/>
              <w:left w:type="dxa" w:w="90"/>
              <w:bottom w:type="dxa" w:w="60"/>
              <w:right w:type="dxa" w:w="90"/>
            </w:tcMar>
          </w:tcPr>
          <w:p>
            <w:pPr>
              <w:spacing w:after="20" w:before="20"/>
            </w:pPr>
            <w:r>
              <w:rPr>
                <w:b w:val="false"/>
                <w:bCs w:val="false"/>
                <w:sz w:val="17"/>
                <w:szCs w:val="17"/>
              </w:rPr>
              <w:t xml:space="preserve">'yes' where the polygon is under 1.0 ha.</w:t>
            </w:r>
          </w:p>
        </w:tc>
        <w:tc>
          <w:tcPr>
            <w:tcW w:type="dxa" w:w="2600"/>
            <w:tcMar>
              <w:top w:type="dxa" w:w="60"/>
              <w:left w:type="dxa" w:w="90"/>
              <w:bottom w:type="dxa" w:w="60"/>
              <w:right w:type="dxa" w:w="90"/>
            </w:tcMar>
          </w:tcPr>
          <w:p>
            <w:pPr>
              <w:spacing w:after="20" w:before="20"/>
            </w:pPr>
            <w:r>
              <w:rPr>
                <w:b w:val="false"/>
                <w:bCs w:val="false"/>
                <w:sz w:val="17"/>
                <w:szCs w:val="17"/>
              </w:rPr>
              <w:t xml:space="preserve">Sends the site to a 75 m circle and flags it.</w:t>
            </w:r>
          </w:p>
        </w:tc>
        <w:tc>
          <w:tcPr>
            <w:tcW w:type="dxa" w:w="2061"/>
            <w:tcMar>
              <w:top w:type="dxa" w:w="60"/>
              <w:left w:type="dxa" w:w="90"/>
              <w:bottom w:type="dxa" w:w="60"/>
              <w:right w:type="dxa" w:w="90"/>
            </w:tcMar>
          </w:tcPr>
          <w:p>
            <w:pPr>
              <w:spacing w:after="20" w:before="20"/>
            </w:pPr>
            <w:r>
              <w:rPr>
                <w:b w:val="false"/>
                <w:bCs w:val="false"/>
                <w:sz w:val="17"/>
                <w:szCs w:val="17"/>
              </w:rPr>
              <w:t xml:space="preserve">Computed from polygon_area_ha.</w:t>
            </w:r>
          </w:p>
        </w:tc>
      </w:tr>
      <w:tr>
        <w:tc>
          <w:tcPr>
            <w:tcW w:type="dxa" w:w="1247"/>
            <w:shd w:fill="F7FAFC" w:color="auto" w:val="clear"/>
            <w:tcMar>
              <w:top w:type="dxa" w:w="60"/>
              <w:left w:type="dxa" w:w="90"/>
              <w:bottom w:type="dxa" w:w="60"/>
              <w:right w:type="dxa" w:w="90"/>
            </w:tcMar>
          </w:tcPr>
          <w:p>
            <w:pPr>
              <w:spacing w:after="20" w:before="20"/>
            </w:pPr>
            <w:r>
              <w:rPr>
                <w:b w:val="false"/>
                <w:bCs w:val="false"/>
                <w:sz w:val="17"/>
                <w:szCs w:val="17"/>
              </w:rPr>
              <w:t xml:space="preserve">reference_circle</w:t>
            </w:r>
          </w:p>
        </w:tc>
        <w:tc>
          <w:tcPr>
            <w:tcW w:type="dxa" w:w="3838"/>
            <w:shd w:fill="F7FAFC" w:color="auto" w:val="clear"/>
            <w:tcMar>
              <w:top w:type="dxa" w:w="60"/>
              <w:left w:type="dxa" w:w="90"/>
              <w:bottom w:type="dxa" w:w="60"/>
              <w:right w:type="dxa" w:w="90"/>
            </w:tcMar>
          </w:tcPr>
          <w:p>
            <w:pPr>
              <w:spacing w:after="20" w:before="20"/>
            </w:pPr>
            <w:r>
              <w:rPr>
                <w:b w:val="false"/>
                <w:bCs w:val="false"/>
                <w:sz w:val="17"/>
                <w:szCs w:val="17"/>
              </w:rPr>
              <w:t xml:space="preserve">Which of the five reference-circle sizes the site is rescaled against, whichever is closest in AREA to the polygon.</w:t>
            </w:r>
          </w:p>
        </w:tc>
        <w:tc>
          <w:tcPr>
            <w:tcW w:type="dxa" w:w="2600"/>
            <w:shd w:fill="F7FAFC" w:color="auto" w:val="clear"/>
            <w:tcMar>
              <w:top w:type="dxa" w:w="60"/>
              <w:left w:type="dxa" w:w="90"/>
              <w:bottom w:type="dxa" w:w="60"/>
              <w:right w:type="dxa" w:w="90"/>
            </w:tcMar>
          </w:tcPr>
          <w:p>
            <w:pPr>
              <w:spacing w:after="20" w:before="20"/>
            </w:pPr>
            <w:r>
              <w:rPr>
                <w:b w:val="false"/>
                <w:bCs w:val="false"/>
                <w:sz w:val="17"/>
                <w:szCs w:val="17"/>
              </w:rPr>
              <w:t xml:space="preserve">Rescaling. A site rescaled against a reference distribution computed on the wrong unit size is biased, invisibly.</w:t>
            </w:r>
          </w:p>
        </w:tc>
        <w:tc>
          <w:tcPr>
            <w:tcW w:type="dxa" w:w="2061"/>
            <w:shd w:fill="F7FAFC" w:color="auto" w:val="clear"/>
            <w:tcMar>
              <w:top w:type="dxa" w:w="60"/>
              <w:left w:type="dxa" w:w="90"/>
              <w:bottom w:type="dxa" w:w="60"/>
              <w:right w:type="dxa" w:w="90"/>
            </w:tcMar>
          </w:tcPr>
          <w:p>
            <w:pPr>
              <w:spacing w:after="20" w:before="20"/>
            </w:pPr>
            <w:r>
              <w:rPr>
                <w:b w:val="false"/>
                <w:bCs w:val="false"/>
                <w:sz w:val="17"/>
                <w:szCs w:val="17"/>
              </w:rPr>
              <w:t xml:space="preserve">Computed from polygon_area_ha.</w:t>
            </w:r>
          </w:p>
        </w:tc>
      </w:tr>
      <w:tr>
        <w:tc>
          <w:tcPr>
            <w:tcW w:type="dxa" w:w="1247"/>
            <w:tcMar>
              <w:top w:type="dxa" w:w="60"/>
              <w:left w:type="dxa" w:w="90"/>
              <w:bottom w:type="dxa" w:w="60"/>
              <w:right w:type="dxa" w:w="90"/>
            </w:tcMar>
          </w:tcPr>
          <w:p>
            <w:pPr>
              <w:spacing w:after="20" w:before="20"/>
            </w:pPr>
            <w:r>
              <w:rPr>
                <w:b w:val="false"/>
                <w:bCs w:val="false"/>
                <w:sz w:val="17"/>
                <w:szCs w:val="17"/>
              </w:rPr>
              <w:t xml:space="preserve">equal_area_circle_radius_m</w:t>
            </w:r>
          </w:p>
        </w:tc>
        <w:tc>
          <w:tcPr>
            <w:tcW w:type="dxa" w:w="3838"/>
            <w:tcMar>
              <w:top w:type="dxa" w:w="60"/>
              <w:left w:type="dxa" w:w="90"/>
              <w:bottom w:type="dxa" w:w="60"/>
              <w:right w:type="dxa" w:w="90"/>
            </w:tcMar>
          </w:tcPr>
          <w:p>
            <w:pPr>
              <w:spacing w:after="20" w:before="20"/>
            </w:pPr>
            <w:r>
              <w:rPr>
                <w:b w:val="false"/>
                <w:bCs w:val="false"/>
                <w:sz w:val="17"/>
                <w:szCs w:val="17"/>
              </w:rPr>
              <w:t xml:space="preserve">Radius of the circle whose area equals the polygon's: sqrt(A/pi).</w:t>
            </w:r>
          </w:p>
        </w:tc>
        <w:tc>
          <w:tcPr>
            <w:tcW w:type="dxa" w:w="2600"/>
            <w:tcMar>
              <w:top w:type="dxa" w:w="60"/>
              <w:left w:type="dxa" w:w="90"/>
              <w:bottom w:type="dxa" w:w="60"/>
              <w:right w:type="dxa" w:w="90"/>
            </w:tcMar>
          </w:tcPr>
          <w:p>
            <w:pPr>
              <w:spacing w:after="20" w:before="20"/>
            </w:pPr>
            <w:r>
              <w:rPr>
                <w:b w:val="false"/>
                <w:bCs w:val="false"/>
                <w:sz w:val="17"/>
                <w:szCs w:val="17"/>
              </w:rPr>
              <w:t xml:space="preserve">The alternative measurement geometry for SC1, generated rather than hand-computed.</w:t>
            </w:r>
          </w:p>
        </w:tc>
        <w:tc>
          <w:tcPr>
            <w:tcW w:type="dxa" w:w="2061"/>
            <w:tcMar>
              <w:top w:type="dxa" w:w="60"/>
              <w:left w:type="dxa" w:w="90"/>
              <w:bottom w:type="dxa" w:w="60"/>
              <w:right w:type="dxa" w:w="90"/>
            </w:tcMar>
          </w:tcPr>
          <w:p>
            <w:pPr>
              <w:spacing w:after="20" w:before="20"/>
            </w:pPr>
            <w:r>
              <w:rPr>
                <w:b w:val="false"/>
                <w:bCs w:val="false"/>
                <w:sz w:val="17"/>
                <w:szCs w:val="17"/>
              </w:rPr>
              <w:t xml:space="preserve">Computed from polygon_area_ha.</w:t>
            </w:r>
          </w:p>
        </w:tc>
      </w:tr>
      <w:tr>
        <w:tc>
          <w:tcPr>
            <w:tcW w:type="dxa" w:w="1247"/>
            <w:shd w:fill="F7FAFC" w:color="auto" w:val="clear"/>
            <w:tcMar>
              <w:top w:type="dxa" w:w="60"/>
              <w:left w:type="dxa" w:w="90"/>
              <w:bottom w:type="dxa" w:w="60"/>
              <w:right w:type="dxa" w:w="90"/>
            </w:tcMar>
          </w:tcPr>
          <w:p>
            <w:pPr>
              <w:spacing w:after="20" w:before="20"/>
            </w:pPr>
            <w:r>
              <w:rPr>
                <w:b w:val="false"/>
                <w:bCs w:val="false"/>
                <w:sz w:val="17"/>
                <w:szCs w:val="17"/>
              </w:rPr>
              <w:t xml:space="preserve">area_ratio</w:t>
            </w:r>
          </w:p>
        </w:tc>
        <w:tc>
          <w:tcPr>
            <w:tcW w:type="dxa" w:w="3838"/>
            <w:shd w:fill="F7FAFC" w:color="auto" w:val="clear"/>
            <w:tcMar>
              <w:top w:type="dxa" w:w="60"/>
              <w:left w:type="dxa" w:w="90"/>
              <w:bottom w:type="dxa" w:w="60"/>
              <w:right w:type="dxa" w:w="90"/>
            </w:tcMar>
          </w:tcPr>
          <w:p>
            <w:pPr>
              <w:spacing w:after="20" w:before="20"/>
            </w:pPr>
            <w:r>
              <w:rPr>
                <w:b w:val="false"/>
                <w:bCs w:val="false"/>
                <w:sz w:val="17"/>
                <w:szCs w:val="17"/>
              </w:rPr>
              <w:t xml:space="preserve">documentary managed area divided by polygon area.</w:t>
            </w:r>
          </w:p>
        </w:tc>
        <w:tc>
          <w:tcPr>
            <w:tcW w:type="dxa" w:w="2600"/>
            <w:shd w:fill="F7FAFC" w:color="auto" w:val="clear"/>
            <w:tcMar>
              <w:top w:type="dxa" w:w="60"/>
              <w:left w:type="dxa" w:w="90"/>
              <w:bottom w:type="dxa" w:w="60"/>
              <w:right w:type="dxa" w:w="90"/>
            </w:tcMar>
          </w:tcPr>
          <w:p>
            <w:pPr>
              <w:spacing w:after="20" w:before="20"/>
            </w:pPr>
            <w:r>
              <w:rPr>
                <w:b w:val="false"/>
                <w:bCs w:val="false"/>
                <w:sz w:val="17"/>
                <w:szCs w:val="17"/>
              </w:rPr>
              <w:t xml:space="preserve">Input to area_agreement_tier and to table T10.</w:t>
            </w:r>
          </w:p>
        </w:tc>
        <w:tc>
          <w:tcPr>
            <w:tcW w:type="dxa" w:w="2061"/>
            <w:shd w:fill="F7FAFC" w:color="auto" w:val="clear"/>
            <w:tcMar>
              <w:top w:type="dxa" w:w="60"/>
              <w:left w:type="dxa" w:w="90"/>
              <w:bottom w:type="dxa" w:w="60"/>
              <w:right w:type="dxa" w:w="90"/>
            </w:tcMar>
          </w:tcPr>
          <w:p>
            <w:pPr>
              <w:spacing w:after="20" w:before="20"/>
            </w:pPr>
            <w:r>
              <w:rPr>
                <w:b w:val="false"/>
                <w:bCs w:val="false"/>
                <w:sz w:val="17"/>
                <w:szCs w:val="17"/>
              </w:rPr>
              <w:t xml:space="preserve">Blank where either figure is absent.</w:t>
            </w:r>
          </w:p>
        </w:tc>
      </w:tr>
      <w:tr>
        <w:tc>
          <w:tcPr>
            <w:tcW w:type="dxa" w:w="1247"/>
            <w:tcMar>
              <w:top w:type="dxa" w:w="60"/>
              <w:left w:type="dxa" w:w="90"/>
              <w:bottom w:type="dxa" w:w="60"/>
              <w:right w:type="dxa" w:w="90"/>
            </w:tcMar>
          </w:tcPr>
          <w:p>
            <w:pPr>
              <w:spacing w:after="20" w:before="20"/>
            </w:pPr>
            <w:r>
              <w:rPr>
                <w:b w:val="false"/>
                <w:bCs w:val="false"/>
                <w:sz w:val="17"/>
                <w:szCs w:val="17"/>
              </w:rPr>
              <w:t xml:space="preserve">area_agreement_tier</w:t>
            </w:r>
          </w:p>
        </w:tc>
        <w:tc>
          <w:tcPr>
            <w:tcW w:type="dxa" w:w="3838"/>
            <w:tcMar>
              <w:top w:type="dxa" w:w="60"/>
              <w:left w:type="dxa" w:w="90"/>
              <w:bottom w:type="dxa" w:w="60"/>
              <w:right w:type="dxa" w:w="90"/>
            </w:tcMar>
          </w:tcPr>
          <w:p>
            <w:pPr>
              <w:spacing w:after="20" w:before="20"/>
            </w:pPr>
            <w:r>
              <w:rPr>
                <w:b w:val="false"/>
                <w:bCs w:val="false"/>
                <w:sz w:val="17"/>
                <w:szCs w:val="17"/>
              </w:rPr>
              <w:t xml:space="preserve">A = within 30 per cent; B = no documentary figure, or a gap of 30 to 100 per cent; C = a gap beyond a factor of two.</w:t>
            </w:r>
          </w:p>
        </w:tc>
        <w:tc>
          <w:tcPr>
            <w:tcW w:type="dxa" w:w="2600"/>
            <w:tcMar>
              <w:top w:type="dxa" w:w="60"/>
              <w:left w:type="dxa" w:w="90"/>
              <w:bottom w:type="dxa" w:w="60"/>
              <w:right w:type="dxa" w:w="90"/>
            </w:tcMar>
          </w:tcPr>
          <w:p>
            <w:pPr>
              <w:spacing w:after="20" w:before="20"/>
            </w:pPr>
            <w:r>
              <w:rPr>
                <w:b w:val="false"/>
                <w:bCs w:val="false"/>
                <w:sz w:val="17"/>
                <w:szCs w:val="17"/>
              </w:rPr>
              <w:t xml:space="preserve">The SC16 restriction. The polygon stands in every case; the tier records how well corroborated it is.</w:t>
            </w:r>
          </w:p>
        </w:tc>
        <w:tc>
          <w:tcPr>
            <w:tcW w:type="dxa" w:w="2061"/>
            <w:tcMar>
              <w:top w:type="dxa" w:w="60"/>
              <w:left w:type="dxa" w:w="90"/>
              <w:bottom w:type="dxa" w:w="60"/>
              <w:right w:type="dxa" w:w="90"/>
            </w:tcMar>
          </w:tcPr>
          <w:p>
            <w:pPr>
              <w:spacing w:after="20" w:before="20"/>
            </w:pPr>
            <w:r>
              <w:rPr>
                <w:b w:val="false"/>
                <w:bCs w:val="false"/>
                <w:sz w:val="17"/>
                <w:szCs w:val="17"/>
              </w:rPr>
              <w:t xml:space="preserve">A site with a polygon and no documentary figure is tier B, NEVER blank.</w:t>
            </w:r>
          </w:p>
        </w:tc>
      </w:tr>
    </w:tbl>
    <w:p>
      <w:pPr>
        <w:spacing w:after="160"/>
      </w:pPr>
    </w:p>
    <w:p>
      <w:pPr>
        <w:pStyle w:val="Heading2"/>
        <w:spacing w:after="140" w:before="320"/>
      </w:pPr>
      <w:r>
        <w:rPr>
          <w:b/>
          <w:bCs/>
          <w:color w:val="1F3B4D"/>
          <w:sz w:val="24"/>
          <w:szCs w:val="24"/>
        </w:rPr>
        <w:t xml:space="preserve">Researcher-supplied fields — the measurement geometry</w:t>
      </w:r>
    </w:p>
    <w:p>
      <w:pPr>
        <w:spacing w:after="140" w:before="0" w:line="268"/>
      </w:pPr>
      <w:r>
        <w:rPr>
          <w:b w:val="false"/>
          <w:bCs w:val="false"/>
          <w:sz w:val="19"/>
          <w:szCs w:val="19"/>
        </w:rPr>
        <w:t xml:space="preserve">These come from the drawing procedure of §7.1 and from the register of held coordinates. No documentary source supplies any of them, and a value returned for one by a search assistant is discarded.</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317"/>
        <w:gridCol w:w="931"/>
        <w:gridCol w:w="2246"/>
        <w:gridCol w:w="3369"/>
        <w:gridCol w:w="1883"/>
      </w:tblGrid>
      <w:tr>
        <w:trPr>
          <w:tblHeader/>
        </w:trPr>
        <w:tc>
          <w:tcPr>
            <w:tcW w:type="dxa" w:w="1317"/>
            <w:shd w:fill="1F3B4D" w:color="auto" w:val="clear"/>
            <w:tcMar>
              <w:top w:type="dxa" w:w="60"/>
              <w:left w:type="dxa" w:w="90"/>
              <w:bottom w:type="dxa" w:w="60"/>
              <w:right w:type="dxa" w:w="90"/>
            </w:tcMar>
          </w:tcPr>
          <w:p>
            <w:pPr>
              <w:spacing w:after="20" w:before="20"/>
            </w:pPr>
            <w:r>
              <w:rPr>
                <w:b/>
                <w:bCs/>
                <w:color w:val="FFFFFF"/>
                <w:sz w:val="17"/>
                <w:szCs w:val="17"/>
              </w:rPr>
              <w:t xml:space="preserve">Field</w:t>
            </w:r>
          </w:p>
        </w:tc>
        <w:tc>
          <w:tcPr>
            <w:tcW w:type="dxa" w:w="931"/>
            <w:shd w:fill="1F3B4D" w:color="auto" w:val="clear"/>
            <w:tcMar>
              <w:top w:type="dxa" w:w="60"/>
              <w:left w:type="dxa" w:w="90"/>
              <w:bottom w:type="dxa" w:w="60"/>
              <w:right w:type="dxa" w:w="90"/>
            </w:tcMar>
          </w:tcPr>
          <w:p>
            <w:pPr>
              <w:spacing w:after="20" w:before="20"/>
            </w:pPr>
            <w:r>
              <w:rPr>
                <w:b/>
                <w:bCs/>
                <w:color w:val="FFFFFF"/>
                <w:sz w:val="17"/>
                <w:szCs w:val="17"/>
              </w:rPr>
              <w:t xml:space="preserve">Required</w:t>
            </w:r>
          </w:p>
        </w:tc>
        <w:tc>
          <w:tcPr>
            <w:tcW w:type="dxa" w:w="2246"/>
            <w:shd w:fill="1F3B4D" w:color="auto" w:val="clear"/>
            <w:tcMar>
              <w:top w:type="dxa" w:w="60"/>
              <w:left w:type="dxa" w:w="90"/>
              <w:bottom w:type="dxa" w:w="60"/>
              <w:right w:type="dxa" w:w="90"/>
            </w:tcMar>
          </w:tcPr>
          <w:p>
            <w:pPr>
              <w:spacing w:after="20" w:before="20"/>
            </w:pPr>
            <w:r>
              <w:rPr>
                <w:b/>
                <w:bCs/>
                <w:color w:val="FFFFFF"/>
                <w:sz w:val="17"/>
                <w:szCs w:val="17"/>
              </w:rPr>
              <w:t xml:space="preserve">Purpose</w:t>
            </w:r>
          </w:p>
        </w:tc>
        <w:tc>
          <w:tcPr>
            <w:tcW w:type="dxa" w:w="3369"/>
            <w:shd w:fill="1F3B4D" w:color="auto" w:val="clear"/>
            <w:tcMar>
              <w:top w:type="dxa" w:w="60"/>
              <w:left w:type="dxa" w:w="90"/>
              <w:bottom w:type="dxa" w:w="60"/>
              <w:right w:type="dxa" w:w="90"/>
            </w:tcMar>
          </w:tcPr>
          <w:p>
            <w:pPr>
              <w:spacing w:after="20" w:before="20"/>
            </w:pPr>
            <w:r>
              <w:rPr>
                <w:b/>
                <w:bCs/>
                <w:color w:val="FFFFFF"/>
                <w:sz w:val="17"/>
                <w:szCs w:val="17"/>
              </w:rPr>
              <w:t xml:space="preserve">Downstream use</w:t>
            </w:r>
          </w:p>
        </w:tc>
        <w:tc>
          <w:tcPr>
            <w:tcW w:type="dxa" w:w="1883"/>
            <w:shd w:fill="1F3B4D" w:color="auto" w:val="clear"/>
            <w:tcMar>
              <w:top w:type="dxa" w:w="60"/>
              <w:left w:type="dxa" w:w="90"/>
              <w:bottom w:type="dxa" w:w="60"/>
              <w:right w:type="dxa" w:w="90"/>
            </w:tcMar>
          </w:tcPr>
          <w:p>
            <w:pPr>
              <w:spacing w:after="20" w:before="20"/>
            </w:pPr>
            <w:r>
              <w:rPr>
                <w:b/>
                <w:bCs/>
                <w:color w:val="FFFFFF"/>
                <w:sz w:val="17"/>
                <w:szCs w:val="17"/>
              </w:rPr>
              <w:t xml:space="preserve">If absent</w:t>
            </w:r>
          </w:p>
        </w:tc>
      </w:tr>
      <w:tr>
        <w:tc>
          <w:tcPr>
            <w:tcW w:type="dxa" w:w="1317"/>
            <w:tcMar>
              <w:top w:type="dxa" w:w="60"/>
              <w:left w:type="dxa" w:w="90"/>
              <w:bottom w:type="dxa" w:w="60"/>
              <w:right w:type="dxa" w:w="90"/>
            </w:tcMar>
          </w:tcPr>
          <w:p>
            <w:pPr>
              <w:spacing w:after="20" w:before="20"/>
            </w:pPr>
            <w:r>
              <w:rPr>
                <w:b w:val="false"/>
                <w:bCs w:val="false"/>
                <w:sz w:val="17"/>
                <w:szCs w:val="17"/>
              </w:rPr>
              <w:t xml:space="preserve">site_id</w:t>
            </w:r>
          </w:p>
        </w:tc>
        <w:tc>
          <w:tcPr>
            <w:tcW w:type="dxa" w:w="931"/>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tcMar>
              <w:top w:type="dxa" w:w="60"/>
              <w:left w:type="dxa" w:w="90"/>
              <w:bottom w:type="dxa" w:w="60"/>
              <w:right w:type="dxa" w:w="90"/>
            </w:tcMar>
          </w:tcPr>
          <w:p>
            <w:pPr>
              <w:spacing w:after="20" w:before="20"/>
            </w:pPr>
            <w:r>
              <w:rPr>
                <w:b w:val="false"/>
                <w:bCs w:val="false"/>
                <w:sz w:val="17"/>
                <w:szCs w:val="17"/>
              </w:rPr>
              <w:t xml:space="preserve">The study's sole key. Names are not unique; identifiers must be.</w:t>
            </w:r>
          </w:p>
        </w:tc>
        <w:tc>
          <w:tcPr>
            <w:tcW w:type="dxa" w:w="3369"/>
            <w:tcMar>
              <w:top w:type="dxa" w:w="60"/>
              <w:left w:type="dxa" w:w="90"/>
              <w:bottom w:type="dxa" w:w="60"/>
              <w:right w:type="dxa" w:w="90"/>
            </w:tcMar>
          </w:tcPr>
          <w:p>
            <w:pPr>
              <w:spacing w:after="20" w:before="20"/>
            </w:pPr>
            <w:r>
              <w:rPr>
                <w:b w:val="false"/>
                <w:bCs w:val="false"/>
                <w:sz w:val="17"/>
                <w:szCs w:val="17"/>
              </w:rPr>
              <w:t xml:space="preserve">Every join in DP8. A key mismatch drops rows silently.</w:t>
            </w:r>
          </w:p>
        </w:tc>
        <w:tc>
          <w:tcPr>
            <w:tcW w:type="dxa" w:w="1883"/>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shd w:fill="F7FAFC" w:color="auto" w:val="clear"/>
            <w:tcMar>
              <w:top w:type="dxa" w:w="60"/>
              <w:left w:type="dxa" w:w="90"/>
              <w:bottom w:type="dxa" w:w="60"/>
              <w:right w:type="dxa" w:w="90"/>
            </w:tcMar>
          </w:tcPr>
          <w:p>
            <w:pPr>
              <w:spacing w:after="20" w:before="20"/>
            </w:pPr>
            <w:r>
              <w:rPr>
                <w:b w:val="false"/>
                <w:bCs w:val="false"/>
                <w:sz w:val="17"/>
                <w:szCs w:val="17"/>
              </w:rPr>
              <w:t xml:space="preserve">latitude</w:t>
            </w:r>
          </w:p>
        </w:tc>
        <w:tc>
          <w:tcPr>
            <w:tcW w:type="dxa" w:w="9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shd w:fill="F7FAFC" w:color="auto" w:val="clear"/>
            <w:tcMar>
              <w:top w:type="dxa" w:w="60"/>
              <w:left w:type="dxa" w:w="90"/>
              <w:bottom w:type="dxa" w:w="60"/>
              <w:right w:type="dxa" w:w="90"/>
            </w:tcMar>
          </w:tcPr>
          <w:p>
            <w:pPr>
              <w:spacing w:after="20" w:before="20"/>
            </w:pPr>
            <w:r>
              <w:rPr>
                <w:b w:val="false"/>
                <w:bCs w:val="false"/>
                <w:sz w:val="17"/>
                <w:szCs w:val="17"/>
              </w:rPr>
              <w:t xml:space="preserve">Held coordinate, latitude.</w:t>
            </w:r>
          </w:p>
        </w:tc>
        <w:tc>
          <w:tcPr>
            <w:tcW w:type="dxa" w:w="3369"/>
            <w:shd w:fill="F7FAFC" w:color="auto" w:val="clear"/>
            <w:tcMar>
              <w:top w:type="dxa" w:w="60"/>
              <w:left w:type="dxa" w:w="90"/>
              <w:bottom w:type="dxa" w:w="60"/>
              <w:right w:type="dxa" w:w="90"/>
            </w:tcMar>
          </w:tcPr>
          <w:p>
            <w:pPr>
              <w:spacing w:after="20" w:before="20"/>
            </w:pPr>
            <w:r>
              <w:rPr>
                <w:b w:val="false"/>
                <w:bCs w:val="false"/>
                <w:sz w:val="17"/>
                <w:szCs w:val="17"/>
              </w:rPr>
              <w:t xml:space="preserve">The centre of the polygon, the rings and the common circle.</w:t>
            </w:r>
          </w:p>
        </w:tc>
        <w:tc>
          <w:tcPr>
            <w:tcW w:type="dxa" w:w="1883"/>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tcMar>
              <w:top w:type="dxa" w:w="60"/>
              <w:left w:type="dxa" w:w="90"/>
              <w:bottom w:type="dxa" w:w="60"/>
              <w:right w:type="dxa" w:w="90"/>
            </w:tcMar>
          </w:tcPr>
          <w:p>
            <w:pPr>
              <w:spacing w:after="20" w:before="20"/>
            </w:pPr>
            <w:r>
              <w:rPr>
                <w:b w:val="false"/>
                <w:bCs w:val="false"/>
                <w:sz w:val="17"/>
                <w:szCs w:val="17"/>
              </w:rPr>
              <w:t xml:space="preserve">longitude</w:t>
            </w:r>
          </w:p>
        </w:tc>
        <w:tc>
          <w:tcPr>
            <w:tcW w:type="dxa" w:w="931"/>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tcMar>
              <w:top w:type="dxa" w:w="60"/>
              <w:left w:type="dxa" w:w="90"/>
              <w:bottom w:type="dxa" w:w="60"/>
              <w:right w:type="dxa" w:w="90"/>
            </w:tcMar>
          </w:tcPr>
          <w:p>
            <w:pPr>
              <w:spacing w:after="20" w:before="20"/>
            </w:pPr>
            <w:r>
              <w:rPr>
                <w:b w:val="false"/>
                <w:bCs w:val="false"/>
                <w:sz w:val="17"/>
                <w:szCs w:val="17"/>
              </w:rPr>
              <w:t xml:space="preserve">Held coordinate, longitude.</w:t>
            </w:r>
          </w:p>
        </w:tc>
        <w:tc>
          <w:tcPr>
            <w:tcW w:type="dxa" w:w="3369"/>
            <w:tcMar>
              <w:top w:type="dxa" w:w="60"/>
              <w:left w:type="dxa" w:w="90"/>
              <w:bottom w:type="dxa" w:w="60"/>
              <w:right w:type="dxa" w:w="90"/>
            </w:tcMar>
          </w:tcPr>
          <w:p>
            <w:pPr>
              <w:spacing w:after="20" w:before="20"/>
            </w:pPr>
            <w:r>
              <w:rPr>
                <w:b w:val="false"/>
                <w:bCs w:val="false"/>
                <w:sz w:val="17"/>
                <w:szCs w:val="17"/>
              </w:rPr>
              <w:t xml:space="preserve">As latitude.</w:t>
            </w:r>
          </w:p>
        </w:tc>
        <w:tc>
          <w:tcPr>
            <w:tcW w:type="dxa" w:w="1883"/>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shd w:fill="F7FAFC" w:color="auto" w:val="clear"/>
            <w:tcMar>
              <w:top w:type="dxa" w:w="60"/>
              <w:left w:type="dxa" w:w="90"/>
              <w:bottom w:type="dxa" w:w="60"/>
              <w:right w:type="dxa" w:w="90"/>
            </w:tcMar>
          </w:tcPr>
          <w:p>
            <w:pPr>
              <w:spacing w:after="20" w:before="20"/>
            </w:pPr>
            <w:r>
              <w:rPr>
                <w:b w:val="false"/>
                <w:bCs w:val="false"/>
                <w:sz w:val="17"/>
                <w:szCs w:val="17"/>
              </w:rPr>
              <w:t xml:space="preserve">polygon_area_ha</w:t>
            </w:r>
          </w:p>
        </w:tc>
        <w:tc>
          <w:tcPr>
            <w:tcW w:type="dxa" w:w="9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shd w:fill="F7FAFC" w:color="auto" w:val="clear"/>
            <w:tcMar>
              <w:top w:type="dxa" w:w="60"/>
              <w:left w:type="dxa" w:w="90"/>
              <w:bottom w:type="dxa" w:w="60"/>
              <w:right w:type="dxa" w:w="90"/>
            </w:tcMar>
          </w:tcPr>
          <w:p>
            <w:pPr>
              <w:spacing w:after="20" w:before="20"/>
            </w:pPr>
            <w:r>
              <w:rPr>
                <w:b w:val="false"/>
                <w:bCs w:val="false"/>
                <w:sz w:val="17"/>
                <w:szCs w:val="17"/>
              </w:rPr>
              <w:t xml:space="preserve">Area enclosed by the hand-drawn outline of the managed ground.</w:t>
            </w:r>
          </w:p>
        </w:tc>
        <w:tc>
          <w:tcPr>
            <w:tcW w:type="dxa" w:w="3369"/>
            <w:shd w:fill="F7FAFC" w:color="auto" w:val="clear"/>
            <w:tcMar>
              <w:top w:type="dxa" w:w="60"/>
              <w:left w:type="dxa" w:w="90"/>
              <w:bottom w:type="dxa" w:w="60"/>
              <w:right w:type="dxa" w:w="90"/>
            </w:tcMar>
          </w:tcPr>
          <w:p>
            <w:pPr>
              <w:spacing w:after="20" w:before="20"/>
            </w:pPr>
            <w:r>
              <w:rPr>
                <w:b/>
                <w:bCs/>
                <w:color w:val="1F3B4D"/>
                <w:sz w:val="17"/>
                <w:szCs w:val="17"/>
              </w:rPr>
              <w:t xml:space="preserve">THE PRIMARY MEASUREMENT GEOMETRY</w:t>
            </w:r>
            <w:r>
              <w:rPr>
                <w:b w:val="false"/>
                <w:bCs w:val="false"/>
                <w:sz w:val="17"/>
                <w:szCs w:val="17"/>
              </w:rPr>
              <w:t xml:space="preserve">. Picks the reference circle; the predictor in A8; the translated control geometry.</w:t>
            </w:r>
          </w:p>
        </w:tc>
        <w:tc>
          <w:tcPr>
            <w:tcW w:type="dxa" w:w="1883"/>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 Every settlement is drawn.</w:t>
            </w:r>
          </w:p>
        </w:tc>
      </w:tr>
      <w:tr>
        <w:tc>
          <w:tcPr>
            <w:tcW w:type="dxa" w:w="1317"/>
            <w:tcMar>
              <w:top w:type="dxa" w:w="60"/>
              <w:left w:type="dxa" w:w="90"/>
              <w:bottom w:type="dxa" w:w="60"/>
              <w:right w:type="dxa" w:w="90"/>
            </w:tcMar>
          </w:tcPr>
          <w:p>
            <w:pPr>
              <w:spacing w:after="20" w:before="20"/>
            </w:pPr>
            <w:r>
              <w:rPr>
                <w:b w:val="false"/>
                <w:bCs w:val="false"/>
                <w:sz w:val="17"/>
                <w:szCs w:val="17"/>
              </w:rPr>
              <w:t xml:space="preserve">polygon_file_id</w:t>
            </w:r>
          </w:p>
        </w:tc>
        <w:tc>
          <w:tcPr>
            <w:tcW w:type="dxa" w:w="931"/>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tcMar>
              <w:top w:type="dxa" w:w="60"/>
              <w:left w:type="dxa" w:w="90"/>
              <w:bottom w:type="dxa" w:w="60"/>
              <w:right w:type="dxa" w:w="90"/>
            </w:tcMar>
          </w:tcPr>
          <w:p>
            <w:pPr>
              <w:spacing w:after="20" w:before="20"/>
            </w:pPr>
            <w:r>
              <w:rPr>
                <w:b w:val="false"/>
                <w:bCs w:val="false"/>
                <w:sz w:val="17"/>
                <w:szCs w:val="17"/>
              </w:rPr>
              <w:t xml:space="preserve">The exported shapefile or GeoJSON feature id.</w:t>
            </w:r>
          </w:p>
        </w:tc>
        <w:tc>
          <w:tcPr>
            <w:tcW w:type="dxa" w:w="3369"/>
            <w:tcMar>
              <w:top w:type="dxa" w:w="60"/>
              <w:left w:type="dxa" w:w="90"/>
              <w:bottom w:type="dxa" w:w="60"/>
              <w:right w:type="dxa" w:w="90"/>
            </w:tcMar>
          </w:tcPr>
          <w:p>
            <w:pPr>
              <w:spacing w:after="20" w:before="20"/>
            </w:pPr>
            <w:r>
              <w:rPr>
                <w:b w:val="false"/>
                <w:bCs w:val="false"/>
                <w:sz w:val="17"/>
                <w:szCs w:val="17"/>
              </w:rPr>
              <w:t xml:space="preserve">The Earth Engine table asset join. A mismatch fails the DP8 join.</w:t>
            </w:r>
          </w:p>
        </w:tc>
        <w:tc>
          <w:tcPr>
            <w:tcW w:type="dxa" w:w="1883"/>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shd w:fill="F7FAFC" w:color="auto" w:val="clear"/>
            <w:tcMar>
              <w:top w:type="dxa" w:w="60"/>
              <w:left w:type="dxa" w:w="90"/>
              <w:bottom w:type="dxa" w:w="60"/>
              <w:right w:type="dxa" w:w="90"/>
            </w:tcMar>
          </w:tcPr>
          <w:p>
            <w:pPr>
              <w:spacing w:after="20" w:before="20"/>
            </w:pPr>
            <w:r>
              <w:rPr>
                <w:b w:val="false"/>
                <w:bCs w:val="false"/>
                <w:sz w:val="17"/>
                <w:szCs w:val="17"/>
              </w:rPr>
              <w:t xml:space="preserve">polygon_imagery_date</w:t>
            </w:r>
          </w:p>
        </w:tc>
        <w:tc>
          <w:tcPr>
            <w:tcW w:type="dxa" w:w="9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shd w:fill="F7FAFC" w:color="auto" w:val="clear"/>
            <w:tcMar>
              <w:top w:type="dxa" w:w="60"/>
              <w:left w:type="dxa" w:w="90"/>
              <w:bottom w:type="dxa" w:w="60"/>
              <w:right w:type="dxa" w:w="90"/>
            </w:tcMar>
          </w:tcPr>
          <w:p>
            <w:pPr>
              <w:spacing w:after="20" w:before="20"/>
            </w:pPr>
            <w:r>
              <w:rPr>
                <w:b w:val="false"/>
                <w:bCs w:val="false"/>
                <w:sz w:val="17"/>
                <w:szCs w:val="17"/>
              </w:rPr>
              <w:t xml:space="preserve">Capture date of the imagery drawn on.</w:t>
            </w:r>
          </w:p>
        </w:tc>
        <w:tc>
          <w:tcPr>
            <w:tcW w:type="dxa" w:w="3369"/>
            <w:shd w:fill="F7FAFC" w:color="auto" w:val="clear"/>
            <w:tcMar>
              <w:top w:type="dxa" w:w="60"/>
              <w:left w:type="dxa" w:w="90"/>
              <w:bottom w:type="dxa" w:w="60"/>
              <w:right w:type="dxa" w:w="90"/>
            </w:tcMar>
          </w:tcPr>
          <w:p>
            <w:pPr>
              <w:spacing w:after="20" w:before="20"/>
            </w:pPr>
            <w:r>
              <w:rPr>
                <w:b w:val="false"/>
                <w:bCs w:val="false"/>
                <w:sz w:val="17"/>
                <w:szCs w:val="17"/>
              </w:rPr>
              <w:t xml:space="preserve">Imagery outside the study window may show an extent that did not exist during it.</w:t>
            </w:r>
          </w:p>
        </w:tc>
        <w:tc>
          <w:tcPr>
            <w:tcW w:type="dxa" w:w="1883"/>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tcMar>
              <w:top w:type="dxa" w:w="60"/>
              <w:left w:type="dxa" w:w="90"/>
              <w:bottom w:type="dxa" w:w="60"/>
              <w:right w:type="dxa" w:w="90"/>
            </w:tcMar>
          </w:tcPr>
          <w:p>
            <w:pPr>
              <w:spacing w:after="20" w:before="20"/>
            </w:pPr>
            <w:r>
              <w:rPr>
                <w:b w:val="false"/>
                <w:bCs w:val="false"/>
                <w:sz w:val="17"/>
                <w:szCs w:val="17"/>
              </w:rPr>
              <w:t xml:space="preserve">polygon_imagery_source</w:t>
            </w:r>
          </w:p>
        </w:tc>
        <w:tc>
          <w:tcPr>
            <w:tcW w:type="dxa" w:w="931"/>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tcMar>
              <w:top w:type="dxa" w:w="60"/>
              <w:left w:type="dxa" w:w="90"/>
              <w:bottom w:type="dxa" w:w="60"/>
              <w:right w:type="dxa" w:w="90"/>
            </w:tcMar>
          </w:tcPr>
          <w:p>
            <w:pPr>
              <w:spacing w:after="20" w:before="20"/>
            </w:pPr>
            <w:r>
              <w:rPr>
                <w:b w:val="false"/>
                <w:bCs w:val="false"/>
                <w:sz w:val="17"/>
                <w:szCs w:val="17"/>
              </w:rPr>
              <w:t xml:space="preserve">Which imagery was drawn on.</w:t>
            </w:r>
          </w:p>
        </w:tc>
        <w:tc>
          <w:tcPr>
            <w:tcW w:type="dxa" w:w="3369"/>
            <w:tcMar>
              <w:top w:type="dxa" w:w="60"/>
              <w:left w:type="dxa" w:w="90"/>
              <w:bottom w:type="dxa" w:w="60"/>
              <w:right w:type="dxa" w:w="90"/>
            </w:tcMar>
          </w:tcPr>
          <w:p>
            <w:pPr>
              <w:spacing w:after="20" w:before="20"/>
            </w:pPr>
            <w:r>
              <w:rPr>
                <w:b w:val="false"/>
                <w:bCs w:val="false"/>
                <w:sz w:val="17"/>
                <w:szCs w:val="17"/>
              </w:rPr>
              <w:t xml:space="preserve">Provenance of the primary measurement.</w:t>
            </w:r>
          </w:p>
        </w:tc>
        <w:tc>
          <w:tcPr>
            <w:tcW w:type="dxa" w:w="1883"/>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shd w:fill="F7FAFC" w:color="auto" w:val="clear"/>
            <w:tcMar>
              <w:top w:type="dxa" w:w="60"/>
              <w:left w:type="dxa" w:w="90"/>
              <w:bottom w:type="dxa" w:w="60"/>
              <w:right w:type="dxa" w:w="90"/>
            </w:tcMar>
          </w:tcPr>
          <w:p>
            <w:pPr>
              <w:spacing w:after="20" w:before="20"/>
            </w:pPr>
            <w:r>
              <w:rPr>
                <w:b w:val="false"/>
                <w:bCs w:val="false"/>
                <w:sz w:val="17"/>
                <w:szCs w:val="17"/>
              </w:rPr>
              <w:t xml:space="preserve">polygon_confidence</w:t>
            </w:r>
          </w:p>
        </w:tc>
        <w:tc>
          <w:tcPr>
            <w:tcW w:type="dxa" w:w="931"/>
            <w:shd w:fill="F7FAFC" w:color="auto" w:val="clear"/>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shd w:fill="F7FAFC" w:color="auto" w:val="clear"/>
            <w:tcMar>
              <w:top w:type="dxa" w:w="60"/>
              <w:left w:type="dxa" w:w="90"/>
              <w:bottom w:type="dxa" w:w="60"/>
              <w:right w:type="dxa" w:w="90"/>
            </w:tcMar>
          </w:tcPr>
          <w:p>
            <w:pPr>
              <w:spacing w:after="20" w:before="20"/>
            </w:pPr>
            <w:r>
              <w:rPr>
                <w:b w:val="false"/>
                <w:bCs w:val="false"/>
                <w:sz w:val="17"/>
                <w:szCs w:val="17"/>
              </w:rPr>
              <w:t xml:space="preserve">How clear the managed boundary was: clear, moderate or poor.</w:t>
            </w:r>
          </w:p>
        </w:tc>
        <w:tc>
          <w:tcPr>
            <w:tcW w:type="dxa" w:w="3369"/>
            <w:shd w:fill="F7FAFC" w:color="auto" w:val="clear"/>
            <w:tcMar>
              <w:top w:type="dxa" w:w="60"/>
              <w:left w:type="dxa" w:w="90"/>
              <w:bottom w:type="dxa" w:w="60"/>
              <w:right w:type="dxa" w:w="90"/>
            </w:tcMar>
          </w:tcPr>
          <w:p>
            <w:pPr>
              <w:spacing w:after="20" w:before="20"/>
            </w:pPr>
            <w:r>
              <w:rPr>
                <w:b w:val="false"/>
                <w:bCs w:val="false"/>
                <w:sz w:val="17"/>
                <w:szCs w:val="17"/>
              </w:rPr>
              <w:t xml:space="preserve">Reported beside the redraw overlap in the reliability table.</w:t>
            </w:r>
          </w:p>
        </w:tc>
        <w:tc>
          <w:tcPr>
            <w:tcW w:type="dxa" w:w="1883"/>
            <w:shd w:fill="F7FAFC" w:color="auto" w:val="clear"/>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tcMar>
              <w:top w:type="dxa" w:w="60"/>
              <w:left w:type="dxa" w:w="90"/>
              <w:bottom w:type="dxa" w:w="60"/>
              <w:right w:type="dxa" w:w="90"/>
            </w:tcMar>
          </w:tcPr>
          <w:p>
            <w:pPr>
              <w:spacing w:after="20" w:before="20"/>
            </w:pPr>
            <w:r>
              <w:rPr>
                <w:b w:val="false"/>
                <w:bCs w:val="false"/>
                <w:sz w:val="17"/>
                <w:szCs w:val="17"/>
              </w:rPr>
              <w:t xml:space="preserve">polygon_redrawn</w:t>
            </w:r>
          </w:p>
        </w:tc>
        <w:tc>
          <w:tcPr>
            <w:tcW w:type="dxa" w:w="931"/>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tcMar>
              <w:top w:type="dxa" w:w="60"/>
              <w:left w:type="dxa" w:w="90"/>
              <w:bottom w:type="dxa" w:w="60"/>
              <w:right w:type="dxa" w:w="90"/>
            </w:tcMar>
          </w:tcPr>
          <w:p>
            <w:pPr>
              <w:spacing w:after="20" w:before="20"/>
            </w:pPr>
            <w:r>
              <w:rPr>
                <w:b w:val="false"/>
                <w:bCs w:val="false"/>
                <w:sz w:val="17"/>
                <w:szCs w:val="17"/>
              </w:rPr>
              <w:t xml:space="preserve">Whether this site is in the 20 per cent redraw subsample.</w:t>
            </w:r>
          </w:p>
        </w:tc>
        <w:tc>
          <w:tcPr>
            <w:tcW w:type="dxa" w:w="3369"/>
            <w:tcMar>
              <w:top w:type="dxa" w:w="60"/>
              <w:left w:type="dxa" w:w="90"/>
              <w:bottom w:type="dxa" w:w="60"/>
              <w:right w:type="dxa" w:w="90"/>
            </w:tcMar>
          </w:tcPr>
          <w:p>
            <w:pPr>
              <w:spacing w:after="20" w:before="20"/>
            </w:pPr>
            <w:r>
              <w:rPr>
                <w:b w:val="false"/>
                <w:bCs w:val="false"/>
                <w:sz w:val="17"/>
                <w:szCs w:val="17"/>
              </w:rPr>
              <w:t xml:space="preserve">Identifies the reliability subsample.</w:t>
            </w:r>
          </w:p>
        </w:tc>
        <w:tc>
          <w:tcPr>
            <w:tcW w:type="dxa" w:w="1883"/>
            <w:tcMar>
              <w:top w:type="dxa" w:w="60"/>
              <w:left w:type="dxa" w:w="90"/>
              <w:bottom w:type="dxa" w:w="60"/>
              <w:right w:type="dxa" w:w="90"/>
            </w:tcMar>
          </w:tcPr>
          <w:p>
            <w:pPr>
              <w:spacing w:after="20" w:before="20"/>
            </w:pPr>
            <w:r>
              <w:rPr>
                <w:b w:val="false"/>
                <w:bCs w:val="false"/>
                <w:sz w:val="17"/>
                <w:szCs w:val="17"/>
              </w:rPr>
              <w:t xml:space="preserve">Cannot be missing.</w:t>
            </w:r>
          </w:p>
        </w:tc>
      </w:tr>
      <w:tr>
        <w:tc>
          <w:tcPr>
            <w:tcW w:type="dxa" w:w="1317"/>
            <w:shd w:fill="F7FAFC" w:color="auto" w:val="clear"/>
            <w:tcMar>
              <w:top w:type="dxa" w:w="60"/>
              <w:left w:type="dxa" w:w="90"/>
              <w:bottom w:type="dxa" w:w="60"/>
              <w:right w:type="dxa" w:w="90"/>
            </w:tcMar>
          </w:tcPr>
          <w:p>
            <w:pPr>
              <w:spacing w:after="20" w:before="20"/>
            </w:pPr>
            <w:r>
              <w:rPr>
                <w:b w:val="false"/>
                <w:bCs w:val="false"/>
                <w:sz w:val="17"/>
                <w:szCs w:val="17"/>
              </w:rPr>
              <w:t xml:space="preserve">redraw_area_ha</w:t>
            </w:r>
          </w:p>
        </w:tc>
        <w:tc>
          <w:tcPr>
            <w:tcW w:type="dxa" w:w="931"/>
            <w:shd w:fill="F7FAFC" w:color="auto" w:val="clear"/>
            <w:tcMar>
              <w:top w:type="dxa" w:w="60"/>
              <w:left w:type="dxa" w:w="90"/>
              <w:bottom w:type="dxa" w:w="60"/>
              <w:right w:type="dxa" w:w="90"/>
            </w:tcMar>
          </w:tcPr>
          <w:p>
            <w:pPr>
              <w:spacing w:after="20" w:before="20"/>
            </w:pPr>
            <w:r>
              <w:rPr>
                <w:b w:val="false"/>
                <w:bCs w:val="false"/>
                <w:sz w:val="17"/>
                <w:szCs w:val="17"/>
              </w:rPr>
              <w:t xml:space="preserve">conditional</w:t>
            </w:r>
          </w:p>
        </w:tc>
        <w:tc>
          <w:tcPr>
            <w:tcW w:type="dxa" w:w="2246"/>
            <w:shd w:fill="F7FAFC" w:color="auto" w:val="clear"/>
            <w:tcMar>
              <w:top w:type="dxa" w:w="60"/>
              <w:left w:type="dxa" w:w="90"/>
              <w:bottom w:type="dxa" w:w="60"/>
              <w:right w:type="dxa" w:w="90"/>
            </w:tcMar>
          </w:tcPr>
          <w:p>
            <w:pPr>
              <w:spacing w:after="20" w:before="20"/>
            </w:pPr>
            <w:r>
              <w:rPr>
                <w:b w:val="false"/>
                <w:bCs w:val="false"/>
                <w:sz w:val="17"/>
                <w:szCs w:val="17"/>
              </w:rPr>
              <w:t xml:space="preserve">Area of the second, independent drawing.</w:t>
            </w:r>
          </w:p>
        </w:tc>
        <w:tc>
          <w:tcPr>
            <w:tcW w:type="dxa" w:w="3369"/>
            <w:shd w:fill="F7FAFC" w:color="auto" w:val="clear"/>
            <w:tcMar>
              <w:top w:type="dxa" w:w="60"/>
              <w:left w:type="dxa" w:w="90"/>
              <w:bottom w:type="dxa" w:w="60"/>
              <w:right w:type="dxa" w:w="90"/>
            </w:tcMar>
          </w:tcPr>
          <w:p>
            <w:pPr>
              <w:spacing w:after="20" w:before="20"/>
            </w:pPr>
            <w:r>
              <w:rPr>
                <w:b w:val="false"/>
                <w:bCs w:val="false"/>
                <w:sz w:val="17"/>
                <w:szCs w:val="17"/>
              </w:rPr>
              <w:t xml:space="preserve">Reliability of the primary geometry.</w:t>
            </w:r>
          </w:p>
        </w:tc>
        <w:tc>
          <w:tcPr>
            <w:tcW w:type="dxa" w:w="1883"/>
            <w:shd w:fill="F7FAFC" w:color="auto" w:val="clear"/>
            <w:tcMar>
              <w:top w:type="dxa" w:w="60"/>
              <w:left w:type="dxa" w:w="90"/>
              <w:bottom w:type="dxa" w:w="60"/>
              <w:right w:type="dxa" w:w="90"/>
            </w:tcMar>
          </w:tcPr>
          <w:p>
            <w:pPr>
              <w:spacing w:after="20" w:before="20"/>
            </w:pPr>
            <w:r>
              <w:rPr>
                <w:b w:val="false"/>
                <w:bCs w:val="false"/>
                <w:sz w:val="17"/>
                <w:szCs w:val="17"/>
              </w:rPr>
              <w:t xml:space="preserve">Blank unless polygon_redrawn = yes.</w:t>
            </w:r>
          </w:p>
        </w:tc>
      </w:tr>
      <w:tr>
        <w:tc>
          <w:tcPr>
            <w:tcW w:type="dxa" w:w="1317"/>
            <w:tcMar>
              <w:top w:type="dxa" w:w="60"/>
              <w:left w:type="dxa" w:w="90"/>
              <w:bottom w:type="dxa" w:w="60"/>
              <w:right w:type="dxa" w:w="90"/>
            </w:tcMar>
          </w:tcPr>
          <w:p>
            <w:pPr>
              <w:spacing w:after="20" w:before="20"/>
            </w:pPr>
            <w:r>
              <w:rPr>
                <w:b w:val="false"/>
                <w:bCs w:val="false"/>
                <w:sz w:val="17"/>
                <w:szCs w:val="17"/>
              </w:rPr>
              <w:t xml:space="preserve">polygon_iou</w:t>
            </w:r>
          </w:p>
        </w:tc>
        <w:tc>
          <w:tcPr>
            <w:tcW w:type="dxa" w:w="931"/>
            <w:tcMar>
              <w:top w:type="dxa" w:w="60"/>
              <w:left w:type="dxa" w:w="90"/>
              <w:bottom w:type="dxa" w:w="60"/>
              <w:right w:type="dxa" w:w="90"/>
            </w:tcMar>
          </w:tcPr>
          <w:p>
            <w:pPr>
              <w:spacing w:after="20" w:before="20"/>
            </w:pPr>
            <w:r>
              <w:rPr>
                <w:b w:val="false"/>
                <w:bCs w:val="false"/>
                <w:sz w:val="17"/>
                <w:szCs w:val="17"/>
              </w:rPr>
              <w:t xml:space="preserve">conditional</w:t>
            </w:r>
          </w:p>
        </w:tc>
        <w:tc>
          <w:tcPr>
            <w:tcW w:type="dxa" w:w="2246"/>
            <w:tcMar>
              <w:top w:type="dxa" w:w="60"/>
              <w:left w:type="dxa" w:w="90"/>
              <w:bottom w:type="dxa" w:w="60"/>
              <w:right w:type="dxa" w:w="90"/>
            </w:tcMar>
          </w:tcPr>
          <w:p>
            <w:pPr>
              <w:spacing w:after="20" w:before="20"/>
            </w:pPr>
            <w:r>
              <w:rPr>
                <w:b w:val="false"/>
                <w:bCs w:val="false"/>
                <w:sz w:val="17"/>
                <w:szCs w:val="17"/>
              </w:rPr>
              <w:t xml:space="preserve">Shared area divided by combined area between the two drawings.</w:t>
            </w:r>
          </w:p>
        </w:tc>
        <w:tc>
          <w:tcPr>
            <w:tcW w:type="dxa" w:w="3369"/>
            <w:tcMar>
              <w:top w:type="dxa" w:w="60"/>
              <w:left w:type="dxa" w:w="90"/>
              <w:bottom w:type="dxa" w:w="60"/>
              <w:right w:type="dxa" w:w="90"/>
            </w:tcMar>
          </w:tcPr>
          <w:p>
            <w:pPr>
              <w:spacing w:after="20" w:before="20"/>
            </w:pPr>
            <w:r>
              <w:rPr>
                <w:b w:val="false"/>
                <w:bCs w:val="false"/>
                <w:sz w:val="17"/>
                <w:szCs w:val="17"/>
              </w:rPr>
              <w:t xml:space="preserve">THE reliability statistic for the study's primary measurement. Reported as its own table. A mean below 0.80 makes SC1 the primary specification.</w:t>
            </w:r>
          </w:p>
        </w:tc>
        <w:tc>
          <w:tcPr>
            <w:tcW w:type="dxa" w:w="1883"/>
            <w:tcMar>
              <w:top w:type="dxa" w:w="60"/>
              <w:left w:type="dxa" w:w="90"/>
              <w:bottom w:type="dxa" w:w="60"/>
              <w:right w:type="dxa" w:w="90"/>
            </w:tcMar>
          </w:tcPr>
          <w:p>
            <w:pPr>
              <w:spacing w:after="20" w:before="20"/>
            </w:pPr>
            <w:r>
              <w:rPr>
                <w:b w:val="false"/>
                <w:bCs w:val="false"/>
                <w:sz w:val="17"/>
                <w:szCs w:val="17"/>
              </w:rPr>
              <w:t xml:space="preserve">Blank unless polygon_redrawn = yes.</w:t>
            </w:r>
          </w:p>
        </w:tc>
      </w:tr>
      <w:tr>
        <w:tc>
          <w:tcPr>
            <w:tcW w:type="dxa" w:w="1317"/>
            <w:shd w:fill="F7FAFC" w:color="auto" w:val="clear"/>
            <w:tcMar>
              <w:top w:type="dxa" w:w="60"/>
              <w:left w:type="dxa" w:w="90"/>
              <w:bottom w:type="dxa" w:w="60"/>
              <w:right w:type="dxa" w:w="90"/>
            </w:tcMar>
          </w:tcPr>
          <w:p>
            <w:pPr>
              <w:spacing w:after="20" w:before="20"/>
            </w:pPr>
            <w:r>
              <w:rPr>
                <w:b w:val="false"/>
                <w:bCs w:val="false"/>
                <w:sz w:val="17"/>
                <w:szCs w:val="17"/>
              </w:rPr>
              <w:t xml:space="preserve">agreement_note</w:t>
            </w:r>
          </w:p>
        </w:tc>
        <w:tc>
          <w:tcPr>
            <w:tcW w:type="dxa" w:w="931"/>
            <w:shd w:fill="F7FAFC" w:color="auto" w:val="clear"/>
            <w:tcMar>
              <w:top w:type="dxa" w:w="60"/>
              <w:left w:type="dxa" w:w="90"/>
              <w:bottom w:type="dxa" w:w="60"/>
              <w:right w:type="dxa" w:w="90"/>
            </w:tcMar>
          </w:tcPr>
          <w:p>
            <w:pPr>
              <w:spacing w:after="20" w:before="20"/>
            </w:pPr>
            <w:r>
              <w:rPr>
                <w:b w:val="false"/>
                <w:bCs w:val="false"/>
                <w:sz w:val="17"/>
                <w:szCs w:val="17"/>
              </w:rPr>
              <w:t xml:space="preserve">conditional</w:t>
            </w:r>
          </w:p>
        </w:tc>
        <w:tc>
          <w:tcPr>
            <w:tcW w:type="dxa" w:w="2246"/>
            <w:shd w:fill="F7FAFC" w:color="auto" w:val="clear"/>
            <w:tcMar>
              <w:top w:type="dxa" w:w="60"/>
              <w:left w:type="dxa" w:w="90"/>
              <w:bottom w:type="dxa" w:w="60"/>
              <w:right w:type="dxa" w:w="90"/>
            </w:tcMar>
          </w:tcPr>
          <w:p>
            <w:pPr>
              <w:spacing w:after="20" w:before="20"/>
            </w:pPr>
            <w:r>
              <w:rPr>
                <w:b w:val="false"/>
                <w:bCs w:val="false"/>
                <w:sz w:val="17"/>
                <w:szCs w:val="17"/>
              </w:rPr>
              <w:t xml:space="preserve">What was found when a tier C disagreement was investigated.</w:t>
            </w:r>
          </w:p>
        </w:tc>
        <w:tc>
          <w:tcPr>
            <w:tcW w:type="dxa" w:w="3369"/>
            <w:shd w:fill="F7FAFC" w:color="auto" w:val="clear"/>
            <w:tcMar>
              <w:top w:type="dxa" w:w="60"/>
              <w:left w:type="dxa" w:w="90"/>
              <w:bottom w:type="dxa" w:w="60"/>
              <w:right w:type="dxa" w:w="90"/>
            </w:tcMar>
          </w:tcPr>
          <w:p>
            <w:pPr>
              <w:spacing w:after="20" w:before="20"/>
            </w:pPr>
            <w:r>
              <w:rPr>
                <w:b w:val="false"/>
                <w:bCs w:val="false"/>
                <w:sz w:val="17"/>
                <w:szCs w:val="17"/>
              </w:rPr>
              <w:t xml:space="preserve">Absolute rule: a source conflict is never resolved silently.</w:t>
            </w:r>
          </w:p>
        </w:tc>
        <w:tc>
          <w:tcPr>
            <w:tcW w:type="dxa" w:w="1883"/>
            <w:shd w:fill="F7FAFC" w:color="auto" w:val="clear"/>
            <w:tcMar>
              <w:top w:type="dxa" w:w="60"/>
              <w:left w:type="dxa" w:w="90"/>
              <w:bottom w:type="dxa" w:w="60"/>
              <w:right w:type="dxa" w:w="90"/>
            </w:tcMar>
          </w:tcPr>
          <w:p>
            <w:pPr>
              <w:spacing w:after="20" w:before="20"/>
            </w:pPr>
            <w:r>
              <w:rPr>
                <w:b w:val="false"/>
                <w:bCs w:val="false"/>
                <w:sz w:val="17"/>
                <w:szCs w:val="17"/>
              </w:rPr>
              <w:t xml:space="preserve">Blank unless area_agreement_tier = C.</w:t>
            </w:r>
          </w:p>
        </w:tc>
      </w:tr>
      <w:tr>
        <w:tc>
          <w:tcPr>
            <w:tcW w:type="dxa" w:w="1317"/>
            <w:tcMar>
              <w:top w:type="dxa" w:w="60"/>
              <w:left w:type="dxa" w:w="90"/>
              <w:bottom w:type="dxa" w:w="60"/>
              <w:right w:type="dxa" w:w="90"/>
            </w:tcMar>
          </w:tcPr>
          <w:p>
            <w:pPr>
              <w:spacing w:after="20" w:before="20"/>
            </w:pPr>
            <w:r>
              <w:rPr>
                <w:b w:val="false"/>
                <w:bCs w:val="false"/>
                <w:sz w:val="17"/>
                <w:szCs w:val="17"/>
              </w:rPr>
              <w:t xml:space="preserve">controls_translated</w:t>
            </w:r>
          </w:p>
        </w:tc>
        <w:tc>
          <w:tcPr>
            <w:tcW w:type="dxa" w:w="931"/>
            <w:tcMar>
              <w:top w:type="dxa" w:w="60"/>
              <w:left w:type="dxa" w:w="90"/>
              <w:bottom w:type="dxa" w:w="60"/>
              <w:right w:type="dxa" w:w="90"/>
            </w:tcMar>
          </w:tcPr>
          <w:p>
            <w:pPr>
              <w:spacing w:after="20" w:before="20"/>
            </w:pPr>
            <w:r>
              <w:rPr>
                <w:b w:val="false"/>
                <w:bCs w:val="false"/>
                <w:sz w:val="17"/>
                <w:szCs w:val="17"/>
              </w:rPr>
              <w:t xml:space="preserve">required</w:t>
            </w:r>
          </w:p>
        </w:tc>
        <w:tc>
          <w:tcPr>
            <w:tcW w:type="dxa" w:w="2246"/>
            <w:tcMar>
              <w:top w:type="dxa" w:w="60"/>
              <w:left w:type="dxa" w:w="90"/>
              <w:bottom w:type="dxa" w:w="60"/>
              <w:right w:type="dxa" w:w="90"/>
            </w:tcMar>
          </w:tcPr>
          <w:p>
            <w:pPr>
              <w:spacing w:after="20" w:before="20"/>
            </w:pPr>
            <w:r>
              <w:rPr>
                <w:b w:val="false"/>
                <w:bCs w:val="false"/>
                <w:sz w:val="17"/>
                <w:szCs w:val="17"/>
              </w:rPr>
              <w:t xml:space="preserve">Whether the polygon has been translated onto all three controls.</w:t>
            </w:r>
          </w:p>
        </w:tc>
        <w:tc>
          <w:tcPr>
            <w:tcW w:type="dxa" w:w="3369"/>
            <w:tcMar>
              <w:top w:type="dxa" w:w="60"/>
              <w:left w:type="dxa" w:w="90"/>
              <w:bottom w:type="dxa" w:w="60"/>
              <w:right w:type="dxa" w:w="90"/>
            </w:tcMar>
          </w:tcPr>
          <w:p>
            <w:pPr>
              <w:spacing w:after="20" w:before="20"/>
            </w:pPr>
            <w:r>
              <w:rPr>
                <w:b w:val="false"/>
                <w:bCs w:val="false"/>
                <w:sz w:val="17"/>
                <w:szCs w:val="17"/>
              </w:rPr>
              <w:t xml:space="preserve">A control measured over a circle while its settlement is measured over a drawn shape would produce a difference from geometry alone.</w:t>
            </w:r>
          </w:p>
        </w:tc>
        <w:tc>
          <w:tcPr>
            <w:tcW w:type="dxa" w:w="1883"/>
            <w:tcMar>
              <w:top w:type="dxa" w:w="60"/>
              <w:left w:type="dxa" w:w="90"/>
              <w:bottom w:type="dxa" w:w="60"/>
              <w:right w:type="dxa" w:w="90"/>
            </w:tcMar>
          </w:tcPr>
          <w:p>
            <w:pPr>
              <w:spacing w:after="20" w:before="20"/>
            </w:pPr>
            <w:r>
              <w:rPr>
                <w:b w:val="false"/>
                <w:bCs w:val="false"/>
                <w:sz w:val="17"/>
                <w:szCs w:val="17"/>
              </w:rPr>
              <w:t xml:space="preserve">Cannot be missing at Stage 1 close.</w:t>
            </w:r>
          </w:p>
        </w:tc>
      </w:tr>
    </w:tbl>
    <w:p>
      <w:pPr>
        <w:spacing w:after="160"/>
      </w:pPr>
    </w:p>
    <w:p>
      <w:pPr>
        <w:pStyle w:val="Heading2"/>
        <w:spacing w:after="140" w:before="320"/>
      </w:pPr>
      <w:r>
        <w:rPr>
          <w:b/>
          <w:bCs/>
          <w:color w:val="1F3B4D"/>
          <w:sz w:val="24"/>
          <w:szCs w:val="24"/>
        </w:rPr>
        <w:t xml:space="preserve">What must never be searched for</w:t>
      </w:r>
    </w:p>
    <w:p>
      <w:pPr>
        <w:spacing w:after="140" w:before="0" w:line="268"/>
      </w:pPr>
      <w:r>
        <w:rPr>
          <w:b w:val="false"/>
          <w:bCs w:val="false"/>
          <w:sz w:val="19"/>
          <w:szCs w:val="19"/>
        </w:rPr>
        <w:t xml:space="preserve">These are computational outputs. Searching for them wastes budget and risks importing a number computed on an incompatible basis — and in two cases would break the study’s blindness outright.</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514"/>
        <w:gridCol w:w="2741"/>
        <w:gridCol w:w="3491"/>
      </w:tblGrid>
      <w:tr>
        <w:trPr>
          <w:tblHeader/>
        </w:trPr>
        <w:tc>
          <w:tcPr>
            <w:tcW w:type="dxa" w:w="3514"/>
            <w:shd w:fill="1F3B4D" w:color="auto" w:val="clear"/>
            <w:tcMar>
              <w:top w:type="dxa" w:w="60"/>
              <w:left w:type="dxa" w:w="90"/>
              <w:bottom w:type="dxa" w:w="60"/>
              <w:right w:type="dxa" w:w="90"/>
            </w:tcMar>
          </w:tcPr>
          <w:p>
            <w:pPr>
              <w:spacing w:after="20" w:before="20"/>
            </w:pPr>
            <w:r>
              <w:rPr>
                <w:b/>
                <w:bCs/>
                <w:color w:val="FFFFFF"/>
                <w:sz w:val="17"/>
                <w:szCs w:val="17"/>
              </w:rPr>
              <w:t xml:space="preserve">Do not search</w:t>
            </w:r>
          </w:p>
        </w:tc>
        <w:tc>
          <w:tcPr>
            <w:tcW w:type="dxa" w:w="2741"/>
            <w:shd w:fill="1F3B4D" w:color="auto" w:val="clear"/>
            <w:tcMar>
              <w:top w:type="dxa" w:w="60"/>
              <w:left w:type="dxa" w:w="90"/>
              <w:bottom w:type="dxa" w:w="60"/>
              <w:right w:type="dxa" w:w="90"/>
            </w:tcMar>
          </w:tcPr>
          <w:p>
            <w:pPr>
              <w:spacing w:after="20" w:before="20"/>
            </w:pPr>
            <w:r>
              <w:rPr>
                <w:b/>
                <w:bCs/>
                <w:color w:val="FFFFFF"/>
                <w:sz w:val="17"/>
                <w:szCs w:val="17"/>
              </w:rPr>
              <w:t xml:space="preserve">What it is</w:t>
            </w:r>
          </w:p>
        </w:tc>
        <w:tc>
          <w:tcPr>
            <w:tcW w:type="dxa" w:w="3491"/>
            <w:shd w:fill="1F3B4D" w:color="auto" w:val="clear"/>
            <w:tcMar>
              <w:top w:type="dxa" w:w="60"/>
              <w:left w:type="dxa" w:w="90"/>
              <w:bottom w:type="dxa" w:w="60"/>
              <w:right w:type="dxa" w:w="90"/>
            </w:tcMar>
          </w:tcPr>
          <w:p>
            <w:pPr>
              <w:spacing w:after="20" w:before="20"/>
            </w:pPr>
            <w:r>
              <w:rPr>
                <w:b/>
                <w:bCs/>
                <w:color w:val="FFFFFF"/>
                <w:sz w:val="17"/>
                <w:szCs w:val="17"/>
              </w:rPr>
              <w:t xml:space="preserve">Where it actually comes from</w:t>
            </w:r>
          </w:p>
        </w:tc>
      </w:tr>
      <w:tr>
        <w:tc>
          <w:tcPr>
            <w:tcW w:type="dxa" w:w="3514"/>
            <w:tcMar>
              <w:top w:type="dxa" w:w="60"/>
              <w:left w:type="dxa" w:w="90"/>
              <w:bottom w:type="dxa" w:w="60"/>
              <w:right w:type="dxa" w:w="90"/>
            </w:tcMar>
          </w:tcPr>
          <w:p>
            <w:pPr>
              <w:spacing w:after="20" w:before="20"/>
            </w:pPr>
            <w:r>
              <w:rPr>
                <w:b w:val="false"/>
                <w:bCs w:val="false"/>
                <w:sz w:val="17"/>
                <w:szCs w:val="17"/>
              </w:rPr>
              <w:t xml:space="preserve">VM1-VM14</w:t>
            </w:r>
          </w:p>
        </w:tc>
        <w:tc>
          <w:tcPr>
            <w:tcW w:type="dxa" w:w="2741"/>
            <w:tcMar>
              <w:top w:type="dxa" w:w="60"/>
              <w:left w:type="dxa" w:w="90"/>
              <w:bottom w:type="dxa" w:w="60"/>
              <w:right w:type="dxa" w:w="90"/>
            </w:tcMar>
          </w:tcPr>
          <w:p>
            <w:pPr>
              <w:spacing w:after="20" w:before="20"/>
            </w:pPr>
            <w:r>
              <w:rPr>
                <w:b w:val="false"/>
                <w:bCs w:val="false"/>
                <w:sz w:val="17"/>
                <w:szCs w:val="17"/>
              </w:rPr>
              <w:t xml:space="preserve">All fourteen vegetation condition metrics</w:t>
            </w:r>
          </w:p>
        </w:tc>
        <w:tc>
          <w:tcPr>
            <w:tcW w:type="dxa" w:w="3491"/>
            <w:tcMar>
              <w:top w:type="dxa" w:w="60"/>
              <w:left w:type="dxa" w:w="90"/>
              <w:bottom w:type="dxa" w:w="60"/>
              <w:right w:type="dxa" w:w="90"/>
            </w:tcMar>
          </w:tcPr>
          <w:p>
            <w:pPr>
              <w:spacing w:after="20" w:before="20"/>
            </w:pPr>
            <w:r>
              <w:rPr>
                <w:b w:val="false"/>
                <w:bCs w:val="false"/>
                <w:sz w:val="17"/>
                <w:szCs w:val="17"/>
              </w:rPr>
              <w:t xml:space="preserve">Sentinel-2, computed in the pipeline</w:t>
            </w:r>
          </w:p>
        </w:tc>
      </w:tr>
      <w:tr>
        <w:tc>
          <w:tcPr>
            <w:tcW w:type="dxa" w:w="3514"/>
            <w:shd w:fill="F7FAFC" w:color="auto" w:val="clear"/>
            <w:tcMar>
              <w:top w:type="dxa" w:w="60"/>
              <w:left w:type="dxa" w:w="90"/>
              <w:bottom w:type="dxa" w:w="60"/>
              <w:right w:type="dxa" w:w="90"/>
            </w:tcMar>
          </w:tcPr>
          <w:p>
            <w:pPr>
              <w:spacing w:after="20" w:before="20"/>
            </w:pPr>
            <w:r>
              <w:rPr>
                <w:b w:val="false"/>
                <w:bCs w:val="false"/>
                <w:sz w:val="17"/>
                <w:szCs w:val="17"/>
              </w:rPr>
              <w:t xml:space="preserve">PM1-PM3</w:t>
            </w:r>
          </w:p>
        </w:tc>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Provisioning metrics</w:t>
            </w:r>
          </w:p>
        </w:tc>
        <w:tc>
          <w:tcPr>
            <w:tcW w:type="dxa" w:w="3491"/>
            <w:shd w:fill="F7FAFC" w:color="auto" w:val="clear"/>
            <w:tcMar>
              <w:top w:type="dxa" w:w="60"/>
              <w:left w:type="dxa" w:w="90"/>
              <w:bottom w:type="dxa" w:w="60"/>
              <w:right w:type="dxa" w:w="90"/>
            </w:tcMar>
          </w:tcPr>
          <w:p>
            <w:pPr>
              <w:spacing w:after="20" w:before="20"/>
            </w:pPr>
            <w:r>
              <w:rPr>
                <w:b w:val="false"/>
                <w:bCs w:val="false"/>
                <w:sz w:val="17"/>
                <w:szCs w:val="17"/>
              </w:rPr>
              <w:t xml:space="preserve">Sentinel-2, computed in the pipeline</w:t>
            </w:r>
          </w:p>
        </w:tc>
      </w:tr>
      <w:tr>
        <w:tc>
          <w:tcPr>
            <w:tcW w:type="dxa" w:w="3514"/>
            <w:tcMar>
              <w:top w:type="dxa" w:w="60"/>
              <w:left w:type="dxa" w:w="90"/>
              <w:bottom w:type="dxa" w:w="60"/>
              <w:right w:type="dxa" w:w="90"/>
            </w:tcMar>
          </w:tcPr>
          <w:p>
            <w:pPr>
              <w:spacing w:after="20" w:before="20"/>
            </w:pPr>
            <w:r>
              <w:rPr>
                <w:b w:val="false"/>
                <w:bCs w:val="false"/>
                <w:sz w:val="17"/>
                <w:szCs w:val="17"/>
              </w:rPr>
              <w:t xml:space="preserve">FC1-FC4</w:t>
            </w:r>
          </w:p>
        </w:tc>
        <w:tc>
          <w:tcPr>
            <w:tcW w:type="dxa" w:w="2741"/>
            <w:tcMar>
              <w:top w:type="dxa" w:w="60"/>
              <w:left w:type="dxa" w:w="90"/>
              <w:bottom w:type="dxa" w:w="60"/>
              <w:right w:type="dxa" w:w="90"/>
            </w:tcMar>
          </w:tcPr>
          <w:p>
            <w:pPr>
              <w:spacing w:after="20" w:before="20"/>
            </w:pPr>
            <w:r>
              <w:rPr>
                <w:b w:val="false"/>
                <w:bCs w:val="false"/>
                <w:sz w:val="17"/>
                <w:szCs w:val="17"/>
              </w:rPr>
              <w:t xml:space="preserve">Flag components</w:t>
            </w:r>
          </w:p>
        </w:tc>
        <w:tc>
          <w:tcPr>
            <w:tcW w:type="dxa" w:w="3491"/>
            <w:tcMar>
              <w:top w:type="dxa" w:w="60"/>
              <w:left w:type="dxa" w:w="90"/>
              <w:bottom w:type="dxa" w:w="60"/>
              <w:right w:type="dxa" w:w="90"/>
            </w:tcMar>
          </w:tcPr>
          <w:p>
            <w:pPr>
              <w:spacing w:after="20" w:before="20"/>
            </w:pPr>
            <w:r>
              <w:rPr>
                <w:b w:val="false"/>
                <w:bCs w:val="false"/>
                <w:sz w:val="17"/>
                <w:szCs w:val="17"/>
              </w:rPr>
              <w:t xml:space="preserve">Sentinel-2 and CHIRPS</w:t>
            </w:r>
          </w:p>
        </w:tc>
      </w:tr>
      <w:tr>
        <w:tc>
          <w:tcPr>
            <w:tcW w:type="dxa" w:w="3514"/>
            <w:shd w:fill="F7FAFC" w:color="auto" w:val="clear"/>
            <w:tcMar>
              <w:top w:type="dxa" w:w="60"/>
              <w:left w:type="dxa" w:w="90"/>
              <w:bottom w:type="dxa" w:w="60"/>
              <w:right w:type="dxa" w:w="90"/>
            </w:tcMar>
          </w:tcPr>
          <w:p>
            <w:pPr>
              <w:spacing w:after="20" w:before="20"/>
            </w:pPr>
            <w:r>
              <w:rPr>
                <w:b w:val="false"/>
                <w:bCs w:val="false"/>
                <w:sz w:val="17"/>
                <w:szCs w:val="17"/>
              </w:rPr>
              <w:t xml:space="preserve">CA</w:t>
            </w:r>
          </w:p>
        </w:tc>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Contour alignment</w:t>
            </w:r>
          </w:p>
        </w:tc>
        <w:tc>
          <w:tcPr>
            <w:tcW w:type="dxa" w:w="3491"/>
            <w:shd w:fill="F7FAFC" w:color="auto" w:val="clear"/>
            <w:tcMar>
              <w:top w:type="dxa" w:w="60"/>
              <w:left w:type="dxa" w:w="90"/>
              <w:bottom w:type="dxa" w:w="60"/>
              <w:right w:type="dxa" w:w="90"/>
            </w:tcMar>
          </w:tcPr>
          <w:p>
            <w:pPr>
              <w:spacing w:after="20" w:before="20"/>
            </w:pPr>
            <w:r>
              <w:rPr>
                <w:b w:val="false"/>
                <w:bCs w:val="false"/>
                <w:sz w:val="17"/>
                <w:szCs w:val="17"/>
              </w:rPr>
              <w:t xml:space="preserve">SRTM aspect and land-cover boundary orientation</w:t>
            </w:r>
          </w:p>
        </w:tc>
      </w:tr>
      <w:tr>
        <w:tc>
          <w:tcPr>
            <w:tcW w:type="dxa" w:w="3514"/>
            <w:tcMar>
              <w:top w:type="dxa" w:w="60"/>
              <w:left w:type="dxa" w:w="90"/>
              <w:bottom w:type="dxa" w:w="60"/>
              <w:right w:type="dxa" w:w="90"/>
            </w:tcMar>
          </w:tcPr>
          <w:p>
            <w:pPr>
              <w:spacing w:after="20" w:before="20"/>
            </w:pPr>
            <w:r>
              <w:rPr>
                <w:b w:val="false"/>
                <w:bCs w:val="false"/>
                <w:sz w:val="17"/>
                <w:szCs w:val="17"/>
              </w:rPr>
              <w:t xml:space="preserve">VCI, VCI-P/S/T/C, PCI, MDS, LCC</w:t>
            </w:r>
          </w:p>
        </w:tc>
        <w:tc>
          <w:tcPr>
            <w:tcW w:type="dxa" w:w="2741"/>
            <w:tcMar>
              <w:top w:type="dxa" w:w="60"/>
              <w:left w:type="dxa" w:w="90"/>
              <w:bottom w:type="dxa" w:w="60"/>
              <w:right w:type="dxa" w:w="90"/>
            </w:tcMar>
          </w:tcPr>
          <w:p>
            <w:pPr>
              <w:spacing w:after="20" w:before="20"/>
            </w:pPr>
            <w:r>
              <w:rPr>
                <w:b w:val="false"/>
                <w:bCs w:val="false"/>
                <w:sz w:val="17"/>
                <w:szCs w:val="17"/>
              </w:rPr>
              <w:t xml:space="preserve">The index and its components</w:t>
            </w:r>
          </w:p>
        </w:tc>
        <w:tc>
          <w:tcPr>
            <w:tcW w:type="dxa" w:w="3491"/>
            <w:tcMar>
              <w:top w:type="dxa" w:w="60"/>
              <w:left w:type="dxa" w:w="90"/>
              <w:bottom w:type="dxa" w:w="60"/>
              <w:right w:type="dxa" w:w="90"/>
            </w:tcMar>
          </w:tcPr>
          <w:p>
            <w:pPr>
              <w:spacing w:after="20" w:before="20"/>
            </w:pPr>
            <w:r>
              <w:rPr>
                <w:b w:val="false"/>
                <w:bCs w:val="false"/>
                <w:sz w:val="17"/>
                <w:szCs w:val="17"/>
              </w:rPr>
              <w:t xml:space="preserve">Derived from the above</w:t>
            </w:r>
          </w:p>
        </w:tc>
      </w:tr>
      <w:tr>
        <w:tc>
          <w:tcPr>
            <w:tcW w:type="dxa" w:w="3514"/>
            <w:shd w:fill="F7FAFC" w:color="auto" w:val="clear"/>
            <w:tcMar>
              <w:top w:type="dxa" w:w="60"/>
              <w:left w:type="dxa" w:w="90"/>
              <w:bottom w:type="dxa" w:w="60"/>
              <w:right w:type="dxa" w:w="90"/>
            </w:tcMar>
          </w:tcPr>
          <w:p>
            <w:pPr>
              <w:spacing w:after="20" w:before="20"/>
            </w:pPr>
            <w:r>
              <w:rPr>
                <w:b w:val="false"/>
                <w:bCs w:val="false"/>
                <w:sz w:val="17"/>
                <w:szCs w:val="17"/>
              </w:rPr>
              <w:t xml:space="preserve">built_fraction, tree_cover_pct</w:t>
            </w:r>
          </w:p>
        </w:tc>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Land-cover fractions</w:t>
            </w:r>
          </w:p>
        </w:tc>
        <w:tc>
          <w:tcPr>
            <w:tcW w:type="dxa" w:w="3491"/>
            <w:shd w:fill="F7FAFC" w:color="auto" w:val="clear"/>
            <w:tcMar>
              <w:top w:type="dxa" w:w="60"/>
              <w:left w:type="dxa" w:w="90"/>
              <w:bottom w:type="dxa" w:w="60"/>
              <w:right w:type="dxa" w:w="90"/>
            </w:tcMar>
          </w:tcPr>
          <w:p>
            <w:pPr>
              <w:spacing w:after="20" w:before="20"/>
            </w:pPr>
            <w:r>
              <w:rPr>
                <w:b w:val="false"/>
                <w:bCs w:val="false"/>
                <w:sz w:val="17"/>
                <w:szCs w:val="17"/>
              </w:rPr>
              <w:t xml:space="preserve">Dynamic World</w:t>
            </w:r>
          </w:p>
        </w:tc>
      </w:tr>
      <w:tr>
        <w:tc>
          <w:tcPr>
            <w:tcW w:type="dxa" w:w="3514"/>
            <w:tcMar>
              <w:top w:type="dxa" w:w="60"/>
              <w:left w:type="dxa" w:w="90"/>
              <w:bottom w:type="dxa" w:w="60"/>
              <w:right w:type="dxa" w:w="90"/>
            </w:tcMar>
          </w:tcPr>
          <w:p>
            <w:pPr>
              <w:spacing w:after="20" w:before="20"/>
            </w:pPr>
            <w:r>
              <w:rPr>
                <w:b w:val="false"/>
                <w:bCs w:val="false"/>
                <w:sz w:val="17"/>
                <w:szCs w:val="17"/>
              </w:rPr>
              <w:t xml:space="preserve">elevation_m, slope_deg, terrain class</w:t>
            </w:r>
          </w:p>
        </w:tc>
        <w:tc>
          <w:tcPr>
            <w:tcW w:type="dxa" w:w="2741"/>
            <w:tcMar>
              <w:top w:type="dxa" w:w="60"/>
              <w:left w:type="dxa" w:w="90"/>
              <w:bottom w:type="dxa" w:w="60"/>
              <w:right w:type="dxa" w:w="90"/>
            </w:tcMar>
          </w:tcPr>
          <w:p>
            <w:pPr>
              <w:spacing w:after="20" w:before="20"/>
            </w:pPr>
            <w:r>
              <w:rPr>
                <w:b w:val="false"/>
                <w:bCs w:val="false"/>
                <w:sz w:val="17"/>
                <w:szCs w:val="17"/>
              </w:rPr>
              <w:t xml:space="preserve">Terrain</w:t>
            </w:r>
          </w:p>
        </w:tc>
        <w:tc>
          <w:tcPr>
            <w:tcW w:type="dxa" w:w="3491"/>
            <w:tcMar>
              <w:top w:type="dxa" w:w="60"/>
              <w:left w:type="dxa" w:w="90"/>
              <w:bottom w:type="dxa" w:w="60"/>
              <w:right w:type="dxa" w:w="90"/>
            </w:tcMar>
          </w:tcPr>
          <w:p>
            <w:pPr>
              <w:spacing w:after="20" w:before="20"/>
            </w:pPr>
            <w:r>
              <w:rPr>
                <w:b w:val="false"/>
                <w:bCs w:val="false"/>
                <w:sz w:val="17"/>
                <w:szCs w:val="17"/>
              </w:rPr>
              <w:t xml:space="preserve">SRTM</w:t>
            </w:r>
          </w:p>
        </w:tc>
      </w:tr>
      <w:tr>
        <w:tc>
          <w:tcPr>
            <w:tcW w:type="dxa" w:w="3514"/>
            <w:shd w:fill="F7FAFC" w:color="auto" w:val="clear"/>
            <w:tcMar>
              <w:top w:type="dxa" w:w="60"/>
              <w:left w:type="dxa" w:w="90"/>
              <w:bottom w:type="dxa" w:w="60"/>
              <w:right w:type="dxa" w:w="90"/>
            </w:tcMar>
          </w:tcPr>
          <w:p>
            <w:pPr>
              <w:spacing w:after="20" w:before="20"/>
            </w:pPr>
            <w:r>
              <w:rPr>
                <w:b w:val="false"/>
                <w:bCs w:val="false"/>
                <w:sz w:val="17"/>
                <w:szCs w:val="17"/>
              </w:rPr>
              <w:t xml:space="preserve">water_dist_m</w:t>
            </w:r>
          </w:p>
        </w:tc>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Distance to permanent water</w:t>
            </w:r>
          </w:p>
        </w:tc>
        <w:tc>
          <w:tcPr>
            <w:tcW w:type="dxa" w:w="3491"/>
            <w:shd w:fill="F7FAFC" w:color="auto" w:val="clear"/>
            <w:tcMar>
              <w:top w:type="dxa" w:w="60"/>
              <w:left w:type="dxa" w:w="90"/>
              <w:bottom w:type="dxa" w:w="60"/>
              <w:right w:type="dxa" w:w="90"/>
            </w:tcMar>
          </w:tcPr>
          <w:p>
            <w:pPr>
              <w:spacing w:after="20" w:before="20"/>
            </w:pPr>
            <w:r>
              <w:rPr>
                <w:b w:val="false"/>
                <w:bCs w:val="false"/>
                <w:sz w:val="17"/>
                <w:szCs w:val="17"/>
              </w:rPr>
              <w:t xml:space="preserve">Global Surface Water</w:t>
            </w:r>
          </w:p>
        </w:tc>
      </w:tr>
      <w:tr>
        <w:tc>
          <w:tcPr>
            <w:tcW w:type="dxa" w:w="3514"/>
            <w:tcMar>
              <w:top w:type="dxa" w:w="60"/>
              <w:left w:type="dxa" w:w="90"/>
              <w:bottom w:type="dxa" w:w="60"/>
              <w:right w:type="dxa" w:w="90"/>
            </w:tcMar>
          </w:tcPr>
          <w:p>
            <w:pPr>
              <w:spacing w:after="20" w:before="20"/>
            </w:pPr>
            <w:r>
              <w:rPr>
                <w:b w:val="false"/>
                <w:bCs w:val="false"/>
                <w:sz w:val="17"/>
                <w:szCs w:val="17"/>
              </w:rPr>
              <w:t xml:space="preserve">koppen_group, biome</w:t>
            </w:r>
          </w:p>
        </w:tc>
        <w:tc>
          <w:tcPr>
            <w:tcW w:type="dxa" w:w="2741"/>
            <w:tcMar>
              <w:top w:type="dxa" w:w="60"/>
              <w:left w:type="dxa" w:w="90"/>
              <w:bottom w:type="dxa" w:w="60"/>
              <w:right w:type="dxa" w:w="90"/>
            </w:tcMar>
          </w:tcPr>
          <w:p>
            <w:pPr>
              <w:spacing w:after="20" w:before="20"/>
            </w:pPr>
            <w:r>
              <w:rPr>
                <w:b w:val="false"/>
                <w:bCs w:val="false"/>
                <w:sz w:val="17"/>
                <w:szCs w:val="17"/>
              </w:rPr>
              <w:t xml:space="preserve">Stratifiers</w:t>
            </w:r>
          </w:p>
        </w:tc>
        <w:tc>
          <w:tcPr>
            <w:tcW w:type="dxa" w:w="3491"/>
            <w:tcMar>
              <w:top w:type="dxa" w:w="60"/>
              <w:left w:type="dxa" w:w="90"/>
              <w:bottom w:type="dxa" w:w="60"/>
              <w:right w:type="dxa" w:w="90"/>
            </w:tcMar>
          </w:tcPr>
          <w:p>
            <w:pPr>
              <w:spacing w:after="20" w:before="20"/>
            </w:pPr>
            <w:r>
              <w:rPr>
                <w:b w:val="false"/>
                <w:bCs w:val="false"/>
                <w:sz w:val="17"/>
                <w:szCs w:val="17"/>
              </w:rPr>
              <w:t xml:space="preserve">Beck et al. / RESOLVE ecoregions</w:t>
            </w:r>
          </w:p>
        </w:tc>
      </w:tr>
      <w:tr>
        <w:tc>
          <w:tcPr>
            <w:tcW w:type="dxa" w:w="3514"/>
            <w:shd w:fill="F7FAFC" w:color="auto" w:val="clear"/>
            <w:tcMar>
              <w:top w:type="dxa" w:w="60"/>
              <w:left w:type="dxa" w:w="90"/>
              <w:bottom w:type="dxa" w:w="60"/>
              <w:right w:type="dxa" w:w="90"/>
            </w:tcMar>
          </w:tcPr>
          <w:p>
            <w:pPr>
              <w:spacing w:after="20" w:before="20"/>
            </w:pPr>
            <w:r>
              <w:rPr>
                <w:b w:val="false"/>
                <w:bCs w:val="false"/>
                <w:sz w:val="17"/>
                <w:szCs w:val="17"/>
              </w:rPr>
              <w:t xml:space="preserve">rainfall, driest month, drought-year classification</w:t>
            </w:r>
          </w:p>
        </w:tc>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Climate</w:t>
            </w:r>
          </w:p>
        </w:tc>
        <w:tc>
          <w:tcPr>
            <w:tcW w:type="dxa" w:w="3491"/>
            <w:shd w:fill="F7FAFC" w:color="auto" w:val="clear"/>
            <w:tcMar>
              <w:top w:type="dxa" w:w="60"/>
              <w:left w:type="dxa" w:w="90"/>
              <w:bottom w:type="dxa" w:w="60"/>
              <w:right w:type="dxa" w:w="90"/>
            </w:tcMar>
          </w:tcPr>
          <w:p>
            <w:pPr>
              <w:spacing w:after="20" w:before="20"/>
            </w:pPr>
            <w:r>
              <w:rPr>
                <w:b w:val="false"/>
                <w:bCs w:val="false"/>
                <w:sz w:val="17"/>
                <w:szCs w:val="17"/>
              </w:rPr>
              <w:t xml:space="preserve">CHIRPS</w:t>
            </w:r>
          </w:p>
        </w:tc>
      </w:tr>
      <w:tr>
        <w:tc>
          <w:tcPr>
            <w:tcW w:type="dxa" w:w="3514"/>
            <w:tcMar>
              <w:top w:type="dxa" w:w="60"/>
              <w:left w:type="dxa" w:w="90"/>
              <w:bottom w:type="dxa" w:w="60"/>
              <w:right w:type="dxa" w:w="90"/>
            </w:tcMar>
          </w:tcPr>
          <w:p>
            <w:pPr>
              <w:spacing w:after="20" w:before="20"/>
            </w:pPr>
            <w:r>
              <w:rPr>
                <w:b w:val="false"/>
                <w:bCs w:val="false"/>
                <w:sz w:val="17"/>
                <w:szCs w:val="17"/>
              </w:rPr>
              <w:t xml:space="preserve">n_clear</w:t>
            </w:r>
          </w:p>
        </w:tc>
        <w:tc>
          <w:tcPr>
            <w:tcW w:type="dxa" w:w="2741"/>
            <w:tcMar>
              <w:top w:type="dxa" w:w="60"/>
              <w:left w:type="dxa" w:w="90"/>
              <w:bottom w:type="dxa" w:w="60"/>
              <w:right w:type="dxa" w:w="90"/>
            </w:tcMar>
          </w:tcPr>
          <w:p>
            <w:pPr>
              <w:spacing w:after="20" w:before="20"/>
            </w:pPr>
            <w:r>
              <w:rPr>
                <w:b w:val="false"/>
                <w:bCs w:val="false"/>
                <w:sz w:val="17"/>
                <w:szCs w:val="17"/>
              </w:rPr>
              <w:t xml:space="preserve">Clear-observation count</w:t>
            </w:r>
          </w:p>
        </w:tc>
        <w:tc>
          <w:tcPr>
            <w:tcW w:type="dxa" w:w="3491"/>
            <w:tcMar>
              <w:top w:type="dxa" w:w="60"/>
              <w:left w:type="dxa" w:w="90"/>
              <w:bottom w:type="dxa" w:w="60"/>
              <w:right w:type="dxa" w:w="90"/>
            </w:tcMar>
          </w:tcPr>
          <w:p>
            <w:pPr>
              <w:spacing w:after="20" w:before="20"/>
            </w:pPr>
            <w:r>
              <w:rPr>
                <w:b w:val="false"/>
                <w:bCs w:val="false"/>
                <w:sz w:val="17"/>
                <w:szCs w:val="17"/>
              </w:rPr>
              <w:t xml:space="preserve">Extraction output</w:t>
            </w:r>
          </w:p>
        </w:tc>
      </w:tr>
      <w:tr>
        <w:tc>
          <w:tcPr>
            <w:tcW w:type="dxa" w:w="3514"/>
            <w:shd w:fill="F7FAFC" w:color="auto" w:val="clear"/>
            <w:tcMar>
              <w:top w:type="dxa" w:w="60"/>
              <w:left w:type="dxa" w:w="90"/>
              <w:bottom w:type="dxa" w:w="60"/>
              <w:right w:type="dxa" w:w="90"/>
            </w:tcMar>
          </w:tcPr>
          <w:p>
            <w:pPr>
              <w:spacing w:after="20" w:before="20"/>
            </w:pPr>
            <w:r>
              <w:rPr>
                <w:b w:val="false"/>
                <w:bCs w:val="false"/>
                <w:sz w:val="17"/>
                <w:szCs w:val="17"/>
              </w:rPr>
              <w:t xml:space="preserve">polygon_area_ha, polygon_iou, reference_circle, equal_area_circle_radius_m</w:t>
            </w:r>
          </w:p>
        </w:tc>
        <w:tc>
          <w:tcPr>
            <w:tcW w:type="dxa" w:w="2741"/>
            <w:shd w:fill="F7FAFC" w:color="auto" w:val="clear"/>
            <w:tcMar>
              <w:top w:type="dxa" w:w="60"/>
              <w:left w:type="dxa" w:w="90"/>
              <w:bottom w:type="dxa" w:w="60"/>
              <w:right w:type="dxa" w:w="90"/>
            </w:tcMar>
          </w:tcPr>
          <w:p>
            <w:pPr>
              <w:spacing w:after="20" w:before="20"/>
            </w:pPr>
            <w:r>
              <w:rPr>
                <w:b w:val="false"/>
                <w:bCs w:val="false"/>
                <w:sz w:val="17"/>
                <w:szCs w:val="17"/>
              </w:rPr>
              <w:t xml:space="preserve">The drawn geometry</w:t>
            </w:r>
          </w:p>
        </w:tc>
        <w:tc>
          <w:tcPr>
            <w:tcW w:type="dxa" w:w="3491"/>
            <w:shd w:fill="F7FAFC" w:color="auto" w:val="clear"/>
            <w:tcMar>
              <w:top w:type="dxa" w:w="60"/>
              <w:left w:type="dxa" w:w="90"/>
              <w:bottom w:type="dxa" w:w="60"/>
              <w:right w:type="dxa" w:w="90"/>
            </w:tcMar>
          </w:tcPr>
          <w:p>
            <w:pPr>
              <w:spacing w:after="20" w:before="20"/>
            </w:pPr>
            <w:r>
              <w:rPr>
                <w:b w:val="false"/>
                <w:bCs w:val="false"/>
                <w:sz w:val="17"/>
                <w:szCs w:val="17"/>
              </w:rPr>
              <w:t xml:space="preserve">The researcher's own drawing. Never estimated from imagery by anyone else</w:t>
            </w:r>
          </w:p>
        </w:tc>
      </w:tr>
      <w:tr>
        <w:tc>
          <w:tcPr>
            <w:tcW w:type="dxa" w:w="3514"/>
            <w:tcMar>
              <w:top w:type="dxa" w:w="60"/>
              <w:left w:type="dxa" w:w="90"/>
              <w:bottom w:type="dxa" w:w="60"/>
              <w:right w:type="dxa" w:w="90"/>
            </w:tcMar>
          </w:tcPr>
          <w:p>
            <w:pPr>
              <w:spacing w:after="20" w:before="20"/>
            </w:pPr>
            <w:r>
              <w:rPr>
                <w:b w:val="false"/>
                <w:bCs w:val="false"/>
                <w:sz w:val="17"/>
                <w:szCs w:val="17"/>
              </w:rPr>
              <w:t xml:space="preserve">control_distance_km</w:t>
            </w:r>
          </w:p>
        </w:tc>
        <w:tc>
          <w:tcPr>
            <w:tcW w:type="dxa" w:w="2741"/>
            <w:tcMar>
              <w:top w:type="dxa" w:w="60"/>
              <w:left w:type="dxa" w:w="90"/>
              <w:bottom w:type="dxa" w:w="60"/>
              <w:right w:type="dxa" w:w="90"/>
            </w:tcMar>
          </w:tcPr>
          <w:p>
            <w:pPr>
              <w:spacing w:after="20" w:before="20"/>
            </w:pPr>
            <w:r>
              <w:rPr>
                <w:b w:val="false"/>
                <w:bCs w:val="false"/>
                <w:sz w:val="17"/>
                <w:szCs w:val="17"/>
              </w:rPr>
              <w:t xml:space="preserve">How far each control sits from its settlement</w:t>
            </w:r>
          </w:p>
        </w:tc>
        <w:tc>
          <w:tcPr>
            <w:tcW w:type="dxa" w:w="3491"/>
            <w:tcMar>
              <w:top w:type="dxa" w:w="60"/>
              <w:left w:type="dxa" w:w="90"/>
              <w:bottom w:type="dxa" w:w="60"/>
              <w:right w:type="dxa" w:w="90"/>
            </w:tcMar>
          </w:tcPr>
          <w:p>
            <w:pPr>
              <w:spacing w:after="20" w:before="20"/>
            </w:pPr>
            <w:r>
              <w:rPr>
                <w:b w:val="false"/>
                <w:bCs w:val="false"/>
                <w:sz w:val="17"/>
                <w:szCs w:val="17"/>
              </w:rPr>
              <w:t xml:space="preserve">A Stage 2 matching output, not documentary coding</w:t>
            </w:r>
          </w:p>
        </w:tc>
      </w:tr>
    </w:tbl>
    <w:p>
      <w:pPr>
        <w:spacing w:after="160"/>
      </w:pPr>
    </w:p>
    <w:p>
      <w:r>
        <w:br w:type="page"/>
      </w:r>
    </w:p>
    <w:p>
      <w:pPr>
        <w:pStyle w:val="Heading1"/>
        <w:pBdr>
          <w:bottom w:val="single" w:color="1F3B4D" w:sz="12"/>
        </w:pBdr>
        <w:spacing w:after="200" w:before="0"/>
      </w:pPr>
      <w:r>
        <w:rPr>
          <w:b/>
          <w:bCs/>
          <w:color w:val="1F3B4D"/>
          <w:sz w:val="32"/>
          <w:szCs w:val="32"/>
        </w:rPr>
        <w:t xml:space="preserve">Appendix D  ·  The v3.8-to-v4.0 identifier map</w:t>
      </w:r>
    </w:p>
    <w:p>
      <w:pPr>
        <w:spacing w:after="140" w:before="0" w:line="268"/>
      </w:pPr>
      <w:r>
        <w:rPr>
          <w:b w:val="false"/>
          <w:bCs w:val="false"/>
          <w:sz w:val="19"/>
          <w:szCs w:val="19"/>
        </w:rPr>
        <w:t xml:space="preserve">Version 4.0 renumbers hypotheses, analyses, objectives, tables and figures. This appendix is the traceability record that a numbering gap would otherwise have provided, and it is a better one, because it says what was removed as well as what moved. Keep it in the thesis appendix: an examiner who has seen an earlier draft will look for it.</w:t>
      </w:r>
    </w:p>
    <w:p>
      <w:pPr>
        <w:pStyle w:val="Heading2"/>
        <w:spacing w:after="140" w:before="320"/>
      </w:pPr>
      <w:r>
        <w:rPr>
          <w:b/>
          <w:bCs/>
          <w:color w:val="1F3B4D"/>
          <w:sz w:val="24"/>
          <w:szCs w:val="24"/>
        </w:rPr>
        <w:t xml:space="preserve">D.1  Hypotheses and analyses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049"/>
        <w:gridCol w:w="1049"/>
        <w:gridCol w:w="3073"/>
        <w:gridCol w:w="4575"/>
      </w:tblGrid>
      <w:tr>
        <w:trPr>
          <w:tblHeader/>
        </w:trPr>
        <w:tc>
          <w:tcPr>
            <w:tcW w:type="dxa" w:w="1049"/>
            <w:shd w:fill="1F3B4D" w:color="auto" w:val="clear"/>
            <w:tcMar>
              <w:top w:type="dxa" w:w="60"/>
              <w:left w:type="dxa" w:w="90"/>
              <w:bottom w:type="dxa" w:w="60"/>
              <w:right w:type="dxa" w:w="90"/>
            </w:tcMar>
          </w:tcPr>
          <w:p>
            <w:pPr>
              <w:spacing w:after="20" w:before="20"/>
            </w:pPr>
            <w:r>
              <w:rPr>
                <w:b/>
                <w:bCs/>
                <w:color w:val="FFFFFF"/>
                <w:sz w:val="17"/>
                <w:szCs w:val="17"/>
              </w:rPr>
              <w:t xml:space="preserve">v3.8</w:t>
            </w:r>
          </w:p>
        </w:tc>
        <w:tc>
          <w:tcPr>
            <w:tcW w:type="dxa" w:w="1049"/>
            <w:shd w:fill="1F3B4D" w:color="auto" w:val="clear"/>
            <w:tcMar>
              <w:top w:type="dxa" w:w="60"/>
              <w:left w:type="dxa" w:w="90"/>
              <w:bottom w:type="dxa" w:w="60"/>
              <w:right w:type="dxa" w:w="90"/>
            </w:tcMar>
          </w:tcPr>
          <w:p>
            <w:pPr>
              <w:spacing w:after="20" w:before="20"/>
            </w:pPr>
            <w:r>
              <w:rPr>
                <w:b/>
                <w:bCs/>
                <w:color w:val="FFFFFF"/>
                <w:sz w:val="17"/>
                <w:szCs w:val="17"/>
              </w:rPr>
              <w:t xml:space="preserve">v4.0</w:t>
            </w:r>
          </w:p>
        </w:tc>
        <w:tc>
          <w:tcPr>
            <w:tcW w:type="dxa" w:w="3073"/>
            <w:shd w:fill="1F3B4D" w:color="auto" w:val="clear"/>
            <w:tcMar>
              <w:top w:type="dxa" w:w="60"/>
              <w:left w:type="dxa" w:w="90"/>
              <w:bottom w:type="dxa" w:w="60"/>
              <w:right w:type="dxa" w:w="90"/>
            </w:tcMar>
          </w:tcPr>
          <w:p>
            <w:pPr>
              <w:spacing w:after="20" w:before="20"/>
            </w:pPr>
            <w:r>
              <w:rPr>
                <w:b/>
                <w:bCs/>
                <w:color w:val="FFFFFF"/>
                <w:sz w:val="17"/>
                <w:szCs w:val="17"/>
              </w:rPr>
              <w:t xml:space="preserve">Statement</w:t>
            </w:r>
          </w:p>
        </w:tc>
        <w:tc>
          <w:tcPr>
            <w:tcW w:type="dxa" w:w="4575"/>
            <w:shd w:fill="1F3B4D" w:color="auto" w:val="clear"/>
            <w:tcMar>
              <w:top w:type="dxa" w:w="60"/>
              <w:left w:type="dxa" w:w="90"/>
              <w:bottom w:type="dxa" w:w="60"/>
              <w:right w:type="dxa" w:w="90"/>
            </w:tcMar>
          </w:tcPr>
          <w:p>
            <w:pPr>
              <w:spacing w:after="20" w:before="20"/>
            </w:pPr>
            <w:r>
              <w:rPr>
                <w:b/>
                <w:bCs/>
                <w:color w:val="FFFFFF"/>
                <w:sz w:val="17"/>
                <w:szCs w:val="17"/>
              </w:rPr>
              <w:t xml:space="preserve">Status</w:t>
            </w:r>
          </w:p>
        </w:tc>
      </w:tr>
      <w:tr>
        <w:tc>
          <w:tcPr>
            <w:tcW w:type="dxa" w:w="1049"/>
            <w:tcMar>
              <w:top w:type="dxa" w:w="60"/>
              <w:left w:type="dxa" w:w="90"/>
              <w:bottom w:type="dxa" w:w="60"/>
              <w:right w:type="dxa" w:w="90"/>
            </w:tcMar>
          </w:tcPr>
          <w:p>
            <w:pPr>
              <w:spacing w:after="20" w:before="20"/>
            </w:pPr>
            <w:r>
              <w:rPr>
                <w:b w:val="false"/>
                <w:bCs w:val="false"/>
                <w:sz w:val="17"/>
                <w:szCs w:val="17"/>
              </w:rPr>
              <w:t xml:space="preserve">H1 / A1</w:t>
            </w:r>
          </w:p>
        </w:tc>
        <w:tc>
          <w:tcPr>
            <w:tcW w:type="dxa" w:w="1049"/>
            <w:tcMar>
              <w:top w:type="dxa" w:w="60"/>
              <w:left w:type="dxa" w:w="90"/>
              <w:bottom w:type="dxa" w:w="60"/>
              <w:right w:type="dxa" w:w="90"/>
            </w:tcMar>
          </w:tcPr>
          <w:p>
            <w:pPr>
              <w:spacing w:after="20" w:before="20"/>
            </w:pPr>
            <w:r>
              <w:rPr>
                <w:b w:val="false"/>
                <w:bCs w:val="false"/>
                <w:sz w:val="17"/>
                <w:szCs w:val="17"/>
              </w:rPr>
              <w:t xml:space="preserve">H1 / A1</w:t>
            </w:r>
          </w:p>
        </w:tc>
        <w:tc>
          <w:tcPr>
            <w:tcW w:type="dxa" w:w="3073"/>
            <w:tcMar>
              <w:top w:type="dxa" w:w="60"/>
              <w:left w:type="dxa" w:w="90"/>
              <w:bottom w:type="dxa" w:w="60"/>
              <w:right w:type="dxa" w:w="90"/>
            </w:tcMar>
          </w:tcPr>
          <w:p>
            <w:pPr>
              <w:spacing w:after="20" w:before="20"/>
            </w:pPr>
            <w:r>
              <w:rPr>
                <w:b w:val="false"/>
                <w:bCs w:val="false"/>
                <w:sz w:val="17"/>
                <w:szCs w:val="17"/>
              </w:rPr>
              <w:t xml:space="preserve">Settlements score higher on vegetation condition</w:t>
            </w:r>
          </w:p>
        </w:tc>
        <w:tc>
          <w:tcPr>
            <w:tcW w:type="dxa" w:w="4575"/>
            <w:tcMar>
              <w:top w:type="dxa" w:w="60"/>
              <w:left w:type="dxa" w:w="90"/>
              <w:bottom w:type="dxa" w:w="60"/>
              <w:right w:type="dxa" w:w="90"/>
            </w:tcMar>
          </w:tcPr>
          <w:p>
            <w:pPr>
              <w:spacing w:after="20" w:before="20"/>
            </w:pPr>
            <w:r>
              <w:rPr>
                <w:b w:val="false"/>
                <w:bCs w:val="false"/>
                <w:sz w:val="17"/>
                <w:szCs w:val="17"/>
              </w:rPr>
              <w:t xml:space="preserve">RETAINED, PRIMARY, unchanged</w:t>
            </w:r>
          </w:p>
        </w:tc>
      </w:tr>
      <w:tr>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H2 / A2</w:t>
            </w:r>
          </w:p>
        </w:tc>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H2 / A2</w:t>
            </w:r>
          </w:p>
        </w:tc>
        <w:tc>
          <w:tcPr>
            <w:tcW w:type="dxa" w:w="3073"/>
            <w:shd w:fill="F7FAFC" w:color="auto" w:val="clear"/>
            <w:tcMar>
              <w:top w:type="dxa" w:w="60"/>
              <w:left w:type="dxa" w:w="90"/>
              <w:bottom w:type="dxa" w:w="60"/>
              <w:right w:type="dxa" w:w="90"/>
            </w:tcMar>
          </w:tcPr>
          <w:p>
            <w:pPr>
              <w:spacing w:after="20" w:before="20"/>
            </w:pPr>
            <w:r>
              <w:rPr>
                <w:b w:val="false"/>
                <w:bCs w:val="false"/>
                <w:sz w:val="17"/>
                <w:szCs w:val="17"/>
              </w:rPr>
              <w:t xml:space="preserve">Provisioning is not lower, within a declared margin</w:t>
            </w:r>
          </w:p>
        </w:tc>
        <w:tc>
          <w:tcPr>
            <w:tcW w:type="dxa" w:w="4575"/>
            <w:shd w:fill="F7FAFC" w:color="auto" w:val="clear"/>
            <w:tcMar>
              <w:top w:type="dxa" w:w="60"/>
              <w:left w:type="dxa" w:w="90"/>
              <w:bottom w:type="dxa" w:w="60"/>
              <w:right w:type="dxa" w:w="90"/>
            </w:tcMar>
          </w:tcPr>
          <w:p>
            <w:pPr>
              <w:spacing w:after="20" w:before="20"/>
            </w:pPr>
            <w:r>
              <w:rPr>
                <w:b/>
                <w:bCs/>
                <w:color w:val="1F3B4D"/>
                <w:sz w:val="17"/>
                <w:szCs w:val="17"/>
              </w:rPr>
              <w:t xml:space="preserve">RETAINED, PRIMARY</w:t>
            </w:r>
            <w:r>
              <w:rPr>
                <w:b w:val="false"/>
                <w:bCs w:val="false"/>
                <w:sz w:val="17"/>
                <w:szCs w:val="17"/>
              </w:rPr>
              <w:t xml:space="preserve">. Outcome geometry restated as the polygon rather than a 150 m circle (§0.4)</w:t>
            </w:r>
          </w:p>
        </w:tc>
      </w:tr>
      <w:tr>
        <w:tc>
          <w:tcPr>
            <w:tcW w:type="dxa" w:w="1049"/>
            <w:tcMar>
              <w:top w:type="dxa" w:w="60"/>
              <w:left w:type="dxa" w:w="90"/>
              <w:bottom w:type="dxa" w:w="60"/>
              <w:right w:type="dxa" w:w="90"/>
            </w:tcMar>
          </w:tcPr>
          <w:p>
            <w:pPr>
              <w:spacing w:after="20" w:before="20"/>
            </w:pPr>
            <w:r>
              <w:rPr>
                <w:b w:val="false"/>
                <w:bCs w:val="false"/>
                <w:sz w:val="17"/>
                <w:szCs w:val="17"/>
              </w:rPr>
              <w:t xml:space="preserve">H3 / A3</w:t>
            </w:r>
          </w:p>
        </w:tc>
        <w:tc>
          <w:tcPr>
            <w:tcW w:type="dxa" w:w="1049"/>
            <w:tcMar>
              <w:top w:type="dxa" w:w="60"/>
              <w:left w:type="dxa" w:w="90"/>
              <w:bottom w:type="dxa" w:w="60"/>
              <w:right w:type="dxa" w:w="90"/>
            </w:tcMar>
          </w:tcPr>
          <w:p>
            <w:pPr>
              <w:spacing w:after="20" w:before="20"/>
            </w:pPr>
            <w:r>
              <w:rPr>
                <w:b w:val="false"/>
                <w:bCs w:val="false"/>
                <w:sz w:val="17"/>
                <w:szCs w:val="17"/>
              </w:rPr>
              <w:t xml:space="preserve">H3 / A3</w:t>
            </w:r>
          </w:p>
        </w:tc>
        <w:tc>
          <w:tcPr>
            <w:tcW w:type="dxa" w:w="3073"/>
            <w:tcMar>
              <w:top w:type="dxa" w:w="60"/>
              <w:left w:type="dxa" w:w="90"/>
              <w:bottom w:type="dxa" w:w="60"/>
              <w:right w:type="dxa" w:w="90"/>
            </w:tcMar>
          </w:tcPr>
          <w:p>
            <w:pPr>
              <w:spacing w:after="20" w:before="20"/>
            </w:pPr>
            <w:r>
              <w:rPr>
                <w:b w:val="false"/>
                <w:bCs w:val="false"/>
                <w:sz w:val="17"/>
                <w:szCs w:val="17"/>
              </w:rPr>
              <w:t xml:space="preserve">The advantage is larger near the centre</w:t>
            </w:r>
          </w:p>
        </w:tc>
        <w:tc>
          <w:tcPr>
            <w:tcW w:type="dxa" w:w="4575"/>
            <w:tcMar>
              <w:top w:type="dxa" w:w="60"/>
              <w:left w:type="dxa" w:w="90"/>
              <w:bottom w:type="dxa" w:w="60"/>
              <w:right w:type="dxa" w:w="90"/>
            </w:tcMar>
          </w:tcPr>
          <w:p>
            <w:pPr>
              <w:spacing w:after="20" w:before="20"/>
            </w:pPr>
            <w:r>
              <w:rPr>
                <w:b w:val="false"/>
                <w:bCs w:val="false"/>
                <w:sz w:val="17"/>
                <w:szCs w:val="17"/>
              </w:rPr>
              <w:t xml:space="preserve">RETAINED, unchanged</w:t>
            </w:r>
          </w:p>
        </w:tc>
      </w:tr>
      <w:tr>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H4 / A4</w:t>
            </w:r>
          </w:p>
        </w:tc>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H4 / A4</w:t>
            </w:r>
          </w:p>
        </w:tc>
        <w:tc>
          <w:tcPr>
            <w:tcW w:type="dxa" w:w="3073"/>
            <w:shd w:fill="F7FAFC" w:color="auto" w:val="clear"/>
            <w:tcMar>
              <w:top w:type="dxa" w:w="60"/>
              <w:left w:type="dxa" w:w="90"/>
              <w:bottom w:type="dxa" w:w="60"/>
              <w:right w:type="dxa" w:w="90"/>
            </w:tcMar>
          </w:tcPr>
          <w:p>
            <w:pPr>
              <w:spacing w:after="20" w:before="20"/>
            </w:pPr>
            <w:r>
              <w:rPr>
                <w:b w:val="false"/>
                <w:bCs w:val="false"/>
                <w:sz w:val="17"/>
                <w:szCs w:val="17"/>
              </w:rPr>
              <w:t xml:space="preserve">The advantage is larger at older interventions</w:t>
            </w:r>
          </w:p>
        </w:tc>
        <w:tc>
          <w:tcPr>
            <w:tcW w:type="dxa" w:w="4575"/>
            <w:shd w:fill="F7FAFC" w:color="auto" w:val="clear"/>
            <w:tcMar>
              <w:top w:type="dxa" w:w="60"/>
              <w:left w:type="dxa" w:w="90"/>
              <w:bottom w:type="dxa" w:w="60"/>
              <w:right w:type="dxa" w:w="90"/>
            </w:tcMar>
          </w:tcPr>
          <w:p>
            <w:pPr>
              <w:spacing w:after="20" w:before="20"/>
            </w:pPr>
            <w:r>
              <w:rPr>
                <w:b w:val="false"/>
                <w:bCs w:val="false"/>
                <w:sz w:val="17"/>
                <w:szCs w:val="17"/>
              </w:rPr>
              <w:t xml:space="preserve">RETAINED. Confounder list updated: activity tier becomes documentary evidence tier</w:t>
            </w:r>
          </w:p>
        </w:tc>
      </w:tr>
      <w:tr>
        <w:tc>
          <w:tcPr>
            <w:tcW w:type="dxa" w:w="1049"/>
            <w:tcMar>
              <w:top w:type="dxa" w:w="60"/>
              <w:left w:type="dxa" w:w="90"/>
              <w:bottom w:type="dxa" w:w="60"/>
              <w:right w:type="dxa" w:w="90"/>
            </w:tcMar>
          </w:tcPr>
          <w:p>
            <w:pPr>
              <w:spacing w:after="20" w:before="20"/>
            </w:pPr>
            <w:r>
              <w:rPr>
                <w:b w:val="false"/>
                <w:bCs w:val="false"/>
                <w:sz w:val="17"/>
                <w:szCs w:val="17"/>
              </w:rPr>
              <w:t xml:space="preserve">H5 / A5</w:t>
            </w:r>
          </w:p>
        </w:tc>
        <w:tc>
          <w:tcPr>
            <w:tcW w:type="dxa" w:w="1049"/>
            <w:tcMar>
              <w:top w:type="dxa" w:w="60"/>
              <w:left w:type="dxa" w:w="90"/>
              <w:bottom w:type="dxa" w:w="60"/>
              <w:right w:type="dxa" w:w="90"/>
            </w:tcMar>
          </w:tcPr>
          <w:p>
            <w:pPr>
              <w:spacing w:after="20" w:before="20"/>
            </w:pPr>
            <w:r>
              <w:rPr>
                <w:b w:val="false"/>
                <w:bCs w:val="false"/>
                <w:sz w:val="17"/>
                <w:szCs w:val="17"/>
              </w:rPr>
              <w:t xml:space="preserve">H5 / A5</w:t>
            </w:r>
          </w:p>
        </w:tc>
        <w:tc>
          <w:tcPr>
            <w:tcW w:type="dxa" w:w="3073"/>
            <w:tcMar>
              <w:top w:type="dxa" w:w="60"/>
              <w:left w:type="dxa" w:w="90"/>
              <w:bottom w:type="dxa" w:w="60"/>
              <w:right w:type="dxa" w:w="90"/>
            </w:tcMar>
          </w:tcPr>
          <w:p>
            <w:pPr>
              <w:spacing w:after="20" w:before="20"/>
            </w:pPr>
            <w:r>
              <w:rPr>
                <w:b w:val="false"/>
                <w:bCs w:val="false"/>
                <w:sz w:val="17"/>
                <w:szCs w:val="17"/>
              </w:rPr>
              <w:t xml:space="preserve">The advantage holds on management-diagnostic metrics only</w:t>
            </w:r>
          </w:p>
        </w:tc>
        <w:tc>
          <w:tcPr>
            <w:tcW w:type="dxa" w:w="4575"/>
            <w:tcMar>
              <w:top w:type="dxa" w:w="60"/>
              <w:left w:type="dxa" w:w="90"/>
              <w:bottom w:type="dxa" w:w="60"/>
              <w:right w:type="dxa" w:w="90"/>
            </w:tcMar>
          </w:tcPr>
          <w:p>
            <w:pPr>
              <w:spacing w:after="20" w:before="20"/>
            </w:pPr>
            <w:r>
              <w:rPr>
                <w:b w:val="false"/>
                <w:bCs w:val="false"/>
                <w:sz w:val="17"/>
                <w:szCs w:val="17"/>
              </w:rPr>
              <w:t xml:space="preserve">RETAINED. MDS corrected from six metrics to seven (§0.4); justification rewritten so it does not imply practice identification (§3.8)</w:t>
            </w:r>
          </w:p>
        </w:tc>
      </w:tr>
      <w:tr>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H6 / A6</w:t>
            </w:r>
          </w:p>
        </w:tc>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3073"/>
            <w:shd w:fill="F7FAFC" w:color="auto" w:val="clear"/>
            <w:tcMar>
              <w:top w:type="dxa" w:w="60"/>
              <w:left w:type="dxa" w:w="90"/>
              <w:bottom w:type="dxa" w:w="60"/>
              <w:right w:type="dxa" w:w="90"/>
            </w:tcMar>
          </w:tcPr>
          <w:p>
            <w:pPr>
              <w:spacing w:after="20" w:before="20"/>
            </w:pPr>
            <w:r>
              <w:rPr>
                <w:b w:val="false"/>
                <w:bCs w:val="false"/>
                <w:sz w:val="17"/>
                <w:szCs w:val="17"/>
              </w:rPr>
              <w:t xml:space="preserve">Communities claiming a practice show the predicted signature</w:t>
            </w:r>
          </w:p>
        </w:tc>
        <w:tc>
          <w:tcPr>
            <w:tcW w:type="dxa" w:w="4575"/>
            <w:shd w:fill="F7FAFC" w:color="auto" w:val="clear"/>
            <w:tcMar>
              <w:top w:type="dxa" w:w="60"/>
              <w:left w:type="dxa" w:w="90"/>
              <w:bottom w:type="dxa" w:w="60"/>
              <w:right w:type="dxa" w:w="90"/>
            </w:tcMar>
          </w:tcPr>
          <w:p>
            <w:pPr>
              <w:spacing w:after="20" w:before="20"/>
            </w:pPr>
            <w:r>
              <w:rPr>
                <w:b w:val="false"/>
                <w:bCs w:val="false"/>
                <w:sz w:val="17"/>
                <w:szCs w:val="17"/>
              </w:rPr>
              <w:t xml:space="preserve">DELETED (§0.1)</w:t>
            </w:r>
          </w:p>
        </w:tc>
      </w:tr>
      <w:tr>
        <w:tc>
          <w:tcPr>
            <w:tcW w:type="dxa" w:w="1049"/>
            <w:tcMar>
              <w:top w:type="dxa" w:w="60"/>
              <w:left w:type="dxa" w:w="90"/>
              <w:bottom w:type="dxa" w:w="60"/>
              <w:right w:type="dxa" w:w="90"/>
            </w:tcMar>
          </w:tcPr>
          <w:p>
            <w:pPr>
              <w:spacing w:after="20" w:before="20"/>
            </w:pPr>
            <w:r>
              <w:rPr>
                <w:b w:val="false"/>
                <w:bCs w:val="false"/>
                <w:sz w:val="17"/>
                <w:szCs w:val="17"/>
              </w:rPr>
              <w:t xml:space="preserve">H7 / A7</w:t>
            </w:r>
          </w:p>
        </w:tc>
        <w:tc>
          <w:tcPr>
            <w:tcW w:type="dxa" w:w="1049"/>
            <w:tcMar>
              <w:top w:type="dxa" w:w="60"/>
              <w:left w:type="dxa" w:w="90"/>
              <w:bottom w:type="dxa" w:w="60"/>
              <w:right w:type="dxa" w:w="90"/>
            </w:tcMar>
          </w:tcPr>
          <w:p>
            <w:pPr>
              <w:spacing w:after="20" w:before="20"/>
            </w:pPr>
            <w:r>
              <w:rPr>
                <w:b w:val="false"/>
                <w:bCs w:val="false"/>
                <w:sz w:val="17"/>
                <w:szCs w:val="17"/>
              </w:rPr>
              <w:t xml:space="preserve">H6 / A6</w:t>
            </w:r>
          </w:p>
        </w:tc>
        <w:tc>
          <w:tcPr>
            <w:tcW w:type="dxa" w:w="3073"/>
            <w:tcMar>
              <w:top w:type="dxa" w:w="60"/>
              <w:left w:type="dxa" w:w="90"/>
              <w:bottom w:type="dxa" w:w="60"/>
              <w:right w:type="dxa" w:w="90"/>
            </w:tcMar>
          </w:tcPr>
          <w:p>
            <w:pPr>
              <w:spacing w:after="20" w:before="20"/>
            </w:pPr>
            <w:r>
              <w:rPr>
                <w:b w:val="false"/>
                <w:bCs w:val="false"/>
                <w:sz w:val="17"/>
                <w:szCs w:val="17"/>
              </w:rPr>
              <w:t xml:space="preserve">The advantage is not explained by low density alone</w:t>
            </w:r>
          </w:p>
        </w:tc>
        <w:tc>
          <w:tcPr>
            <w:tcW w:type="dxa" w:w="4575"/>
            <w:tcMar>
              <w:top w:type="dxa" w:w="60"/>
              <w:left w:type="dxa" w:w="90"/>
              <w:bottom w:type="dxa" w:w="60"/>
              <w:right w:type="dxa" w:w="90"/>
            </w:tcMar>
          </w:tcPr>
          <w:p>
            <w:pPr>
              <w:spacing w:after="20" w:before="20"/>
            </w:pPr>
            <w:r>
              <w:rPr>
                <w:b w:val="false"/>
                <w:bCs w:val="false"/>
                <w:sz w:val="17"/>
                <w:szCs w:val="17"/>
              </w:rPr>
              <w:t xml:space="preserve">RETAINED, renumbered, unchanged in substance</w:t>
            </w:r>
          </w:p>
        </w:tc>
      </w:tr>
      <w:tr>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H8 / A8</w:t>
            </w:r>
          </w:p>
        </w:tc>
        <w:tc>
          <w:tcPr>
            <w:tcW w:type="dxa" w:w="1049"/>
            <w:shd w:fill="F7FAFC" w:color="auto" w:val="clear"/>
            <w:tcMar>
              <w:top w:type="dxa" w:w="60"/>
              <w:left w:type="dxa" w:w="90"/>
              <w:bottom w:type="dxa" w:w="60"/>
              <w:right w:type="dxa" w:w="90"/>
            </w:tcMar>
          </w:tcPr>
          <w:p>
            <w:pPr>
              <w:spacing w:after="20" w:before="20"/>
            </w:pPr>
            <w:r>
              <w:rPr>
                <w:b w:val="false"/>
                <w:bCs w:val="false"/>
                <w:sz w:val="17"/>
                <w:szCs w:val="17"/>
              </w:rPr>
              <w:t xml:space="preserve">H7 / A7</w:t>
            </w:r>
          </w:p>
        </w:tc>
        <w:tc>
          <w:tcPr>
            <w:tcW w:type="dxa" w:w="3073"/>
            <w:shd w:fill="F7FAFC" w:color="auto" w:val="clear"/>
            <w:tcMar>
              <w:top w:type="dxa" w:w="60"/>
              <w:left w:type="dxa" w:w="90"/>
              <w:bottom w:type="dxa" w:w="60"/>
              <w:right w:type="dxa" w:w="90"/>
            </w:tcMar>
          </w:tcPr>
          <w:p>
            <w:pPr>
              <w:spacing w:after="20" w:before="20"/>
            </w:pPr>
            <w:r>
              <w:rPr>
                <w:b w:val="false"/>
                <w:bCs w:val="false"/>
                <w:sz w:val="17"/>
                <w:szCs w:val="17"/>
              </w:rPr>
              <w:t xml:space="preserve">Condition improves after onset, with no pre-onset divergence</w:t>
            </w:r>
          </w:p>
        </w:tc>
        <w:tc>
          <w:tcPr>
            <w:tcW w:type="dxa" w:w="4575"/>
            <w:shd w:fill="F7FAFC" w:color="auto" w:val="clear"/>
            <w:tcMar>
              <w:top w:type="dxa" w:w="60"/>
              <w:left w:type="dxa" w:w="90"/>
              <w:bottom w:type="dxa" w:w="60"/>
              <w:right w:type="dxa" w:w="90"/>
            </w:tcMar>
          </w:tcPr>
          <w:p>
            <w:pPr>
              <w:spacing w:after="20" w:before="20"/>
            </w:pPr>
            <w:r>
              <w:rPr>
                <w:b w:val="false"/>
                <w:bCs w:val="false"/>
                <w:sz w:val="17"/>
                <w:szCs w:val="17"/>
              </w:rPr>
              <w:t xml:space="preserve">RETAINED, renumbered, unchanged in substance</w:t>
            </w:r>
          </w:p>
        </w:tc>
      </w:tr>
      <w:tr>
        <w:tc>
          <w:tcPr>
            <w:tcW w:type="dxa" w:w="1049"/>
            <w:tcMar>
              <w:top w:type="dxa" w:w="60"/>
              <w:left w:type="dxa" w:w="90"/>
              <w:bottom w:type="dxa" w:w="60"/>
              <w:right w:type="dxa" w:w="90"/>
            </w:tcMar>
          </w:tcPr>
          <w:p>
            <w:pPr>
              <w:spacing w:after="20" w:before="20"/>
            </w:pPr>
            <w:r>
              <w:rPr>
                <w:b w:val="false"/>
                <w:bCs w:val="false"/>
                <w:sz w:val="17"/>
                <w:szCs w:val="17"/>
              </w:rPr>
              <w:t xml:space="preserve">H9 / A9</w:t>
            </w:r>
          </w:p>
        </w:tc>
        <w:tc>
          <w:tcPr>
            <w:tcW w:type="dxa" w:w="1049"/>
            <w:tcMar>
              <w:top w:type="dxa" w:w="60"/>
              <w:left w:type="dxa" w:w="90"/>
              <w:bottom w:type="dxa" w:w="60"/>
              <w:right w:type="dxa" w:w="90"/>
            </w:tcMar>
          </w:tcPr>
          <w:p>
            <w:pPr>
              <w:spacing w:after="20" w:before="20"/>
            </w:pPr>
            <w:r>
              <w:rPr>
                <w:b w:val="false"/>
                <w:bCs w:val="false"/>
                <w:sz w:val="17"/>
                <w:szCs w:val="17"/>
              </w:rPr>
              <w:t xml:space="preserve">H8 / A8</w:t>
            </w:r>
          </w:p>
        </w:tc>
        <w:tc>
          <w:tcPr>
            <w:tcW w:type="dxa" w:w="3073"/>
            <w:tcMar>
              <w:top w:type="dxa" w:w="60"/>
              <w:left w:type="dxa" w:w="90"/>
              <w:bottom w:type="dxa" w:w="60"/>
              <w:right w:type="dxa" w:w="90"/>
            </w:tcMar>
          </w:tcPr>
          <w:p>
            <w:pPr>
              <w:spacing w:after="20" w:before="20"/>
            </w:pPr>
            <w:r>
              <w:rPr>
                <w:b w:val="false"/>
                <w:bCs w:val="false"/>
                <w:sz w:val="17"/>
                <w:szCs w:val="17"/>
              </w:rPr>
              <w:t xml:space="preserve">The advantage varies with area worked, beyond dilution</w:t>
            </w:r>
          </w:p>
        </w:tc>
        <w:tc>
          <w:tcPr>
            <w:tcW w:type="dxa" w:w="4575"/>
            <w:tcMar>
              <w:top w:type="dxa" w:w="60"/>
              <w:left w:type="dxa" w:w="90"/>
              <w:bottom w:type="dxa" w:w="60"/>
              <w:right w:type="dxa" w:w="90"/>
            </w:tcMar>
          </w:tcPr>
          <w:p>
            <w:pPr>
              <w:spacing w:after="20" w:before="20"/>
            </w:pPr>
            <w:r>
              <w:rPr>
                <w:b w:val="false"/>
                <w:bCs w:val="false"/>
                <w:sz w:val="17"/>
                <w:szCs w:val="17"/>
              </w:rPr>
              <w:t xml:space="preserve">RETAINED, renumbered. The reduced-n figures for uncoded managed area are removed, because every site has a polygon</w:t>
            </w:r>
          </w:p>
        </w:tc>
      </w:tr>
    </w:tbl>
    <w:p>
      <w:pPr>
        <w:spacing w:after="160"/>
      </w:pP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5112"/>
        <w:gridCol w:w="1432"/>
        <w:gridCol w:w="3202"/>
      </w:tblGrid>
      <w:tr>
        <w:trPr>
          <w:tblHeader/>
        </w:trPr>
        <w:tc>
          <w:tcPr>
            <w:tcW w:type="dxa" w:w="5112"/>
            <w:shd w:fill="1F3B4D" w:color="auto" w:val="clear"/>
            <w:tcMar>
              <w:top w:type="dxa" w:w="60"/>
              <w:left w:type="dxa" w:w="90"/>
              <w:bottom w:type="dxa" w:w="60"/>
              <w:right w:type="dxa" w:w="90"/>
            </w:tcMar>
          </w:tcPr>
          <w:p>
            <w:pPr>
              <w:spacing w:after="20" w:before="20"/>
            </w:pPr>
            <w:r>
              <w:rPr>
                <w:b/>
                <w:bCs/>
                <w:color w:val="FFFFFF"/>
                <w:sz w:val="17"/>
                <w:szCs w:val="17"/>
              </w:rPr>
              <w:t xml:space="preserve">v3.8 objective</w:t>
            </w:r>
          </w:p>
        </w:tc>
        <w:tc>
          <w:tcPr>
            <w:tcW w:type="dxa" w:w="1432"/>
            <w:shd w:fill="1F3B4D" w:color="auto" w:val="clear"/>
            <w:tcMar>
              <w:top w:type="dxa" w:w="60"/>
              <w:left w:type="dxa" w:w="90"/>
              <w:bottom w:type="dxa" w:w="60"/>
              <w:right w:type="dxa" w:w="90"/>
            </w:tcMar>
          </w:tcPr>
          <w:p>
            <w:pPr>
              <w:spacing w:after="20" w:before="20"/>
            </w:pPr>
            <w:r>
              <w:rPr>
                <w:b/>
                <w:bCs/>
                <w:color w:val="FFFFFF"/>
                <w:sz w:val="17"/>
                <w:szCs w:val="17"/>
              </w:rPr>
              <w:t xml:space="preserve">v4.0</w:t>
            </w:r>
          </w:p>
        </w:tc>
        <w:tc>
          <w:tcPr>
            <w:tcW w:type="dxa" w:w="3202"/>
            <w:shd w:fill="1F3B4D" w:color="auto" w:val="clear"/>
            <w:tcMar>
              <w:top w:type="dxa" w:w="60"/>
              <w:left w:type="dxa" w:w="90"/>
              <w:bottom w:type="dxa" w:w="60"/>
              <w:right w:type="dxa" w:w="90"/>
            </w:tcMar>
          </w:tcPr>
          <w:p>
            <w:pPr>
              <w:spacing w:after="20" w:before="20"/>
            </w:pPr>
            <w:r>
              <w:rPr>
                <w:b/>
                <w:bCs/>
                <w:color w:val="FFFFFF"/>
                <w:sz w:val="17"/>
                <w:szCs w:val="17"/>
              </w:rPr>
              <w:t xml:space="preserve">Status</w:t>
            </w:r>
          </w:p>
        </w:tc>
      </w:tr>
      <w:tr>
        <w:tc>
          <w:tcPr>
            <w:tcW w:type="dxa" w:w="5112"/>
            <w:tcMar>
              <w:top w:type="dxa" w:w="60"/>
              <w:left w:type="dxa" w:w="90"/>
              <w:bottom w:type="dxa" w:w="60"/>
              <w:right w:type="dxa" w:w="90"/>
            </w:tcMar>
          </w:tcPr>
          <w:p>
            <w:pPr>
              <w:spacing w:after="20" w:before="20"/>
            </w:pPr>
            <w:r>
              <w:rPr>
                <w:b w:val="false"/>
                <w:bCs w:val="false"/>
                <w:sz w:val="17"/>
                <w:szCs w:val="17"/>
              </w:rPr>
              <w:t xml:space="preserve">O1 condition</w:t>
            </w:r>
          </w:p>
        </w:tc>
        <w:tc>
          <w:tcPr>
            <w:tcW w:type="dxa" w:w="1432"/>
            <w:tcMar>
              <w:top w:type="dxa" w:w="60"/>
              <w:left w:type="dxa" w:w="90"/>
              <w:bottom w:type="dxa" w:w="60"/>
              <w:right w:type="dxa" w:w="90"/>
            </w:tcMar>
          </w:tcPr>
          <w:p>
            <w:pPr>
              <w:spacing w:after="20" w:before="20"/>
            </w:pPr>
            <w:r>
              <w:rPr>
                <w:b w:val="false"/>
                <w:bCs w:val="false"/>
                <w:sz w:val="17"/>
                <w:szCs w:val="17"/>
              </w:rPr>
              <w:t xml:space="preserve">O1</w:t>
            </w:r>
          </w:p>
        </w:tc>
        <w:tc>
          <w:tcPr>
            <w:tcW w:type="dxa" w:w="3202"/>
            <w:tcMar>
              <w:top w:type="dxa" w:w="60"/>
              <w:left w:type="dxa" w:w="90"/>
              <w:bottom w:type="dxa" w:w="60"/>
              <w:right w:type="dxa" w:w="90"/>
            </w:tcMar>
          </w:tcPr>
          <w:p>
            <w:pPr>
              <w:spacing w:after="20" w:before="20"/>
            </w:pPr>
            <w:r>
              <w:rPr>
                <w:b w:val="false"/>
                <w:bCs w:val="false"/>
                <w:sz w:val="17"/>
                <w:szCs w:val="17"/>
              </w:rPr>
              <w:t xml:space="preserve">RETAINED</w:t>
            </w:r>
          </w:p>
        </w:tc>
      </w:tr>
      <w:tr>
        <w:tc>
          <w:tcPr>
            <w:tcW w:type="dxa" w:w="5112"/>
            <w:shd w:fill="F7FAFC" w:color="auto" w:val="clear"/>
            <w:tcMar>
              <w:top w:type="dxa" w:w="60"/>
              <w:left w:type="dxa" w:w="90"/>
              <w:bottom w:type="dxa" w:w="60"/>
              <w:right w:type="dxa" w:w="90"/>
            </w:tcMar>
          </w:tcPr>
          <w:p>
            <w:pPr>
              <w:spacing w:after="20" w:before="20"/>
            </w:pPr>
            <w:r>
              <w:rPr>
                <w:b w:val="false"/>
                <w:bCs w:val="false"/>
                <w:sz w:val="17"/>
                <w:szCs w:val="17"/>
              </w:rPr>
              <w:t xml:space="preserve">O2 provisioning cost</w:t>
            </w:r>
          </w:p>
        </w:tc>
        <w:tc>
          <w:tcPr>
            <w:tcW w:type="dxa" w:w="1432"/>
            <w:shd w:fill="F7FAFC" w:color="auto" w:val="clear"/>
            <w:tcMar>
              <w:top w:type="dxa" w:w="60"/>
              <w:left w:type="dxa" w:w="90"/>
              <w:bottom w:type="dxa" w:w="60"/>
              <w:right w:type="dxa" w:w="90"/>
            </w:tcMar>
          </w:tcPr>
          <w:p>
            <w:pPr>
              <w:spacing w:after="20" w:before="20"/>
            </w:pPr>
            <w:r>
              <w:rPr>
                <w:b w:val="false"/>
                <w:bCs w:val="false"/>
                <w:sz w:val="17"/>
                <w:szCs w:val="17"/>
              </w:rPr>
              <w:t xml:space="preserve">O2</w:t>
            </w:r>
          </w:p>
        </w:tc>
        <w:tc>
          <w:tcPr>
            <w:tcW w:type="dxa" w:w="3202"/>
            <w:shd w:fill="F7FAFC" w:color="auto" w:val="clear"/>
            <w:tcMar>
              <w:top w:type="dxa" w:w="60"/>
              <w:left w:type="dxa" w:w="90"/>
              <w:bottom w:type="dxa" w:w="60"/>
              <w:right w:type="dxa" w:w="90"/>
            </w:tcMar>
          </w:tcPr>
          <w:p>
            <w:pPr>
              <w:spacing w:after="20" w:before="20"/>
            </w:pPr>
            <w:r>
              <w:rPr>
                <w:b w:val="false"/>
                <w:bCs w:val="false"/>
                <w:sz w:val="17"/>
                <w:szCs w:val="17"/>
              </w:rPr>
              <w:t xml:space="preserve">RETAINED</w:t>
            </w:r>
          </w:p>
        </w:tc>
      </w:tr>
      <w:tr>
        <w:tc>
          <w:tcPr>
            <w:tcW w:type="dxa" w:w="5112"/>
            <w:tcMar>
              <w:top w:type="dxa" w:w="60"/>
              <w:left w:type="dxa" w:w="90"/>
              <w:bottom w:type="dxa" w:w="60"/>
              <w:right w:type="dxa" w:w="90"/>
            </w:tcMar>
          </w:tcPr>
          <w:p>
            <w:pPr>
              <w:spacing w:after="20" w:before="20"/>
            </w:pPr>
            <w:r>
              <w:rPr>
                <w:b w:val="false"/>
                <w:bCs w:val="false"/>
                <w:sz w:val="17"/>
                <w:szCs w:val="17"/>
              </w:rPr>
              <w:t xml:space="preserve">O3 spatial and temporal consistency with management</w:t>
            </w:r>
          </w:p>
        </w:tc>
        <w:tc>
          <w:tcPr>
            <w:tcW w:type="dxa" w:w="1432"/>
            <w:tcMar>
              <w:top w:type="dxa" w:w="60"/>
              <w:left w:type="dxa" w:w="90"/>
              <w:bottom w:type="dxa" w:w="60"/>
              <w:right w:type="dxa" w:w="90"/>
            </w:tcMar>
          </w:tcPr>
          <w:p>
            <w:pPr>
              <w:spacing w:after="20" w:before="20"/>
            </w:pPr>
            <w:r>
              <w:rPr>
                <w:b w:val="false"/>
                <w:bCs w:val="false"/>
                <w:sz w:val="17"/>
                <w:szCs w:val="17"/>
              </w:rPr>
              <w:t xml:space="preserve">O3</w:t>
            </w:r>
          </w:p>
        </w:tc>
        <w:tc>
          <w:tcPr>
            <w:tcW w:type="dxa" w:w="3202"/>
            <w:tcMar>
              <w:top w:type="dxa" w:w="60"/>
              <w:left w:type="dxa" w:w="90"/>
              <w:bottom w:type="dxa" w:w="60"/>
              <w:right w:type="dxa" w:w="90"/>
            </w:tcMar>
          </w:tcPr>
          <w:p>
            <w:pPr>
              <w:spacing w:after="20" w:before="20"/>
            </w:pPr>
            <w:r>
              <w:rPr>
                <w:b w:val="false"/>
                <w:bCs w:val="false"/>
                <w:sz w:val="17"/>
                <w:szCs w:val="17"/>
              </w:rPr>
              <w:t xml:space="preserve">RETAINED</w:t>
            </w:r>
          </w:p>
        </w:tc>
      </w:tr>
      <w:tr>
        <w:tc>
          <w:tcPr>
            <w:tcW w:type="dxa" w:w="5112"/>
            <w:shd w:fill="F7FAFC" w:color="auto" w:val="clear"/>
            <w:tcMar>
              <w:top w:type="dxa" w:w="60"/>
              <w:left w:type="dxa" w:w="90"/>
              <w:bottom w:type="dxa" w:w="60"/>
              <w:right w:type="dxa" w:w="90"/>
            </w:tcMar>
          </w:tcPr>
          <w:p>
            <w:pPr>
              <w:spacing w:after="20" w:before="20"/>
            </w:pPr>
            <w:r>
              <w:rPr>
                <w:b w:val="false"/>
                <w:bCs w:val="false"/>
                <w:sz w:val="17"/>
                <w:szCs w:val="17"/>
              </w:rPr>
              <w:t xml:space="preserve">O4 survives on traces of practice</w:t>
            </w:r>
          </w:p>
        </w:tc>
        <w:tc>
          <w:tcPr>
            <w:tcW w:type="dxa" w:w="1432"/>
            <w:shd w:fill="F7FAFC" w:color="auto" w:val="clear"/>
            <w:tcMar>
              <w:top w:type="dxa" w:w="60"/>
              <w:left w:type="dxa" w:w="90"/>
              <w:bottom w:type="dxa" w:w="60"/>
              <w:right w:type="dxa" w:w="90"/>
            </w:tcMar>
          </w:tcPr>
          <w:p>
            <w:pPr>
              <w:spacing w:after="20" w:before="20"/>
            </w:pPr>
            <w:r>
              <w:rPr>
                <w:b w:val="false"/>
                <w:bCs w:val="false"/>
                <w:sz w:val="17"/>
                <w:szCs w:val="17"/>
              </w:rPr>
              <w:t xml:space="preserve">O4</w:t>
            </w:r>
          </w:p>
        </w:tc>
        <w:tc>
          <w:tcPr>
            <w:tcW w:type="dxa" w:w="3202"/>
            <w:shd w:fill="F7FAFC" w:color="auto" w:val="clear"/>
            <w:tcMar>
              <w:top w:type="dxa" w:w="60"/>
              <w:left w:type="dxa" w:w="90"/>
              <w:bottom w:type="dxa" w:w="60"/>
              <w:right w:type="dxa" w:w="90"/>
            </w:tcMar>
          </w:tcPr>
          <w:p>
            <w:pPr>
              <w:spacing w:after="20" w:before="20"/>
            </w:pPr>
            <w:r>
              <w:rPr>
                <w:b w:val="false"/>
                <w:bCs w:val="false"/>
                <w:sz w:val="17"/>
                <w:szCs w:val="17"/>
              </w:rPr>
              <w:t xml:space="preserve">RETAINED</w:t>
            </w:r>
          </w:p>
        </w:tc>
      </w:tr>
      <w:tr>
        <w:tc>
          <w:tcPr>
            <w:tcW w:type="dxa" w:w="5112"/>
            <w:tcMar>
              <w:top w:type="dxa" w:w="60"/>
              <w:left w:type="dxa" w:w="90"/>
              <w:bottom w:type="dxa" w:w="60"/>
              <w:right w:type="dxa" w:w="90"/>
            </w:tcMar>
          </w:tcPr>
          <w:p>
            <w:pPr>
              <w:spacing w:after="20" w:before="20"/>
            </w:pPr>
            <w:r>
              <w:rPr>
                <w:b w:val="false"/>
                <w:bCs w:val="false"/>
                <w:sz w:val="17"/>
                <w:szCs w:val="17"/>
              </w:rPr>
              <w:t xml:space="preserve">O5 claims versus delivery</w:t>
            </w:r>
          </w:p>
        </w:tc>
        <w:tc>
          <w:tcPr>
            <w:tcW w:type="dxa" w:w="1432"/>
            <w:tcMar>
              <w:top w:type="dxa" w:w="60"/>
              <w:left w:type="dxa" w:w="90"/>
              <w:bottom w:type="dxa" w:w="60"/>
              <w:right w:type="dxa" w:w="90"/>
            </w:tcMar>
          </w:tcPr>
          <w:p>
            <w:pPr>
              <w:spacing w:after="20" w:before="20"/>
            </w:pPr>
            <w:r>
              <w:rPr>
                <w:b w:val="false"/>
                <w:bCs w:val="false"/>
                <w:sz w:val="17"/>
                <w:szCs w:val="17"/>
              </w:rPr>
              <w:t xml:space="preserve">—</w:t>
            </w:r>
          </w:p>
        </w:tc>
        <w:tc>
          <w:tcPr>
            <w:tcW w:type="dxa" w:w="3202"/>
            <w:tcMar>
              <w:top w:type="dxa" w:w="60"/>
              <w:left w:type="dxa" w:w="90"/>
              <w:bottom w:type="dxa" w:w="60"/>
              <w:right w:type="dxa" w:w="90"/>
            </w:tcMar>
          </w:tcPr>
          <w:p>
            <w:pPr>
              <w:spacing w:after="20" w:before="20"/>
            </w:pPr>
            <w:r>
              <w:rPr>
                <w:b w:val="false"/>
                <w:bCs w:val="false"/>
                <w:sz w:val="17"/>
                <w:szCs w:val="17"/>
              </w:rPr>
              <w:t xml:space="preserve">DELETED</w:t>
            </w:r>
          </w:p>
        </w:tc>
      </w:tr>
      <w:tr>
        <w:tc>
          <w:tcPr>
            <w:tcW w:type="dxa" w:w="5112"/>
            <w:shd w:fill="F7FAFC" w:color="auto" w:val="clear"/>
            <w:tcMar>
              <w:top w:type="dxa" w:w="60"/>
              <w:left w:type="dxa" w:w="90"/>
              <w:bottom w:type="dxa" w:w="60"/>
              <w:right w:type="dxa" w:w="90"/>
            </w:tcMar>
          </w:tcPr>
          <w:p>
            <w:pPr>
              <w:spacing w:after="20" w:before="20"/>
            </w:pPr>
            <w:r>
              <w:rPr>
                <w:b w:val="false"/>
                <w:bCs w:val="false"/>
                <w:sz w:val="17"/>
                <w:szCs w:val="17"/>
              </w:rPr>
              <w:t xml:space="preserve">O6 rule out density</w:t>
            </w:r>
          </w:p>
        </w:tc>
        <w:tc>
          <w:tcPr>
            <w:tcW w:type="dxa" w:w="1432"/>
            <w:shd w:fill="F7FAFC" w:color="auto" w:val="clear"/>
            <w:tcMar>
              <w:top w:type="dxa" w:w="60"/>
              <w:left w:type="dxa" w:w="90"/>
              <w:bottom w:type="dxa" w:w="60"/>
              <w:right w:type="dxa" w:w="90"/>
            </w:tcMar>
          </w:tcPr>
          <w:p>
            <w:pPr>
              <w:spacing w:after="20" w:before="20"/>
            </w:pPr>
            <w:r>
              <w:rPr>
                <w:b w:val="false"/>
                <w:bCs w:val="false"/>
                <w:sz w:val="17"/>
                <w:szCs w:val="17"/>
              </w:rPr>
              <w:t xml:space="preserve">O5</w:t>
            </w:r>
          </w:p>
        </w:tc>
        <w:tc>
          <w:tcPr>
            <w:tcW w:type="dxa" w:w="3202"/>
            <w:shd w:fill="F7FAFC" w:color="auto" w:val="clear"/>
            <w:tcMar>
              <w:top w:type="dxa" w:w="60"/>
              <w:left w:type="dxa" w:w="90"/>
              <w:bottom w:type="dxa" w:w="60"/>
              <w:right w:type="dxa" w:w="90"/>
            </w:tcMar>
          </w:tcPr>
          <w:p>
            <w:pPr>
              <w:spacing w:after="20" w:before="20"/>
            </w:pPr>
            <w:r>
              <w:rPr>
                <w:b w:val="false"/>
                <w:bCs w:val="false"/>
                <w:sz w:val="17"/>
                <w:szCs w:val="17"/>
              </w:rPr>
              <w:t xml:space="preserve">RETAINED, renumbered</w:t>
            </w:r>
          </w:p>
        </w:tc>
      </w:tr>
      <w:tr>
        <w:tc>
          <w:tcPr>
            <w:tcW w:type="dxa" w:w="5112"/>
            <w:tcMar>
              <w:top w:type="dxa" w:w="60"/>
              <w:left w:type="dxa" w:w="90"/>
              <w:bottom w:type="dxa" w:w="60"/>
              <w:right w:type="dxa" w:w="90"/>
            </w:tcMar>
          </w:tcPr>
          <w:p>
            <w:pPr>
              <w:spacing w:after="20" w:before="20"/>
            </w:pPr>
            <w:r>
              <w:rPr>
                <w:b w:val="false"/>
                <w:bCs w:val="false"/>
                <w:sz w:val="17"/>
                <w:szCs w:val="17"/>
              </w:rPr>
              <w:t xml:space="preserve">O7 a reference-anchored comparable measure</w:t>
            </w:r>
          </w:p>
        </w:tc>
        <w:tc>
          <w:tcPr>
            <w:tcW w:type="dxa" w:w="1432"/>
            <w:tcMar>
              <w:top w:type="dxa" w:w="60"/>
              <w:left w:type="dxa" w:w="90"/>
              <w:bottom w:type="dxa" w:w="60"/>
              <w:right w:type="dxa" w:w="90"/>
            </w:tcMar>
          </w:tcPr>
          <w:p>
            <w:pPr>
              <w:spacing w:after="20" w:before="20"/>
            </w:pPr>
            <w:r>
              <w:rPr>
                <w:b w:val="false"/>
                <w:bCs w:val="false"/>
                <w:sz w:val="17"/>
                <w:szCs w:val="17"/>
              </w:rPr>
              <w:t xml:space="preserve">O6</w:t>
            </w:r>
          </w:p>
        </w:tc>
        <w:tc>
          <w:tcPr>
            <w:tcW w:type="dxa" w:w="3202"/>
            <w:tcMar>
              <w:top w:type="dxa" w:w="60"/>
              <w:left w:type="dxa" w:w="90"/>
              <w:bottom w:type="dxa" w:w="60"/>
              <w:right w:type="dxa" w:w="90"/>
            </w:tcMar>
          </w:tcPr>
          <w:p>
            <w:pPr>
              <w:spacing w:after="20" w:before="20"/>
            </w:pPr>
            <w:r>
              <w:rPr>
                <w:b w:val="false"/>
                <w:bCs w:val="false"/>
                <w:sz w:val="17"/>
                <w:szCs w:val="17"/>
              </w:rPr>
              <w:t xml:space="preserve">RETAINED, renumbered</w:t>
            </w:r>
          </w:p>
        </w:tc>
      </w:tr>
      <w:tr>
        <w:tc>
          <w:tcPr>
            <w:tcW w:type="dxa" w:w="5112"/>
            <w:shd w:fill="F7FAFC" w:color="auto" w:val="clear"/>
            <w:tcMar>
              <w:top w:type="dxa" w:w="60"/>
              <w:left w:type="dxa" w:w="90"/>
              <w:bottom w:type="dxa" w:w="60"/>
              <w:right w:type="dxa" w:w="90"/>
            </w:tcMar>
          </w:tcPr>
          <w:p>
            <w:pPr>
              <w:spacing w:after="20" w:before="20"/>
            </w:pPr>
            <w:r>
              <w:rPr>
                <w:b w:val="false"/>
                <w:bCs w:val="false"/>
                <w:sz w:val="17"/>
                <w:szCs w:val="17"/>
              </w:rPr>
              <w:t xml:space="preserve">O8 change after onset</w:t>
            </w:r>
          </w:p>
        </w:tc>
        <w:tc>
          <w:tcPr>
            <w:tcW w:type="dxa" w:w="1432"/>
            <w:shd w:fill="F7FAFC" w:color="auto" w:val="clear"/>
            <w:tcMar>
              <w:top w:type="dxa" w:w="60"/>
              <w:left w:type="dxa" w:w="90"/>
              <w:bottom w:type="dxa" w:w="60"/>
              <w:right w:type="dxa" w:w="90"/>
            </w:tcMar>
          </w:tcPr>
          <w:p>
            <w:pPr>
              <w:spacing w:after="20" w:before="20"/>
            </w:pPr>
            <w:r>
              <w:rPr>
                <w:b w:val="false"/>
                <w:bCs w:val="false"/>
                <w:sz w:val="17"/>
                <w:szCs w:val="17"/>
              </w:rPr>
              <w:t xml:space="preserve">O7</w:t>
            </w:r>
          </w:p>
        </w:tc>
        <w:tc>
          <w:tcPr>
            <w:tcW w:type="dxa" w:w="3202"/>
            <w:shd w:fill="F7FAFC" w:color="auto" w:val="clear"/>
            <w:tcMar>
              <w:top w:type="dxa" w:w="60"/>
              <w:left w:type="dxa" w:w="90"/>
              <w:bottom w:type="dxa" w:w="60"/>
              <w:right w:type="dxa" w:w="90"/>
            </w:tcMar>
          </w:tcPr>
          <w:p>
            <w:pPr>
              <w:spacing w:after="20" w:before="20"/>
            </w:pPr>
            <w:r>
              <w:rPr>
                <w:b w:val="false"/>
                <w:bCs w:val="false"/>
                <w:sz w:val="17"/>
                <w:szCs w:val="17"/>
              </w:rPr>
              <w:t xml:space="preserve">RETAINED, renumbered</w:t>
            </w:r>
          </w:p>
        </w:tc>
      </w:tr>
      <w:tr>
        <w:tc>
          <w:tcPr>
            <w:tcW w:type="dxa" w:w="5112"/>
            <w:tcMar>
              <w:top w:type="dxa" w:w="60"/>
              <w:left w:type="dxa" w:w="90"/>
              <w:bottom w:type="dxa" w:w="60"/>
              <w:right w:type="dxa" w:w="90"/>
            </w:tcMar>
          </w:tcPr>
          <w:p>
            <w:pPr>
              <w:spacing w:after="20" w:before="20"/>
            </w:pPr>
            <w:r>
              <w:rPr>
                <w:b w:val="false"/>
                <w:bCs w:val="false"/>
                <w:sz w:val="17"/>
                <w:szCs w:val="17"/>
              </w:rPr>
              <w:t xml:space="preserve">O9 size</w:t>
            </w:r>
          </w:p>
        </w:tc>
        <w:tc>
          <w:tcPr>
            <w:tcW w:type="dxa" w:w="1432"/>
            <w:tcMar>
              <w:top w:type="dxa" w:w="60"/>
              <w:left w:type="dxa" w:w="90"/>
              <w:bottom w:type="dxa" w:w="60"/>
              <w:right w:type="dxa" w:w="90"/>
            </w:tcMar>
          </w:tcPr>
          <w:p>
            <w:pPr>
              <w:spacing w:after="20" w:before="20"/>
            </w:pPr>
            <w:r>
              <w:rPr>
                <w:b w:val="false"/>
                <w:bCs w:val="false"/>
                <w:sz w:val="17"/>
                <w:szCs w:val="17"/>
              </w:rPr>
              <w:t xml:space="preserve">O8</w:t>
            </w:r>
          </w:p>
        </w:tc>
        <w:tc>
          <w:tcPr>
            <w:tcW w:type="dxa" w:w="3202"/>
            <w:tcMar>
              <w:top w:type="dxa" w:w="60"/>
              <w:left w:type="dxa" w:w="90"/>
              <w:bottom w:type="dxa" w:w="60"/>
              <w:right w:type="dxa" w:w="90"/>
            </w:tcMar>
          </w:tcPr>
          <w:p>
            <w:pPr>
              <w:spacing w:after="20" w:before="20"/>
            </w:pPr>
            <w:r>
              <w:rPr>
                <w:b w:val="false"/>
                <w:bCs w:val="false"/>
                <w:sz w:val="17"/>
                <w:szCs w:val="17"/>
              </w:rPr>
              <w:t xml:space="preserve">RETAINED, renumbered</w:t>
            </w:r>
          </w:p>
        </w:tc>
      </w:tr>
    </w:tbl>
    <w:p>
      <w:pPr>
        <w:spacing w:after="160"/>
      </w:pPr>
    </w:p>
    <w:p>
      <w:pPr>
        <w:pStyle w:val="Heading2"/>
        <w:spacing w:after="140" w:before="320"/>
      </w:pPr>
      <w:r>
        <w:rPr>
          <w:b/>
          <w:bCs/>
          <w:color w:val="1F3B4D"/>
          <w:sz w:val="24"/>
          <w:szCs w:val="24"/>
        </w:rPr>
        <w:t xml:space="preserve">D.2  Sensitivity checks</w:t>
      </w:r>
    </w:p>
    <w:p>
      <w:pPr>
        <w:spacing w:after="140" w:before="0" w:line="268"/>
      </w:pPr>
      <w:r>
        <w:rPr>
          <w:b w:val="false"/>
          <w:bCs w:val="false"/>
          <w:sz w:val="19"/>
          <w:szCs w:val="19"/>
        </w:rPr>
        <w:t xml:space="preserve">SC1 to SC17 keep their identifiers, since none is deleted and renumbering them would break the correspondence with a reader’s notes for no gain. Two are re-scoped and one is new.</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298"/>
        <w:gridCol w:w="7448"/>
      </w:tblGrid>
      <w:tr>
        <w:trPr>
          <w:tblHeader/>
        </w:trPr>
        <w:tc>
          <w:tcPr>
            <w:tcW w:type="dxa" w:w="2298"/>
            <w:shd w:fill="1F3B4D" w:color="auto" w:val="clear"/>
            <w:tcMar>
              <w:top w:type="dxa" w:w="60"/>
              <w:left w:type="dxa" w:w="90"/>
              <w:bottom w:type="dxa" w:w="60"/>
              <w:right w:type="dxa" w:w="90"/>
            </w:tcMar>
          </w:tcPr>
          <w:p>
            <w:pPr>
              <w:spacing w:after="20" w:before="20"/>
            </w:pPr>
            <w:r>
              <w:rPr>
                <w:b/>
                <w:bCs/>
                <w:color w:val="FFFFFF"/>
                <w:sz w:val="17"/>
                <w:szCs w:val="17"/>
              </w:rPr>
              <w:t xml:space="preserve">ID</w:t>
            </w:r>
          </w:p>
        </w:tc>
        <w:tc>
          <w:tcPr>
            <w:tcW w:type="dxa" w:w="7448"/>
            <w:shd w:fill="1F3B4D" w:color="auto" w:val="clear"/>
            <w:tcMar>
              <w:top w:type="dxa" w:w="60"/>
              <w:left w:type="dxa" w:w="90"/>
              <w:bottom w:type="dxa" w:w="60"/>
              <w:right w:type="dxa" w:w="90"/>
            </w:tcMar>
          </w:tcPr>
          <w:p>
            <w:pPr>
              <w:spacing w:after="20" w:before="20"/>
            </w:pPr>
            <w:r>
              <w:rPr>
                <w:b/>
                <w:bCs/>
                <w:color w:val="FFFFFF"/>
                <w:sz w:val="17"/>
                <w:szCs w:val="17"/>
              </w:rPr>
              <w:t xml:space="preserve">Status in v4.0</w:t>
            </w:r>
          </w:p>
        </w:tc>
      </w:tr>
      <w:tr>
        <w:tc>
          <w:tcPr>
            <w:tcW w:type="dxa" w:w="2298"/>
            <w:tcMar>
              <w:top w:type="dxa" w:w="60"/>
              <w:left w:type="dxa" w:w="90"/>
              <w:bottom w:type="dxa" w:w="60"/>
              <w:right w:type="dxa" w:w="90"/>
            </w:tcMar>
          </w:tcPr>
          <w:p>
            <w:pPr>
              <w:spacing w:after="20" w:before="20"/>
            </w:pPr>
            <w:r>
              <w:rPr>
                <w:b w:val="false"/>
                <w:bCs w:val="false"/>
                <w:sz w:val="17"/>
                <w:szCs w:val="17"/>
              </w:rPr>
              <w:t xml:space="preserve">SC1</w:t>
            </w:r>
          </w:p>
        </w:tc>
        <w:tc>
          <w:tcPr>
            <w:tcW w:type="dxa" w:w="7448"/>
            <w:tcMar>
              <w:top w:type="dxa" w:w="60"/>
              <w:left w:type="dxa" w:w="90"/>
              <w:bottom w:type="dxa" w:w="60"/>
              <w:right w:type="dxa" w:w="90"/>
            </w:tcMar>
          </w:tcPr>
          <w:p>
            <w:pPr>
              <w:spacing w:after="20" w:before="20"/>
            </w:pPr>
            <w:r>
              <w:rPr>
                <w:b w:val="false"/>
                <w:bCs w:val="false"/>
                <w:sz w:val="17"/>
                <w:szCs w:val="17"/>
              </w:rPr>
              <w:t xml:space="preserve">RE-SCOPED. The alternative geometry is now an EQUAL-AREA circle rather than the superseded small/medium/large class circle, so the check isolates shape with area held constant (§9.1).</w:t>
            </w:r>
          </w:p>
        </w:tc>
      </w:tr>
      <w:tr>
        <w:tc>
          <w:tcPr>
            <w:tcW w:type="dxa" w:w="2298"/>
            <w:shd w:fill="F7FAFC" w:color="auto" w:val="clear"/>
            <w:tcMar>
              <w:top w:type="dxa" w:w="60"/>
              <w:left w:type="dxa" w:w="90"/>
              <w:bottom w:type="dxa" w:w="60"/>
              <w:right w:type="dxa" w:w="90"/>
            </w:tcMar>
          </w:tcPr>
          <w:p>
            <w:pPr>
              <w:spacing w:after="20" w:before="20"/>
            </w:pPr>
            <w:r>
              <w:rPr>
                <w:b w:val="false"/>
                <w:bCs w:val="false"/>
                <w:sz w:val="17"/>
                <w:szCs w:val="17"/>
              </w:rPr>
              <w:t xml:space="preserve">SC2–SC14, SC16, SC17</w:t>
            </w:r>
          </w:p>
        </w:tc>
        <w:tc>
          <w:tcPr>
            <w:tcW w:type="dxa" w:w="7448"/>
            <w:shd w:fill="F7FAFC" w:color="auto" w:val="clear"/>
            <w:tcMar>
              <w:top w:type="dxa" w:w="60"/>
              <w:left w:type="dxa" w:w="90"/>
              <w:bottom w:type="dxa" w:w="60"/>
              <w:right w:type="dxa" w:w="90"/>
            </w:tcMar>
          </w:tcPr>
          <w:p>
            <w:pPr>
              <w:spacing w:after="20" w:before="20"/>
            </w:pPr>
            <w:r>
              <w:rPr>
                <w:b w:val="false"/>
                <w:bCs w:val="false"/>
                <w:sz w:val="17"/>
                <w:szCs w:val="17"/>
              </w:rPr>
              <w:t xml:space="preserve">RETAINED unchanged. None had any practice-code dependency.</w:t>
            </w:r>
          </w:p>
        </w:tc>
      </w:tr>
      <w:tr>
        <w:tc>
          <w:tcPr>
            <w:tcW w:type="dxa" w:w="2298"/>
            <w:tcMar>
              <w:top w:type="dxa" w:w="60"/>
              <w:left w:type="dxa" w:w="90"/>
              <w:bottom w:type="dxa" w:w="60"/>
              <w:right w:type="dxa" w:w="90"/>
            </w:tcMar>
          </w:tcPr>
          <w:p>
            <w:pPr>
              <w:spacing w:after="20" w:before="20"/>
            </w:pPr>
            <w:r>
              <w:rPr>
                <w:b w:val="false"/>
                <w:bCs w:val="false"/>
                <w:sz w:val="17"/>
                <w:szCs w:val="17"/>
              </w:rPr>
              <w:t xml:space="preserve">SC15</w:t>
            </w:r>
          </w:p>
        </w:tc>
        <w:tc>
          <w:tcPr>
            <w:tcW w:type="dxa" w:w="7448"/>
            <w:tcMar>
              <w:top w:type="dxa" w:w="60"/>
              <w:left w:type="dxa" w:w="90"/>
              <w:bottom w:type="dxa" w:w="60"/>
              <w:right w:type="dxa" w:w="90"/>
            </w:tcMar>
          </w:tcPr>
          <w:p>
            <w:pPr>
              <w:spacing w:after="20" w:before="20"/>
            </w:pPr>
            <w:r>
              <w:rPr>
                <w:b w:val="false"/>
                <w:bCs w:val="false"/>
                <w:sz w:val="17"/>
                <w:szCs w:val="17"/>
              </w:rPr>
              <w:t xml:space="preserve">RE-SCOPED. The settlement-versus-control contour comparison is retained in full; the within-settlement comparison against a documentary swale claim is deleted, and the interpretation narrows accordingly (§9.5).</w:t>
            </w:r>
          </w:p>
        </w:tc>
      </w:tr>
      <w:tr>
        <w:tc>
          <w:tcPr>
            <w:tcW w:type="dxa" w:w="2298"/>
            <w:shd w:fill="F7FAFC" w:color="auto" w:val="clear"/>
            <w:tcMar>
              <w:top w:type="dxa" w:w="60"/>
              <w:left w:type="dxa" w:w="90"/>
              <w:bottom w:type="dxa" w:w="60"/>
              <w:right w:type="dxa" w:w="90"/>
            </w:tcMar>
          </w:tcPr>
          <w:p>
            <w:pPr>
              <w:spacing w:after="20" w:before="20"/>
            </w:pPr>
            <w:r>
              <w:rPr>
                <w:b w:val="false"/>
                <w:bCs w:val="false"/>
                <w:sz w:val="17"/>
                <w:szCs w:val="17"/>
              </w:rPr>
              <w:t xml:space="preserve">SC18</w:t>
            </w:r>
          </w:p>
        </w:tc>
        <w:tc>
          <w:tcPr>
            <w:tcW w:type="dxa" w:w="7448"/>
            <w:shd w:fill="F7FAFC" w:color="auto" w:val="clear"/>
            <w:tcMar>
              <w:top w:type="dxa" w:w="60"/>
              <w:left w:type="dxa" w:w="90"/>
              <w:bottom w:type="dxa" w:w="60"/>
              <w:right w:type="dxa" w:w="90"/>
            </w:tcMar>
          </w:tcPr>
          <w:p>
            <w:pPr>
              <w:spacing w:after="20" w:before="20"/>
            </w:pPr>
            <w:r>
              <w:rPr>
                <w:b w:val="false"/>
                <w:bCs w:val="false"/>
                <w:sz w:val="17"/>
                <w:szCs w:val="17"/>
              </w:rPr>
              <w:t xml:space="preserve">NEW. Independent-documentation restriction (§9.7).</w:t>
            </w:r>
          </w:p>
        </w:tc>
      </w:tr>
    </w:tbl>
    <w:p>
      <w:pPr>
        <w:spacing w:after="160"/>
      </w:pPr>
    </w:p>
    <w:p>
      <w:pPr>
        <w:pStyle w:val="Heading2"/>
        <w:spacing w:after="140" w:before="320"/>
      </w:pPr>
      <w:r>
        <w:rPr>
          <w:b/>
          <w:bCs/>
          <w:color w:val="1F3B4D"/>
          <w:sz w:val="24"/>
          <w:szCs w:val="24"/>
        </w:rPr>
        <w:t xml:space="preserve">D.3  Tables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468"/>
        <w:gridCol w:w="1468"/>
        <w:gridCol w:w="6810"/>
      </w:tblGrid>
      <w:tr>
        <w:trPr>
          <w:tblHeader/>
        </w:trPr>
        <w:tc>
          <w:tcPr>
            <w:tcW w:type="dxa" w:w="1468"/>
            <w:shd w:fill="1F3B4D" w:color="auto" w:val="clear"/>
            <w:tcMar>
              <w:top w:type="dxa" w:w="60"/>
              <w:left w:type="dxa" w:w="90"/>
              <w:bottom w:type="dxa" w:w="60"/>
              <w:right w:type="dxa" w:w="90"/>
            </w:tcMar>
          </w:tcPr>
          <w:p>
            <w:pPr>
              <w:spacing w:after="20" w:before="20"/>
            </w:pPr>
            <w:r>
              <w:rPr>
                <w:b/>
                <w:bCs/>
                <w:color w:val="FFFFFF"/>
                <w:sz w:val="17"/>
                <w:szCs w:val="17"/>
              </w:rPr>
              <w:t xml:space="preserve">v3.8</w:t>
            </w:r>
          </w:p>
        </w:tc>
        <w:tc>
          <w:tcPr>
            <w:tcW w:type="dxa" w:w="1468"/>
            <w:shd w:fill="1F3B4D" w:color="auto" w:val="clear"/>
            <w:tcMar>
              <w:top w:type="dxa" w:w="60"/>
              <w:left w:type="dxa" w:w="90"/>
              <w:bottom w:type="dxa" w:w="60"/>
              <w:right w:type="dxa" w:w="90"/>
            </w:tcMar>
          </w:tcPr>
          <w:p>
            <w:pPr>
              <w:spacing w:after="20" w:before="20"/>
            </w:pPr>
            <w:r>
              <w:rPr>
                <w:b/>
                <w:bCs/>
                <w:color w:val="FFFFFF"/>
                <w:sz w:val="17"/>
                <w:szCs w:val="17"/>
              </w:rPr>
              <w:t xml:space="preserve">v4.0</w:t>
            </w:r>
          </w:p>
        </w:tc>
        <w:tc>
          <w:tcPr>
            <w:tcW w:type="dxa" w:w="6810"/>
            <w:shd w:fill="1F3B4D" w:color="auto" w:val="clear"/>
            <w:tcMar>
              <w:top w:type="dxa" w:w="60"/>
              <w:left w:type="dxa" w:w="90"/>
              <w:bottom w:type="dxa" w:w="60"/>
              <w:right w:type="dxa" w:w="90"/>
            </w:tcMar>
          </w:tcPr>
          <w:p>
            <w:pPr>
              <w:spacing w:after="20" w:before="20"/>
            </w:pPr>
            <w:r>
              <w:rPr>
                <w:b/>
                <w:bCs/>
                <w:color w:val="FFFFFF"/>
                <w:sz w:val="17"/>
                <w:szCs w:val="17"/>
              </w:rPr>
              <w:t xml:space="preserve">Item</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T1</w:t>
            </w:r>
          </w:p>
        </w:tc>
        <w:tc>
          <w:tcPr>
            <w:tcW w:type="dxa" w:w="1468"/>
            <w:tcMar>
              <w:top w:type="dxa" w:w="60"/>
              <w:left w:type="dxa" w:w="90"/>
              <w:bottom w:type="dxa" w:w="60"/>
              <w:right w:type="dxa" w:w="90"/>
            </w:tcMar>
          </w:tcPr>
          <w:p>
            <w:pPr>
              <w:spacing w:after="20" w:before="20"/>
            </w:pPr>
            <w:r>
              <w:rPr>
                <w:b w:val="false"/>
                <w:bCs w:val="false"/>
                <w:sz w:val="17"/>
                <w:szCs w:val="17"/>
              </w:rPr>
              <w:t xml:space="preserve">T1</w:t>
            </w:r>
          </w:p>
        </w:tc>
        <w:tc>
          <w:tcPr>
            <w:tcW w:type="dxa" w:w="6810"/>
            <w:tcMar>
              <w:top w:type="dxa" w:w="60"/>
              <w:left w:type="dxa" w:w="90"/>
              <w:bottom w:type="dxa" w:w="60"/>
              <w:right w:type="dxa" w:w="90"/>
            </w:tcMar>
          </w:tcPr>
          <w:p>
            <w:pPr>
              <w:spacing w:after="20" w:before="20"/>
            </w:pPr>
            <w:r>
              <w:rPr>
                <w:b w:val="false"/>
                <w:bCs w:val="false"/>
                <w:sz w:val="17"/>
                <w:szCs w:val="17"/>
              </w:rPr>
              <w:t xml:space="preserve">Sample description — "activity tier" becomes "documentary evidence tier"</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T2</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T2</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Balance table</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T3</w:t>
            </w:r>
          </w:p>
        </w:tc>
        <w:tc>
          <w:tcPr>
            <w:tcW w:type="dxa" w:w="1468"/>
            <w:tcMar>
              <w:top w:type="dxa" w:w="60"/>
              <w:left w:type="dxa" w:w="90"/>
              <w:bottom w:type="dxa" w:w="60"/>
              <w:right w:type="dxa" w:w="90"/>
            </w:tcMar>
          </w:tcPr>
          <w:p>
            <w:pPr>
              <w:spacing w:after="20" w:before="20"/>
            </w:pPr>
            <w:r>
              <w:rPr>
                <w:b w:val="false"/>
                <w:bCs w:val="false"/>
                <w:sz w:val="17"/>
                <w:szCs w:val="17"/>
              </w:rPr>
              <w:t xml:space="preserve">T3</w:t>
            </w:r>
          </w:p>
        </w:tc>
        <w:tc>
          <w:tcPr>
            <w:tcW w:type="dxa" w:w="6810"/>
            <w:tcMar>
              <w:top w:type="dxa" w:w="60"/>
              <w:left w:type="dxa" w:w="90"/>
              <w:bottom w:type="dxa" w:w="60"/>
              <w:right w:type="dxa" w:w="90"/>
            </w:tcMar>
          </w:tcPr>
          <w:p>
            <w:pPr>
              <w:spacing w:after="20" w:before="20"/>
            </w:pPr>
            <w:r>
              <w:rPr>
                <w:b w:val="false"/>
                <w:bCs w:val="false"/>
                <w:sz w:val="17"/>
                <w:szCs w:val="17"/>
              </w:rPr>
              <w:t xml:space="preserve">Reference levels — now per stratum PER RADIUS</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T4</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T4</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Index validation</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T5</w:t>
            </w:r>
          </w:p>
        </w:tc>
        <w:tc>
          <w:tcPr>
            <w:tcW w:type="dxa" w:w="1468"/>
            <w:tcMar>
              <w:top w:type="dxa" w:w="60"/>
              <w:left w:type="dxa" w:w="90"/>
              <w:bottom w:type="dxa" w:w="60"/>
              <w:right w:type="dxa" w:w="90"/>
            </w:tcMar>
          </w:tcPr>
          <w:p>
            <w:pPr>
              <w:spacing w:after="20" w:before="20"/>
            </w:pPr>
            <w:r>
              <w:rPr>
                <w:b w:val="false"/>
                <w:bCs w:val="false"/>
                <w:sz w:val="17"/>
                <w:szCs w:val="17"/>
              </w:rPr>
              <w:t xml:space="preserve">T5</w:t>
            </w:r>
          </w:p>
        </w:tc>
        <w:tc>
          <w:tcPr>
            <w:tcW w:type="dxa" w:w="6810"/>
            <w:tcMar>
              <w:top w:type="dxa" w:w="60"/>
              <w:left w:type="dxa" w:w="90"/>
              <w:bottom w:type="dxa" w:w="60"/>
              <w:right w:type="dxa" w:w="90"/>
            </w:tcMar>
          </w:tcPr>
          <w:p>
            <w:pPr>
              <w:spacing w:after="20" w:before="20"/>
            </w:pPr>
            <w:r>
              <w:rPr>
                <w:b w:val="false"/>
                <w:bCs w:val="false"/>
                <w:sz w:val="17"/>
                <w:szCs w:val="17"/>
              </w:rPr>
              <w:t xml:space="preserve">Primary results</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T6</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T6</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Secondary results — six analyses instead of seven</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T7</w:t>
            </w:r>
          </w:p>
        </w:tc>
        <w:tc>
          <w:tcPr>
            <w:tcW w:type="dxa" w:w="1468"/>
            <w:tcMar>
              <w:top w:type="dxa" w:w="60"/>
              <w:left w:type="dxa" w:w="90"/>
              <w:bottom w:type="dxa" w:w="60"/>
              <w:right w:type="dxa" w:w="90"/>
            </w:tcMar>
          </w:tcPr>
          <w:p>
            <w:pPr>
              <w:spacing w:after="20" w:before="20"/>
            </w:pPr>
            <w:r>
              <w:rPr>
                <w:b w:val="false"/>
                <w:bCs w:val="false"/>
                <w:sz w:val="17"/>
                <w:szCs w:val="17"/>
              </w:rPr>
              <w:t xml:space="preserve">T7</w:t>
            </w:r>
          </w:p>
        </w:tc>
        <w:tc>
          <w:tcPr>
            <w:tcW w:type="dxa" w:w="6810"/>
            <w:tcMar>
              <w:top w:type="dxa" w:w="60"/>
              <w:left w:type="dxa" w:w="90"/>
              <w:bottom w:type="dxa" w:w="60"/>
              <w:right w:type="dxa" w:w="90"/>
            </w:tcMar>
          </w:tcPr>
          <w:p>
            <w:pPr>
              <w:spacing w:after="20" w:before="20"/>
            </w:pPr>
            <w:r>
              <w:rPr>
                <w:b w:val="false"/>
                <w:bCs w:val="false"/>
                <w:sz w:val="17"/>
                <w:szCs w:val="17"/>
              </w:rPr>
              <w:t xml:space="preserve">Sensitivity and placebo — eighteen checks instead of seventeen</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T8</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T8</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Data completeness — gains the agreement-tier, evidence-tier and truncation counts</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T8a</w:t>
            </w:r>
          </w:p>
        </w:tc>
        <w:tc>
          <w:tcPr>
            <w:tcW w:type="dxa" w:w="1468"/>
            <w:tcMar>
              <w:top w:type="dxa" w:w="60"/>
              <w:left w:type="dxa" w:w="90"/>
              <w:bottom w:type="dxa" w:w="60"/>
              <w:right w:type="dxa" w:w="90"/>
            </w:tcMar>
          </w:tcPr>
          <w:p>
            <w:pPr>
              <w:spacing w:after="20" w:before="20"/>
            </w:pPr>
            <w:r>
              <w:rPr>
                <w:b w:val="false"/>
                <w:bCs w:val="false"/>
                <w:sz w:val="17"/>
                <w:szCs w:val="17"/>
              </w:rPr>
              <w:t xml:space="preserve">T9</w:t>
            </w:r>
          </w:p>
        </w:tc>
        <w:tc>
          <w:tcPr>
            <w:tcW w:type="dxa" w:w="6810"/>
            <w:tcMar>
              <w:top w:type="dxa" w:w="60"/>
              <w:left w:type="dxa" w:w="90"/>
              <w:bottom w:type="dxa" w:w="60"/>
              <w:right w:type="dxa" w:w="90"/>
            </w:tcMar>
          </w:tcPr>
          <w:p>
            <w:pPr>
              <w:spacing w:after="20" w:before="20"/>
            </w:pPr>
            <w:r>
              <w:rPr>
                <w:b w:val="false"/>
                <w:bCs w:val="false"/>
                <w:sz w:val="17"/>
                <w:szCs w:val="17"/>
              </w:rPr>
              <w:t xml:space="preserve">Polygon area distribution</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T8b</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T10</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Drawn versus stated area</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T8c</w:t>
            </w:r>
          </w:p>
        </w:tc>
        <w:tc>
          <w:tcPr>
            <w:tcW w:type="dxa" w:w="1468"/>
            <w:tcMar>
              <w:top w:type="dxa" w:w="60"/>
              <w:left w:type="dxa" w:w="90"/>
              <w:bottom w:type="dxa" w:w="60"/>
              <w:right w:type="dxa" w:w="90"/>
            </w:tcMar>
          </w:tcPr>
          <w:p>
            <w:pPr>
              <w:spacing w:after="20" w:before="20"/>
            </w:pPr>
            <w:r>
              <w:rPr>
                <w:b w:val="false"/>
                <w:bCs w:val="false"/>
                <w:sz w:val="17"/>
                <w:szCs w:val="17"/>
              </w:rPr>
              <w:t xml:space="preserve">T11</w:t>
            </w:r>
          </w:p>
        </w:tc>
        <w:tc>
          <w:tcPr>
            <w:tcW w:type="dxa" w:w="6810"/>
            <w:tcMar>
              <w:top w:type="dxa" w:w="60"/>
              <w:left w:type="dxa" w:w="90"/>
              <w:bottom w:type="dxa" w:w="60"/>
              <w:right w:type="dxa" w:w="90"/>
            </w:tcMar>
          </w:tcPr>
          <w:p>
            <w:pPr>
              <w:spacing w:after="20" w:before="20"/>
            </w:pPr>
            <w:r>
              <w:rPr>
                <w:b w:val="false"/>
                <w:bCs w:val="false"/>
                <w:sz w:val="17"/>
                <w:szCs w:val="17"/>
              </w:rPr>
              <w:t xml:space="preserve">Polygon redraw reliability</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T9</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T12</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Cohort description</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T10</w:t>
            </w:r>
          </w:p>
        </w:tc>
        <w:tc>
          <w:tcPr>
            <w:tcW w:type="dxa" w:w="1468"/>
            <w:tcMar>
              <w:top w:type="dxa" w:w="60"/>
              <w:left w:type="dxa" w:w="90"/>
              <w:bottom w:type="dxa" w:w="60"/>
              <w:right w:type="dxa" w:w="90"/>
            </w:tcMar>
          </w:tcPr>
          <w:p>
            <w:pPr>
              <w:spacing w:after="20" w:before="20"/>
            </w:pPr>
            <w:r>
              <w:rPr>
                <w:b w:val="false"/>
                <w:bCs w:val="false"/>
                <w:sz w:val="17"/>
                <w:szCs w:val="17"/>
              </w:rPr>
              <w:t xml:space="preserve">T13</w:t>
            </w:r>
          </w:p>
        </w:tc>
        <w:tc>
          <w:tcPr>
            <w:tcW w:type="dxa" w:w="6810"/>
            <w:tcMar>
              <w:top w:type="dxa" w:w="60"/>
              <w:left w:type="dxa" w:w="90"/>
              <w:bottom w:type="dxa" w:w="60"/>
              <w:right w:type="dxa" w:w="90"/>
            </w:tcMar>
          </w:tcPr>
          <w:p>
            <w:pPr>
              <w:spacing w:after="20" w:before="20"/>
            </w:pPr>
            <w:r>
              <w:rPr>
                <w:b w:val="false"/>
                <w:bCs w:val="false"/>
                <w:sz w:val="17"/>
                <w:szCs w:val="17"/>
              </w:rPr>
              <w:t xml:space="preserve">Unmeasured-confounding sensitivity</w:t>
            </w:r>
          </w:p>
        </w:tc>
      </w:tr>
      <w:tr>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T11</w:t>
            </w:r>
          </w:p>
        </w:tc>
        <w:tc>
          <w:tcPr>
            <w:tcW w:type="dxa" w:w="1468"/>
            <w:shd w:fill="F7FAFC" w:color="auto" w:val="clear"/>
            <w:tcMar>
              <w:top w:type="dxa" w:w="60"/>
              <w:left w:type="dxa" w:w="90"/>
              <w:bottom w:type="dxa" w:w="60"/>
              <w:right w:type="dxa" w:w="90"/>
            </w:tcMar>
          </w:tcPr>
          <w:p>
            <w:pPr>
              <w:spacing w:after="20" w:before="20"/>
            </w:pPr>
            <w:r>
              <w:rPr>
                <w:b w:val="false"/>
                <w:bCs w:val="false"/>
                <w:sz w:val="17"/>
                <w:szCs w:val="17"/>
              </w:rPr>
              <w:t xml:space="preserve">T14</w:t>
            </w:r>
          </w:p>
        </w:tc>
        <w:tc>
          <w:tcPr>
            <w:tcW w:type="dxa" w:w="6810"/>
            <w:shd w:fill="F7FAFC" w:color="auto" w:val="clear"/>
            <w:tcMar>
              <w:top w:type="dxa" w:w="60"/>
              <w:left w:type="dxa" w:w="90"/>
              <w:bottom w:type="dxa" w:w="60"/>
              <w:right w:type="dxa" w:w="90"/>
            </w:tcMar>
          </w:tcPr>
          <w:p>
            <w:pPr>
              <w:spacing w:after="20" w:before="20"/>
            </w:pPr>
            <w:r>
              <w:rPr>
                <w:b w:val="false"/>
                <w:bCs w:val="false"/>
                <w:sz w:val="17"/>
                <w:szCs w:val="17"/>
              </w:rPr>
              <w:t xml:space="preserve">Typology distribution</w:t>
            </w:r>
          </w:p>
        </w:tc>
      </w:tr>
      <w:tr>
        <w:tc>
          <w:tcPr>
            <w:tcW w:type="dxa" w:w="1468"/>
            <w:tcMar>
              <w:top w:type="dxa" w:w="60"/>
              <w:left w:type="dxa" w:w="90"/>
              <w:bottom w:type="dxa" w:w="60"/>
              <w:right w:type="dxa" w:w="90"/>
            </w:tcMar>
          </w:tcPr>
          <w:p>
            <w:pPr>
              <w:spacing w:after="20" w:before="20"/>
            </w:pPr>
            <w:r>
              <w:rPr>
                <w:b w:val="false"/>
                <w:bCs w:val="false"/>
                <w:sz w:val="17"/>
                <w:szCs w:val="17"/>
              </w:rPr>
              <w:t xml:space="preserve">T12</w:t>
            </w:r>
          </w:p>
        </w:tc>
        <w:tc>
          <w:tcPr>
            <w:tcW w:type="dxa" w:w="1468"/>
            <w:tcMar>
              <w:top w:type="dxa" w:w="60"/>
              <w:left w:type="dxa" w:w="90"/>
              <w:bottom w:type="dxa" w:w="60"/>
              <w:right w:type="dxa" w:w="90"/>
            </w:tcMar>
          </w:tcPr>
          <w:p>
            <w:pPr>
              <w:spacing w:after="20" w:before="20"/>
            </w:pPr>
            <w:r>
              <w:rPr>
                <w:b w:val="false"/>
                <w:bCs w:val="false"/>
                <w:sz w:val="17"/>
                <w:szCs w:val="17"/>
              </w:rPr>
              <w:t xml:space="preserve">T15</w:t>
            </w:r>
          </w:p>
        </w:tc>
        <w:tc>
          <w:tcPr>
            <w:tcW w:type="dxa" w:w="6810"/>
            <w:tcMar>
              <w:top w:type="dxa" w:w="60"/>
              <w:left w:type="dxa" w:w="90"/>
              <w:bottom w:type="dxa" w:w="60"/>
              <w:right w:type="dxa" w:w="90"/>
            </w:tcMar>
          </w:tcPr>
          <w:p>
            <w:pPr>
              <w:spacing w:after="20" w:before="20"/>
            </w:pPr>
            <w:r>
              <w:rPr>
                <w:b w:val="false"/>
                <w:bCs w:val="false"/>
                <w:sz w:val="17"/>
                <w:szCs w:val="17"/>
              </w:rPr>
              <w:t xml:space="preserve">Per-community results table — loses the thirteen practice codes from its context block</w:t>
            </w:r>
          </w:p>
        </w:tc>
      </w:tr>
    </w:tbl>
    <w:p>
      <w:pPr>
        <w:spacing w:after="160"/>
      </w:pPr>
    </w:p>
    <w:p>
      <w:pPr>
        <w:pStyle w:val="Heading2"/>
        <w:spacing w:after="140" w:before="320"/>
      </w:pPr>
      <w:r>
        <w:rPr>
          <w:b/>
          <w:bCs/>
          <w:color w:val="1F3B4D"/>
          <w:sz w:val="24"/>
          <w:szCs w:val="24"/>
        </w:rPr>
        <w:t xml:space="preserve">D.4  Figures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1669"/>
        <w:gridCol w:w="1669"/>
        <w:gridCol w:w="6408"/>
      </w:tblGrid>
      <w:tr>
        <w:trPr>
          <w:tblHeader/>
        </w:trPr>
        <w:tc>
          <w:tcPr>
            <w:tcW w:type="dxa" w:w="1669"/>
            <w:shd w:fill="1F3B4D" w:color="auto" w:val="clear"/>
            <w:tcMar>
              <w:top w:type="dxa" w:w="60"/>
              <w:left w:type="dxa" w:w="90"/>
              <w:bottom w:type="dxa" w:w="60"/>
              <w:right w:type="dxa" w:w="90"/>
            </w:tcMar>
          </w:tcPr>
          <w:p>
            <w:pPr>
              <w:spacing w:after="20" w:before="20"/>
            </w:pPr>
            <w:r>
              <w:rPr>
                <w:b/>
                <w:bCs/>
                <w:color w:val="FFFFFF"/>
                <w:sz w:val="17"/>
                <w:szCs w:val="17"/>
              </w:rPr>
              <w:t xml:space="preserve">v3.8</w:t>
            </w:r>
          </w:p>
        </w:tc>
        <w:tc>
          <w:tcPr>
            <w:tcW w:type="dxa" w:w="1669"/>
            <w:shd w:fill="1F3B4D" w:color="auto" w:val="clear"/>
            <w:tcMar>
              <w:top w:type="dxa" w:w="60"/>
              <w:left w:type="dxa" w:w="90"/>
              <w:bottom w:type="dxa" w:w="60"/>
              <w:right w:type="dxa" w:w="90"/>
            </w:tcMar>
          </w:tcPr>
          <w:p>
            <w:pPr>
              <w:spacing w:after="20" w:before="20"/>
            </w:pPr>
            <w:r>
              <w:rPr>
                <w:b/>
                <w:bCs/>
                <w:color w:val="FFFFFF"/>
                <w:sz w:val="17"/>
                <w:szCs w:val="17"/>
              </w:rPr>
              <w:t xml:space="preserve">v4.0</w:t>
            </w:r>
          </w:p>
        </w:tc>
        <w:tc>
          <w:tcPr>
            <w:tcW w:type="dxa" w:w="6408"/>
            <w:shd w:fill="1F3B4D" w:color="auto" w:val="clear"/>
            <w:tcMar>
              <w:top w:type="dxa" w:w="60"/>
              <w:left w:type="dxa" w:w="90"/>
              <w:bottom w:type="dxa" w:w="60"/>
              <w:right w:type="dxa" w:w="90"/>
            </w:tcMar>
          </w:tcPr>
          <w:p>
            <w:pPr>
              <w:spacing w:after="20" w:before="20"/>
            </w:pPr>
            <w:r>
              <w:rPr>
                <w:b/>
                <w:bCs/>
                <w:color w:val="FFFFFF"/>
                <w:sz w:val="17"/>
                <w:szCs w:val="17"/>
              </w:rPr>
              <w:t xml:space="preserve">Item</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F0</w:t>
            </w:r>
          </w:p>
        </w:tc>
        <w:tc>
          <w:tcPr>
            <w:tcW w:type="dxa" w:w="1669"/>
            <w:tcMar>
              <w:top w:type="dxa" w:w="60"/>
              <w:left w:type="dxa" w:w="90"/>
              <w:bottom w:type="dxa" w:w="60"/>
              <w:right w:type="dxa" w:w="90"/>
            </w:tcMar>
          </w:tcPr>
          <w:p>
            <w:pPr>
              <w:spacing w:after="20" w:before="20"/>
            </w:pPr>
            <w:r>
              <w:rPr>
                <w:b w:val="false"/>
                <w:bCs w:val="false"/>
                <w:sz w:val="17"/>
                <w:szCs w:val="17"/>
              </w:rPr>
              <w:t xml:space="preserve">F1</w:t>
            </w:r>
          </w:p>
        </w:tc>
        <w:tc>
          <w:tcPr>
            <w:tcW w:type="dxa" w:w="6408"/>
            <w:tcMar>
              <w:top w:type="dxa" w:w="60"/>
              <w:left w:type="dxa" w:w="90"/>
              <w:bottom w:type="dxa" w:w="60"/>
              <w:right w:type="dxa" w:w="90"/>
            </w:tcMar>
          </w:tcPr>
          <w:p>
            <w:pPr>
              <w:spacing w:after="20" w:before="20"/>
            </w:pPr>
            <w:r>
              <w:rPr>
                <w:b w:val="false"/>
                <w:bCs w:val="false"/>
                <w:sz w:val="17"/>
                <w:szCs w:val="17"/>
              </w:rPr>
              <w:t xml:space="preserve">The causal diagram — practices node now drawn as UNMEASURED</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F1</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F2</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Global site map</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F2a</w:t>
            </w:r>
          </w:p>
        </w:tc>
        <w:tc>
          <w:tcPr>
            <w:tcW w:type="dxa" w:w="1669"/>
            <w:tcMar>
              <w:top w:type="dxa" w:w="60"/>
              <w:left w:type="dxa" w:w="90"/>
              <w:bottom w:type="dxa" w:w="60"/>
              <w:right w:type="dxa" w:w="90"/>
            </w:tcMar>
          </w:tcPr>
          <w:p>
            <w:pPr>
              <w:spacing w:after="20" w:before="20"/>
            </w:pPr>
            <w:r>
              <w:rPr>
                <w:b w:val="false"/>
                <w:bCs w:val="false"/>
                <w:sz w:val="17"/>
                <w:szCs w:val="17"/>
              </w:rPr>
              <w:t xml:space="preserve">F3</w:t>
            </w:r>
          </w:p>
        </w:tc>
        <w:tc>
          <w:tcPr>
            <w:tcW w:type="dxa" w:w="6408"/>
            <w:tcMar>
              <w:top w:type="dxa" w:w="60"/>
              <w:left w:type="dxa" w:w="90"/>
              <w:bottom w:type="dxa" w:w="60"/>
              <w:right w:type="dxa" w:w="90"/>
            </w:tcMar>
          </w:tcPr>
          <w:p>
            <w:pPr>
              <w:spacing w:after="20" w:before="20"/>
            </w:pPr>
            <w:r>
              <w:rPr>
                <w:b w:val="false"/>
                <w:bCs w:val="false"/>
                <w:sz w:val="17"/>
                <w:szCs w:val="17"/>
              </w:rPr>
              <w:t xml:space="preserve">Love plot — moved earlier, beside the matching it describes</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F2</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F4</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Primary comparison</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F3</w:t>
            </w:r>
          </w:p>
        </w:tc>
        <w:tc>
          <w:tcPr>
            <w:tcW w:type="dxa" w:w="1669"/>
            <w:tcMar>
              <w:top w:type="dxa" w:w="60"/>
              <w:left w:type="dxa" w:w="90"/>
              <w:bottom w:type="dxa" w:w="60"/>
              <w:right w:type="dxa" w:w="90"/>
            </w:tcMar>
          </w:tcPr>
          <w:p>
            <w:pPr>
              <w:spacing w:after="20" w:before="20"/>
            </w:pPr>
            <w:r>
              <w:rPr>
                <w:b w:val="false"/>
                <w:bCs w:val="false"/>
                <w:sz w:val="17"/>
                <w:szCs w:val="17"/>
              </w:rPr>
              <w:t xml:space="preserve">F5</w:t>
            </w:r>
          </w:p>
        </w:tc>
        <w:tc>
          <w:tcPr>
            <w:tcW w:type="dxa" w:w="6408"/>
            <w:tcMar>
              <w:top w:type="dxa" w:w="60"/>
              <w:left w:type="dxa" w:w="90"/>
              <w:bottom w:type="dxa" w:w="60"/>
              <w:right w:type="dxa" w:w="90"/>
            </w:tcMar>
          </w:tcPr>
          <w:p>
            <w:pPr>
              <w:spacing w:after="20" w:before="20"/>
            </w:pPr>
            <w:r>
              <w:rPr>
                <w:b w:val="false"/>
                <w:bCs w:val="false"/>
                <w:sz w:val="17"/>
                <w:szCs w:val="17"/>
              </w:rPr>
              <w:t xml:space="preserve">Condition against provisioning — the trade-off figure</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F4</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F6</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Dimension breakdown</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F5</w:t>
            </w:r>
          </w:p>
        </w:tc>
        <w:tc>
          <w:tcPr>
            <w:tcW w:type="dxa" w:w="1669"/>
            <w:tcMar>
              <w:top w:type="dxa" w:w="60"/>
              <w:left w:type="dxa" w:w="90"/>
              <w:bottom w:type="dxa" w:w="60"/>
              <w:right w:type="dxa" w:w="90"/>
            </w:tcMar>
          </w:tcPr>
          <w:p>
            <w:pPr>
              <w:spacing w:after="20" w:before="20"/>
            </w:pPr>
            <w:r>
              <w:rPr>
                <w:b w:val="false"/>
                <w:bCs w:val="false"/>
                <w:sz w:val="17"/>
                <w:szCs w:val="17"/>
              </w:rPr>
              <w:t xml:space="preserve">F7</w:t>
            </w:r>
          </w:p>
        </w:tc>
        <w:tc>
          <w:tcPr>
            <w:tcW w:type="dxa" w:w="6408"/>
            <w:tcMar>
              <w:top w:type="dxa" w:w="60"/>
              <w:left w:type="dxa" w:w="90"/>
              <w:bottom w:type="dxa" w:w="60"/>
              <w:right w:type="dxa" w:w="90"/>
            </w:tcMar>
          </w:tcPr>
          <w:p>
            <w:pPr>
              <w:spacing w:after="20" w:before="20"/>
            </w:pPr>
            <w:r>
              <w:rPr>
                <w:b w:val="false"/>
                <w:bCs w:val="false"/>
                <w:sz w:val="17"/>
                <w:szCs w:val="17"/>
              </w:rPr>
              <w:t xml:space="preserve">Radial gradient</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F6</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F8</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Age gradient</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F6a</w:t>
            </w:r>
          </w:p>
        </w:tc>
        <w:tc>
          <w:tcPr>
            <w:tcW w:type="dxa" w:w="1669"/>
            <w:tcMar>
              <w:top w:type="dxa" w:w="60"/>
              <w:left w:type="dxa" w:w="90"/>
              <w:bottom w:type="dxa" w:w="60"/>
              <w:right w:type="dxa" w:w="90"/>
            </w:tcMar>
          </w:tcPr>
          <w:p>
            <w:pPr>
              <w:spacing w:after="20" w:before="20"/>
            </w:pPr>
            <w:r>
              <w:rPr>
                <w:b w:val="false"/>
                <w:bCs w:val="false"/>
                <w:sz w:val="17"/>
                <w:szCs w:val="17"/>
              </w:rPr>
              <w:t xml:space="preserve">F9</w:t>
            </w:r>
          </w:p>
        </w:tc>
        <w:tc>
          <w:tcPr>
            <w:tcW w:type="dxa" w:w="6408"/>
            <w:tcMar>
              <w:top w:type="dxa" w:w="60"/>
              <w:left w:type="dxa" w:w="90"/>
              <w:bottom w:type="dxa" w:w="60"/>
              <w:right w:type="dxa" w:w="90"/>
            </w:tcMar>
          </w:tcPr>
          <w:p>
            <w:pPr>
              <w:spacing w:after="20" w:before="20"/>
            </w:pPr>
            <w:r>
              <w:rPr>
                <w:b w:val="false"/>
                <w:bCs w:val="false"/>
                <w:sz w:val="17"/>
                <w:szCs w:val="17"/>
              </w:rPr>
              <w:t xml:space="preserve">Event study — the cohort</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F9</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F10</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Size gradient against the dilution null</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F7</w:t>
            </w:r>
          </w:p>
        </w:tc>
        <w:tc>
          <w:tcPr>
            <w:tcW w:type="dxa" w:w="1669"/>
            <w:tcMar>
              <w:top w:type="dxa" w:w="60"/>
              <w:left w:type="dxa" w:w="90"/>
              <w:bottom w:type="dxa" w:w="60"/>
              <w:right w:type="dxa" w:w="90"/>
            </w:tcMar>
          </w:tcPr>
          <w:p>
            <w:pPr>
              <w:spacing w:after="20" w:before="20"/>
            </w:pPr>
            <w:r>
              <w:rPr>
                <w:b w:val="false"/>
                <w:bCs w:val="false"/>
                <w:sz w:val="17"/>
                <w:szCs w:val="17"/>
              </w:rPr>
              <w:t xml:space="preserve">F11</w:t>
            </w:r>
          </w:p>
        </w:tc>
        <w:tc>
          <w:tcPr>
            <w:tcW w:type="dxa" w:w="6408"/>
            <w:tcMar>
              <w:top w:type="dxa" w:w="60"/>
              <w:left w:type="dxa" w:w="90"/>
              <w:bottom w:type="dxa" w:w="60"/>
              <w:right w:type="dxa" w:w="90"/>
            </w:tcMar>
          </w:tcPr>
          <w:p>
            <w:pPr>
              <w:spacing w:after="20" w:before="20"/>
            </w:pPr>
            <w:r>
              <w:rPr>
                <w:b w:val="false"/>
                <w:bCs w:val="false"/>
                <w:sz w:val="17"/>
                <w:szCs w:val="17"/>
              </w:rPr>
              <w:t xml:space="preserve">Flag prevalence</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F7a</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F12</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Typology distribution</w:t>
            </w:r>
          </w:p>
        </w:tc>
      </w:tr>
      <w:tr>
        <w:tc>
          <w:tcPr>
            <w:tcW w:type="dxa" w:w="1669"/>
            <w:tcMar>
              <w:top w:type="dxa" w:w="60"/>
              <w:left w:type="dxa" w:w="90"/>
              <w:bottom w:type="dxa" w:w="60"/>
              <w:right w:type="dxa" w:w="90"/>
            </w:tcMar>
          </w:tcPr>
          <w:p>
            <w:pPr>
              <w:spacing w:after="20" w:before="20"/>
            </w:pPr>
            <w:r>
              <w:rPr>
                <w:b w:val="false"/>
                <w:bCs w:val="false"/>
                <w:sz w:val="17"/>
                <w:szCs w:val="17"/>
              </w:rPr>
              <w:t xml:space="preserve">F8a</w:t>
            </w:r>
          </w:p>
        </w:tc>
        <w:tc>
          <w:tcPr>
            <w:tcW w:type="dxa" w:w="1669"/>
            <w:tcMar>
              <w:top w:type="dxa" w:w="60"/>
              <w:left w:type="dxa" w:w="90"/>
              <w:bottom w:type="dxa" w:w="60"/>
              <w:right w:type="dxa" w:w="90"/>
            </w:tcMar>
          </w:tcPr>
          <w:p>
            <w:pPr>
              <w:spacing w:after="20" w:before="20"/>
            </w:pPr>
            <w:r>
              <w:rPr>
                <w:b w:val="false"/>
                <w:bCs w:val="false"/>
                <w:sz w:val="17"/>
                <w:szCs w:val="17"/>
              </w:rPr>
              <w:t xml:space="preserve">F13</w:t>
            </w:r>
          </w:p>
        </w:tc>
        <w:tc>
          <w:tcPr>
            <w:tcW w:type="dxa" w:w="6408"/>
            <w:tcMar>
              <w:top w:type="dxa" w:w="60"/>
              <w:left w:type="dxa" w:w="90"/>
              <w:bottom w:type="dxa" w:w="60"/>
              <w:right w:type="dxa" w:w="90"/>
            </w:tcMar>
          </w:tcPr>
          <w:p>
            <w:pPr>
              <w:spacing w:after="20" w:before="20"/>
            </w:pPr>
            <w:r>
              <w:rPr>
                <w:b w:val="false"/>
                <w:bCs w:val="false"/>
                <w:sz w:val="17"/>
                <w:szCs w:val="17"/>
              </w:rPr>
              <w:t xml:space="preserve">Drought response</w:t>
            </w:r>
          </w:p>
        </w:tc>
      </w:tr>
      <w:tr>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F8</w:t>
            </w:r>
          </w:p>
        </w:tc>
        <w:tc>
          <w:tcPr>
            <w:tcW w:type="dxa" w:w="1669"/>
            <w:shd w:fill="F7FAFC" w:color="auto" w:val="clear"/>
            <w:tcMar>
              <w:top w:type="dxa" w:w="60"/>
              <w:left w:type="dxa" w:w="90"/>
              <w:bottom w:type="dxa" w:w="60"/>
              <w:right w:type="dxa" w:w="90"/>
            </w:tcMar>
          </w:tcPr>
          <w:p>
            <w:pPr>
              <w:spacing w:after="20" w:before="20"/>
            </w:pPr>
            <w:r>
              <w:rPr>
                <w:b w:val="false"/>
                <w:bCs w:val="false"/>
                <w:sz w:val="17"/>
                <w:szCs w:val="17"/>
              </w:rPr>
              <w:t xml:space="preserve">F14</w:t>
            </w:r>
          </w:p>
        </w:tc>
        <w:tc>
          <w:tcPr>
            <w:tcW w:type="dxa" w:w="6408"/>
            <w:shd w:fill="F7FAFC" w:color="auto" w:val="clear"/>
            <w:tcMar>
              <w:top w:type="dxa" w:w="60"/>
              <w:left w:type="dxa" w:w="90"/>
              <w:bottom w:type="dxa" w:w="60"/>
              <w:right w:type="dxa" w:w="90"/>
            </w:tcMar>
          </w:tcPr>
          <w:p>
            <w:pPr>
              <w:spacing w:after="20" w:before="20"/>
            </w:pPr>
            <w:r>
              <w:rPr>
                <w:b w:val="false"/>
                <w:bCs w:val="false"/>
                <w:sz w:val="17"/>
                <w:szCs w:val="17"/>
              </w:rPr>
              <w:t xml:space="preserve">Example site maps</w:t>
            </w:r>
          </w:p>
        </w:tc>
      </w:tr>
    </w:tbl>
    <w:p>
      <w:pPr>
        <w:spacing w:after="160"/>
      </w:pPr>
    </w:p>
    <w:p>
      <w:pPr>
        <w:pStyle w:val="Heading2"/>
        <w:spacing w:after="140" w:before="320"/>
      </w:pPr>
      <w:r>
        <w:rPr>
          <w:b/>
          <w:bCs/>
          <w:color w:val="1F3B4D"/>
          <w:sz w:val="24"/>
          <w:szCs w:val="24"/>
        </w:rPr>
        <w:t xml:space="preserve">D.5  Variables and decisions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121"/>
        <w:gridCol w:w="2370"/>
        <w:gridCol w:w="4255"/>
      </w:tblGrid>
      <w:tr>
        <w:trPr>
          <w:tblHeader/>
        </w:trPr>
        <w:tc>
          <w:tcPr>
            <w:tcW w:type="dxa" w:w="3121"/>
            <w:shd w:fill="1F3B4D" w:color="auto" w:val="clear"/>
            <w:tcMar>
              <w:top w:type="dxa" w:w="60"/>
              <w:left w:type="dxa" w:w="90"/>
              <w:bottom w:type="dxa" w:w="60"/>
              <w:right w:type="dxa" w:w="90"/>
            </w:tcMar>
          </w:tcPr>
          <w:p>
            <w:pPr>
              <w:spacing w:after="20" w:before="20"/>
            </w:pPr>
            <w:r>
              <w:rPr>
                <w:b/>
                <w:bCs/>
                <w:color w:val="FFFFFF"/>
                <w:sz w:val="17"/>
                <w:szCs w:val="17"/>
              </w:rPr>
              <w:t xml:space="preserve">v3.8</w:t>
            </w:r>
          </w:p>
        </w:tc>
        <w:tc>
          <w:tcPr>
            <w:tcW w:type="dxa" w:w="2370"/>
            <w:shd w:fill="1F3B4D" w:color="auto" w:val="clear"/>
            <w:tcMar>
              <w:top w:type="dxa" w:w="60"/>
              <w:left w:type="dxa" w:w="90"/>
              <w:bottom w:type="dxa" w:w="60"/>
              <w:right w:type="dxa" w:w="90"/>
            </w:tcMar>
          </w:tcPr>
          <w:p>
            <w:pPr>
              <w:spacing w:after="20" w:before="20"/>
            </w:pPr>
            <w:r>
              <w:rPr>
                <w:b/>
                <w:bCs/>
                <w:color w:val="FFFFFF"/>
                <w:sz w:val="17"/>
                <w:szCs w:val="17"/>
              </w:rPr>
              <w:t xml:space="preserve">v4.0</w:t>
            </w:r>
          </w:p>
        </w:tc>
        <w:tc>
          <w:tcPr>
            <w:tcW w:type="dxa" w:w="4255"/>
            <w:shd w:fill="1F3B4D" w:color="auto" w:val="clear"/>
            <w:tcMar>
              <w:top w:type="dxa" w:w="60"/>
              <w:left w:type="dxa" w:w="90"/>
              <w:bottom w:type="dxa" w:w="60"/>
              <w:right w:type="dxa" w:w="90"/>
            </w:tcMar>
          </w:tcPr>
          <w:p>
            <w:pPr>
              <w:spacing w:after="20" w:before="20"/>
            </w:pPr>
            <w:r>
              <w:rPr>
                <w:b/>
                <w:bCs/>
                <w:color w:val="FFFFFF"/>
                <w:sz w:val="17"/>
                <w:szCs w:val="17"/>
              </w:rPr>
              <w:t xml:space="preserve">Status</w:t>
            </w:r>
          </w:p>
        </w:tc>
      </w:tr>
      <w:tr>
        <w:tc>
          <w:tcPr>
            <w:tcW w:type="dxa" w:w="3121"/>
            <w:tcMar>
              <w:top w:type="dxa" w:w="60"/>
              <w:left w:type="dxa" w:w="90"/>
              <w:bottom w:type="dxa" w:w="60"/>
              <w:right w:type="dxa" w:w="90"/>
            </w:tcMar>
          </w:tcPr>
          <w:p>
            <w:pPr>
              <w:spacing w:after="20" w:before="20"/>
            </w:pPr>
            <w:r>
              <w:rPr>
                <w:b w:val="false"/>
                <w:bCs w:val="false"/>
                <w:sz w:val="17"/>
                <w:szCs w:val="17"/>
              </w:rPr>
              <w:t xml:space="preserve">PC01–PC13, the thirteen practice codes</w:t>
            </w:r>
          </w:p>
        </w:tc>
        <w:tc>
          <w:tcPr>
            <w:tcW w:type="dxa" w:w="2370"/>
            <w:tcMar>
              <w:top w:type="dxa" w:w="60"/>
              <w:left w:type="dxa" w:w="90"/>
              <w:bottom w:type="dxa" w:w="60"/>
              <w:right w:type="dxa" w:w="90"/>
            </w:tcMar>
          </w:tcPr>
          <w:p>
            <w:pPr>
              <w:spacing w:after="20" w:before="20"/>
            </w:pPr>
            <w:r>
              <w:rPr>
                <w:b w:val="false"/>
                <w:bCs w:val="false"/>
                <w:sz w:val="17"/>
                <w:szCs w:val="17"/>
              </w:rPr>
              <w:t xml:space="preserve">—</w:t>
            </w:r>
          </w:p>
        </w:tc>
        <w:tc>
          <w:tcPr>
            <w:tcW w:type="dxa" w:w="4255"/>
            <w:tcMar>
              <w:top w:type="dxa" w:w="60"/>
              <w:left w:type="dxa" w:w="90"/>
              <w:bottom w:type="dxa" w:w="60"/>
              <w:right w:type="dxa" w:w="90"/>
            </w:tcMar>
          </w:tcPr>
          <w:p>
            <w:pPr>
              <w:spacing w:after="20" w:before="20"/>
            </w:pPr>
            <w:r>
              <w:rPr>
                <w:b w:val="false"/>
                <w:bCs w:val="false"/>
                <w:sz w:val="17"/>
                <w:szCs w:val="17"/>
              </w:rPr>
              <w:t xml:space="preserve">DELETED</w:t>
            </w:r>
          </w:p>
        </w:tc>
      </w:tr>
      <w:tr>
        <w:tc>
          <w:tcPr>
            <w:tcW w:type="dxa" w:w="3121"/>
            <w:shd w:fill="F7FAFC" w:color="auto" w:val="clear"/>
            <w:tcMar>
              <w:top w:type="dxa" w:w="60"/>
              <w:left w:type="dxa" w:w="90"/>
              <w:bottom w:type="dxa" w:w="60"/>
              <w:right w:type="dxa" w:w="90"/>
            </w:tcMar>
          </w:tcPr>
          <w:p>
            <w:pPr>
              <w:spacing w:after="20" w:before="20"/>
            </w:pPr>
            <w:r>
              <w:rPr>
                <w:b w:val="false"/>
                <w:bCs w:val="false"/>
                <w:sz w:val="17"/>
                <w:szCs w:val="17"/>
              </w:rPr>
              <w:t xml:space="preserve">MED1 practice adoption (mediator)</w:t>
            </w:r>
          </w:p>
        </w:tc>
        <w:tc>
          <w:tcPr>
            <w:tcW w:type="dxa" w:w="2370"/>
            <w:shd w:fill="F7FAFC" w:color="auto" w:val="clear"/>
            <w:tcMar>
              <w:top w:type="dxa" w:w="60"/>
              <w:left w:type="dxa" w:w="90"/>
              <w:bottom w:type="dxa" w:w="60"/>
              <w:right w:type="dxa" w:w="90"/>
            </w:tcMar>
          </w:tcPr>
          <w:p>
            <w:pPr>
              <w:spacing w:after="20" w:before="20"/>
            </w:pPr>
            <w:r>
              <w:rPr>
                <w:b w:val="false"/>
                <w:bCs w:val="false"/>
                <w:sz w:val="17"/>
                <w:szCs w:val="17"/>
              </w:rPr>
              <w:t xml:space="preserve">—</w:t>
            </w:r>
          </w:p>
        </w:tc>
        <w:tc>
          <w:tcPr>
            <w:tcW w:type="dxa" w:w="4255"/>
            <w:shd w:fill="F7FAFC" w:color="auto" w:val="clear"/>
            <w:tcMar>
              <w:top w:type="dxa" w:w="60"/>
              <w:left w:type="dxa" w:w="90"/>
              <w:bottom w:type="dxa" w:w="60"/>
              <w:right w:type="dxa" w:w="90"/>
            </w:tcMar>
          </w:tcPr>
          <w:p>
            <w:pPr>
              <w:spacing w:after="20" w:before="20"/>
            </w:pPr>
            <w:r>
              <w:rPr>
                <w:b w:val="false"/>
                <w:bCs w:val="false"/>
                <w:sz w:val="17"/>
                <w:szCs w:val="17"/>
              </w:rPr>
              <w:t xml:space="preserve">DELETED. Land-cover composition, formerly MED2, becomes the single candidate mediator MED1</w:t>
            </w:r>
          </w:p>
        </w:tc>
      </w:tr>
      <w:tr>
        <w:tc>
          <w:tcPr>
            <w:tcW w:type="dxa" w:w="3121"/>
            <w:tcMar>
              <w:top w:type="dxa" w:w="60"/>
              <w:left w:type="dxa" w:w="90"/>
              <w:bottom w:type="dxa" w:w="60"/>
              <w:right w:type="dxa" w:w="90"/>
            </w:tcMar>
          </w:tcPr>
          <w:p>
            <w:pPr>
              <w:spacing w:after="20" w:before="20"/>
            </w:pPr>
            <w:r>
              <w:rPr>
                <w:b w:val="false"/>
                <w:bCs w:val="false"/>
                <w:sz w:val="17"/>
                <w:szCs w:val="17"/>
              </w:rPr>
              <w:t xml:space="preserve">activity_tier</w:t>
            </w:r>
          </w:p>
        </w:tc>
        <w:tc>
          <w:tcPr>
            <w:tcW w:type="dxa" w:w="2370"/>
            <w:tcMar>
              <w:top w:type="dxa" w:w="60"/>
              <w:left w:type="dxa" w:w="90"/>
              <w:bottom w:type="dxa" w:w="60"/>
              <w:right w:type="dxa" w:w="90"/>
            </w:tcMar>
          </w:tcPr>
          <w:p>
            <w:pPr>
              <w:spacing w:after="20" w:before="20"/>
            </w:pPr>
            <w:r>
              <w:rPr>
                <w:b w:val="false"/>
                <w:bCs w:val="false"/>
                <w:sz w:val="17"/>
                <w:szCs w:val="17"/>
              </w:rPr>
              <w:t xml:space="preserve">evidence_tier</w:t>
            </w:r>
          </w:p>
        </w:tc>
        <w:tc>
          <w:tcPr>
            <w:tcW w:type="dxa" w:w="4255"/>
            <w:tcMar>
              <w:top w:type="dxa" w:w="60"/>
              <w:left w:type="dxa" w:w="90"/>
              <w:bottom w:type="dxa" w:w="60"/>
              <w:right w:type="dxa" w:w="90"/>
            </w:tcMar>
          </w:tcPr>
          <w:p>
            <w:pPr>
              <w:spacing w:after="20" w:before="20"/>
            </w:pPr>
            <w:r>
              <w:rPr>
                <w:b w:val="false"/>
                <w:bCs w:val="false"/>
                <w:sz w:val="17"/>
                <w:szCs w:val="17"/>
              </w:rPr>
              <w:t xml:space="preserve">RENAMED AND REDEFINED as an evidence-quality variable, with a rebuilt tier ladder (§3.7)</w:t>
            </w:r>
          </w:p>
        </w:tc>
      </w:tr>
      <w:tr>
        <w:tc>
          <w:tcPr>
            <w:tcW w:type="dxa" w:w="3121"/>
            <w:shd w:fill="F7FAFC" w:color="auto" w:val="clear"/>
            <w:tcMar>
              <w:top w:type="dxa" w:w="60"/>
              <w:left w:type="dxa" w:w="90"/>
              <w:bottom w:type="dxa" w:w="60"/>
              <w:right w:type="dxa" w:w="90"/>
            </w:tcMar>
          </w:tcPr>
          <w:p>
            <w:pPr>
              <w:spacing w:after="20" w:before="20"/>
            </w:pPr>
            <w:r>
              <w:rPr>
                <w:b w:val="false"/>
                <w:bCs w:val="false"/>
                <w:sz w:val="17"/>
                <w:szCs w:val="17"/>
              </w:rPr>
              <w:t xml:space="preserve">MANAGED_AREA as an independent variable</w:t>
            </w:r>
          </w:p>
        </w:tc>
        <w:tc>
          <w:tcPr>
            <w:tcW w:type="dxa" w:w="2370"/>
            <w:shd w:fill="F7FAFC" w:color="auto" w:val="clear"/>
            <w:tcMar>
              <w:top w:type="dxa" w:w="60"/>
              <w:left w:type="dxa" w:w="90"/>
              <w:bottom w:type="dxa" w:w="60"/>
              <w:right w:type="dxa" w:w="90"/>
            </w:tcMar>
          </w:tcPr>
          <w:p>
            <w:pPr>
              <w:spacing w:after="20" w:before="20"/>
            </w:pPr>
            <w:r>
              <w:rPr>
                <w:b w:val="false"/>
                <w:bCs w:val="false"/>
                <w:sz w:val="17"/>
                <w:szCs w:val="17"/>
              </w:rPr>
              <w:t xml:space="preserve">documentary managed area, corroboration only</w:t>
            </w:r>
          </w:p>
        </w:tc>
        <w:tc>
          <w:tcPr>
            <w:tcW w:type="dxa" w:w="4255"/>
            <w:shd w:fill="F7FAFC" w:color="auto" w:val="clear"/>
            <w:tcMar>
              <w:top w:type="dxa" w:w="60"/>
              <w:left w:type="dxa" w:w="90"/>
              <w:bottom w:type="dxa" w:w="60"/>
              <w:right w:type="dxa" w:w="90"/>
            </w:tcMar>
          </w:tcPr>
          <w:p>
            <w:pPr>
              <w:spacing w:after="20" w:before="20"/>
            </w:pPr>
            <w:r>
              <w:rPr>
                <w:b w:val="false"/>
                <w:bCs w:val="false"/>
                <w:sz w:val="17"/>
                <w:szCs w:val="17"/>
              </w:rPr>
              <w:t xml:space="preserve">RE-SCOPED. It sets no geometry and predicts nothing; it corroborates the polygon</w:t>
            </w:r>
          </w:p>
        </w:tc>
      </w:tr>
      <w:tr>
        <w:tc>
          <w:tcPr>
            <w:tcW w:type="dxa" w:w="3121"/>
            <w:tcMar>
              <w:top w:type="dxa" w:w="60"/>
              <w:left w:type="dxa" w:w="90"/>
              <w:bottom w:type="dxa" w:w="60"/>
              <w:right w:type="dxa" w:w="90"/>
            </w:tcMar>
          </w:tcPr>
          <w:p>
            <w:pPr>
              <w:spacing w:after="20" w:before="20"/>
            </w:pPr>
            <w:r>
              <w:rPr>
                <w:b w:val="false"/>
                <w:bCs w:val="false"/>
                <w:sz w:val="17"/>
                <w:szCs w:val="17"/>
              </w:rPr>
              <w:t xml:space="preserve">SIZE_CLASS (small/medium/large) and SIZE_CLASS (r75–r300), two coexisting definitions</w:t>
            </w:r>
          </w:p>
        </w:tc>
        <w:tc>
          <w:tcPr>
            <w:tcW w:type="dxa" w:w="2370"/>
            <w:tcMar>
              <w:top w:type="dxa" w:w="60"/>
              <w:left w:type="dxa" w:w="90"/>
              <w:bottom w:type="dxa" w:w="60"/>
              <w:right w:type="dxa" w:w="90"/>
            </w:tcMar>
          </w:tcPr>
          <w:p>
            <w:pPr>
              <w:spacing w:after="20" w:before="20"/>
            </w:pPr>
            <w:r>
              <w:rPr>
                <w:b w:val="false"/>
                <w:bCs w:val="false"/>
                <w:sz w:val="17"/>
                <w:szCs w:val="17"/>
              </w:rPr>
              <w:t xml:space="preserve">reference_circle</w:t>
            </w:r>
          </w:p>
        </w:tc>
        <w:tc>
          <w:tcPr>
            <w:tcW w:type="dxa" w:w="4255"/>
            <w:tcMar>
              <w:top w:type="dxa" w:w="60"/>
              <w:left w:type="dxa" w:w="90"/>
              <w:bottom w:type="dxa" w:w="60"/>
              <w:right w:type="dxa" w:w="90"/>
            </w:tcMar>
          </w:tcPr>
          <w:p>
            <w:pPr>
              <w:spacing w:after="20" w:before="20"/>
            </w:pPr>
            <w:r>
              <w:rPr>
                <w:b/>
                <w:bCs/>
                <w:color w:val="1F3B4D"/>
                <w:sz w:val="17"/>
                <w:szCs w:val="17"/>
              </w:rPr>
              <w:t xml:space="preserve">DEDUPLICATED</w:t>
            </w:r>
            <w:r>
              <w:rPr>
                <w:b w:val="false"/>
                <w:bCs w:val="false"/>
                <w:sz w:val="17"/>
                <w:szCs w:val="17"/>
              </w:rPr>
              <w:t xml:space="preserve">. One variable, five levels, computed from the polygon area</w:t>
            </w:r>
          </w:p>
        </w:tc>
      </w:tr>
      <w:tr>
        <w:tc>
          <w:tcPr>
            <w:tcW w:type="dxa" w:w="3121"/>
            <w:shd w:fill="F7FAFC" w:color="auto" w:val="clear"/>
            <w:tcMar>
              <w:top w:type="dxa" w:w="60"/>
              <w:left w:type="dxa" w:w="90"/>
              <w:bottom w:type="dxa" w:w="60"/>
              <w:right w:type="dxa" w:w="90"/>
            </w:tcMar>
          </w:tcPr>
          <w:p>
            <w:pPr>
              <w:spacing w:after="20" w:before="20"/>
            </w:pPr>
            <w:r>
              <w:rPr>
                <w:b w:val="false"/>
                <w:bCs w:val="false"/>
                <w:sz w:val="17"/>
                <w:szCs w:val="17"/>
              </w:rPr>
              <w:t xml:space="preserve">SIZE_CLASS_CONFIDENCE</w:t>
            </w:r>
          </w:p>
        </w:tc>
        <w:tc>
          <w:tcPr>
            <w:tcW w:type="dxa" w:w="2370"/>
            <w:shd w:fill="F7FAFC" w:color="auto" w:val="clear"/>
            <w:tcMar>
              <w:top w:type="dxa" w:w="60"/>
              <w:left w:type="dxa" w:w="90"/>
              <w:bottom w:type="dxa" w:w="60"/>
              <w:right w:type="dxa" w:w="90"/>
            </w:tcMar>
          </w:tcPr>
          <w:p>
            <w:pPr>
              <w:spacing w:after="20" w:before="20"/>
            </w:pPr>
            <w:r>
              <w:rPr>
                <w:b w:val="false"/>
                <w:bCs w:val="false"/>
                <w:sz w:val="17"/>
                <w:szCs w:val="17"/>
              </w:rPr>
              <w:t xml:space="preserve">area_agreement_tier</w:t>
            </w:r>
          </w:p>
        </w:tc>
        <w:tc>
          <w:tcPr>
            <w:tcW w:type="dxa" w:w="4255"/>
            <w:shd w:fill="F7FAFC" w:color="auto" w:val="clear"/>
            <w:tcMar>
              <w:top w:type="dxa" w:w="60"/>
              <w:left w:type="dxa" w:w="90"/>
              <w:bottom w:type="dxa" w:w="60"/>
              <w:right w:type="dxa" w:w="90"/>
            </w:tcMar>
          </w:tcPr>
          <w:p>
            <w:pPr>
              <w:spacing w:after="20" w:before="20"/>
            </w:pPr>
            <w:r>
              <w:rPr>
                <w:b/>
                <w:bCs/>
                <w:color w:val="1F3B4D"/>
                <w:sz w:val="17"/>
                <w:szCs w:val="17"/>
              </w:rPr>
              <w:t xml:space="preserve">DEDUPLICATED</w:t>
            </w:r>
            <w:r>
              <w:rPr>
                <w:b w:val="false"/>
                <w:bCs w:val="false"/>
                <w:sz w:val="17"/>
                <w:szCs w:val="17"/>
              </w:rPr>
              <w:t xml:space="preserve">. The two recorded the same comparison</w:t>
            </w:r>
          </w:p>
        </w:tc>
      </w:tr>
      <w:tr>
        <w:tc>
          <w:tcPr>
            <w:tcW w:type="dxa" w:w="3121"/>
            <w:tcMar>
              <w:top w:type="dxa" w:w="60"/>
              <w:left w:type="dxa" w:w="90"/>
              <w:bottom w:type="dxa" w:w="60"/>
              <w:right w:type="dxa" w:w="90"/>
            </w:tcMar>
          </w:tcPr>
          <w:p>
            <w:pPr>
              <w:spacing w:after="20" w:before="20"/>
            </w:pPr>
            <w:r>
              <w:rPr>
                <w:b w:val="false"/>
                <w:bCs w:val="false"/>
                <w:sz w:val="17"/>
                <w:szCs w:val="17"/>
              </w:rPr>
              <w:t xml:space="preserve">Decision D2 — "keep managed area as a variable?"</w:t>
            </w:r>
          </w:p>
        </w:tc>
        <w:tc>
          <w:tcPr>
            <w:tcW w:type="dxa" w:w="2370"/>
            <w:tcMar>
              <w:top w:type="dxa" w:w="60"/>
              <w:left w:type="dxa" w:w="90"/>
              <w:bottom w:type="dxa" w:w="60"/>
              <w:right w:type="dxa" w:w="90"/>
            </w:tcMar>
          </w:tcPr>
          <w:p>
            <w:pPr>
              <w:spacing w:after="20" w:before="20"/>
            </w:pPr>
            <w:r>
              <w:rPr>
                <w:b w:val="false"/>
                <w:bCs w:val="false"/>
                <w:sz w:val="17"/>
                <w:szCs w:val="17"/>
              </w:rPr>
              <w:t xml:space="preserve">Decision D2 — "how much corroboration is enough?"</w:t>
            </w:r>
          </w:p>
        </w:tc>
        <w:tc>
          <w:tcPr>
            <w:tcW w:type="dxa" w:w="4255"/>
            <w:tcMar>
              <w:top w:type="dxa" w:w="60"/>
              <w:left w:type="dxa" w:w="90"/>
              <w:bottom w:type="dxa" w:w="60"/>
              <w:right w:type="dxa" w:w="90"/>
            </w:tcMar>
          </w:tcPr>
          <w:p>
            <w:pPr>
              <w:spacing w:after="20" w:before="20"/>
            </w:pPr>
            <w:r>
              <w:rPr>
                <w:b w:val="false"/>
                <w:bCs w:val="false"/>
                <w:sz w:val="17"/>
                <w:szCs w:val="17"/>
              </w:rPr>
              <w:t xml:space="preserve">REPLACED. The old question no longer arises</w:t>
            </w:r>
          </w:p>
        </w:tc>
      </w:tr>
      <w:tr>
        <w:tc>
          <w:tcPr>
            <w:tcW w:type="dxa" w:w="3121"/>
            <w:shd w:fill="F7FAFC" w:color="auto" w:val="clear"/>
            <w:tcMar>
              <w:top w:type="dxa" w:w="60"/>
              <w:left w:type="dxa" w:w="90"/>
              <w:bottom w:type="dxa" w:w="60"/>
              <w:right w:type="dxa" w:w="90"/>
            </w:tcMar>
          </w:tcPr>
          <w:p>
            <w:pPr>
              <w:spacing w:after="20" w:before="20"/>
            </w:pPr>
            <w:r>
              <w:rPr>
                <w:b w:val="false"/>
                <w:bCs w:val="false"/>
                <w:sz w:val="17"/>
                <w:szCs w:val="17"/>
              </w:rPr>
              <w:t xml:space="preserve">Decisions D1, D3, D4</w:t>
            </w:r>
          </w:p>
        </w:tc>
        <w:tc>
          <w:tcPr>
            <w:tcW w:type="dxa" w:w="2370"/>
            <w:shd w:fill="F7FAFC" w:color="auto" w:val="clear"/>
            <w:tcMar>
              <w:top w:type="dxa" w:w="60"/>
              <w:left w:type="dxa" w:w="90"/>
              <w:bottom w:type="dxa" w:w="60"/>
              <w:right w:type="dxa" w:w="90"/>
            </w:tcMar>
          </w:tcPr>
          <w:p>
            <w:pPr>
              <w:spacing w:after="20" w:before="20"/>
            </w:pPr>
            <w:r>
              <w:rPr>
                <w:b w:val="false"/>
                <w:bCs w:val="false"/>
                <w:sz w:val="17"/>
                <w:szCs w:val="17"/>
              </w:rPr>
              <w:t xml:space="preserve">D1, D4, D3</w:t>
            </w:r>
          </w:p>
        </w:tc>
        <w:tc>
          <w:tcPr>
            <w:tcW w:type="dxa" w:w="4255"/>
            <w:shd w:fill="F7FAFC" w:color="auto" w:val="clear"/>
            <w:tcMar>
              <w:top w:type="dxa" w:w="60"/>
              <w:left w:type="dxa" w:w="90"/>
              <w:bottom w:type="dxa" w:w="60"/>
              <w:right w:type="dxa" w:w="90"/>
            </w:tcMar>
          </w:tcPr>
          <w:p>
            <w:pPr>
              <w:spacing w:after="20" w:before="20"/>
            </w:pPr>
            <w:r>
              <w:rPr>
                <w:b w:val="false"/>
                <w:bCs w:val="false"/>
                <w:sz w:val="17"/>
                <w:szCs w:val="17"/>
              </w:rPr>
              <w:t xml:space="preserve">RETAINED. Renumbered so that the cohort decision, which is taken at community 100, sits beside the other Stage 1 decision rather than after the journal choice</w:t>
            </w:r>
          </w:p>
        </w:tc>
      </w:tr>
    </w:tbl>
    <w:p>
      <w:pPr>
        <w:spacing w:after="160"/>
      </w:pPr>
    </w:p>
    <w:p>
      <w:r>
        <w:br w:type="page"/>
      </w:r>
    </w:p>
    <w:p>
      <w:pPr>
        <w:pStyle w:val="Heading1"/>
        <w:pBdr>
          <w:bottom w:val="single" w:color="1F3B4D" w:sz="12"/>
        </w:pBdr>
        <w:spacing w:after="200" w:before="0"/>
      </w:pPr>
      <w:r>
        <w:rPr>
          <w:b/>
          <w:bCs/>
          <w:color w:val="1F3B4D"/>
          <w:sz w:val="32"/>
          <w:szCs w:val="32"/>
        </w:rPr>
        <w:t xml:space="preserve">Appendix E  ·  The data flow</w:t>
      </w:r>
    </w:p>
    <w:p>
      <w:pPr>
        <w:spacing w:after="140" w:before="0" w:line="268"/>
      </w:pPr>
      <w:r>
        <w:rPr>
          <w:b w:val="false"/>
          <w:bCs w:val="false"/>
          <w:sz w:val="19"/>
          <w:szCs w:val="19"/>
        </w:rPr>
        <w:t xml:space="preserve">Where every variable in the study comes from, and what depends on it. Read top to bottom; nothing flows upward. The four origins are colour-coded in the text below rather than in the diagram, because the distinction that matters is not visual but methodological: documentary values are what somebody published, manual values are what the researcher measured on imagery, extraction values are what the sensor recorded, and derived values are computed from those three and never entered.</w:t>
      </w:r>
    </w:p>
    <w:p>
      <w:pPr>
        <w:pStyle w:val="Heading2"/>
        <w:spacing w:after="140" w:before="320"/>
      </w:pPr>
      <w:r>
        <w:rPr>
          <w:b/>
          <w:bCs/>
          <w:color w:val="1F3B4D"/>
          <w:sz w:val="24"/>
          <w:szCs w:val="24"/>
        </w:rPr>
        <w:t xml:space="preserve">E.1  The chain</w:t>
      </w:r>
    </w:p>
    <w:p>
      <w:pPr>
        <w:spacing w:after="30" w:before="30"/>
        <w:ind w:left="431"/>
      </w:pPr>
      <w:r>
        <w:rPr>
          <w:rFonts w:ascii="Consolas" w:cs="Consolas" w:eastAsia="Consolas" w:hAnsi="Consolas"/>
          <w:color w:val="1F3B4D"/>
          <w:sz w:val="18"/>
          <w:szCs w:val="18"/>
        </w:rPr>
        <w:t xml:space="preserve">Documentary / web sources  +  high-resolution imagery</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1 — essential documentary data  +  measurement geometry</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2 control matching   ·   STAGE 3 reference pools   ·   STAGE 3b cohort</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4 — Earth Engine extraction, four exports</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5 — data preparation, DP1 to DP12  →  the FROZEN analysis table</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6 — reference levels, rescaling, VCI / PCI / MDS / LCC / flags, validation</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7 — A1 … A8, per-community shrinkage, SC1–SC18, PL1–PL3</w:t>
      </w:r>
    </w:p>
    <w:p>
      <w:pPr>
        <w:spacing w:after="30" w:before="30"/>
        <w:ind w:left="431"/>
      </w:pPr>
      <w:r>
        <w:rPr>
          <w:rFonts w:ascii="Consolas" w:cs="Consolas" w:eastAsia="Consolas" w:hAnsi="Consolas"/>
          <w:color w:val="1F3B4D"/>
          <w:sz w:val="18"/>
          <w:szCs w:val="18"/>
        </w:rPr>
        <w:t xml:space="preserve">                    ↓</w:t>
      </w:r>
    </w:p>
    <w:p>
      <w:pPr>
        <w:spacing w:after="30" w:before="30"/>
        <w:ind w:left="431"/>
      </w:pPr>
      <w:r>
        <w:rPr>
          <w:rFonts w:ascii="Consolas" w:cs="Consolas" w:eastAsia="Consolas" w:hAnsi="Consolas"/>
          <w:color w:val="1F3B4D"/>
          <w:sz w:val="18"/>
          <w:szCs w:val="18"/>
        </w:rPr>
        <w:t xml:space="preserve">STAGE 8 — reporting  →  table T15  →  the second study</w:t>
      </w:r>
    </w:p>
    <w:p>
      <w:pPr>
        <w:pStyle w:val="Heading2"/>
        <w:spacing w:after="140" w:before="320"/>
      </w:pPr>
      <w:r>
        <w:rPr>
          <w:b/>
          <w:bCs/>
          <w:color w:val="1F3B4D"/>
          <w:sz w:val="24"/>
          <w:szCs w:val="24"/>
        </w:rPr>
        <w:t xml:space="preserve">E.2  Where each variable originates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130"/>
        <w:gridCol w:w="4521"/>
        <w:gridCol w:w="3095"/>
      </w:tblGrid>
      <w:tr>
        <w:trPr>
          <w:tblHeader/>
        </w:trPr>
        <w:tc>
          <w:tcPr>
            <w:tcW w:type="dxa" w:w="2130"/>
            <w:shd w:fill="1F3B4D" w:color="auto" w:val="clear"/>
            <w:tcMar>
              <w:top w:type="dxa" w:w="60"/>
              <w:left w:type="dxa" w:w="90"/>
              <w:bottom w:type="dxa" w:w="60"/>
              <w:right w:type="dxa" w:w="90"/>
            </w:tcMar>
          </w:tcPr>
          <w:p>
            <w:pPr>
              <w:spacing w:after="20" w:before="20"/>
            </w:pPr>
            <w:r>
              <w:rPr>
                <w:b/>
                <w:bCs/>
                <w:color w:val="FFFFFF"/>
                <w:sz w:val="17"/>
                <w:szCs w:val="17"/>
              </w:rPr>
              <w:t xml:space="preserve">Origin</w:t>
            </w:r>
          </w:p>
        </w:tc>
        <w:tc>
          <w:tcPr>
            <w:tcW w:type="dxa" w:w="4521"/>
            <w:shd w:fill="1F3B4D" w:color="auto" w:val="clear"/>
            <w:tcMar>
              <w:top w:type="dxa" w:w="60"/>
              <w:left w:type="dxa" w:w="90"/>
              <w:bottom w:type="dxa" w:w="60"/>
              <w:right w:type="dxa" w:w="90"/>
            </w:tcMar>
          </w:tcPr>
          <w:p>
            <w:pPr>
              <w:spacing w:after="20" w:before="20"/>
            </w:pPr>
            <w:r>
              <w:rPr>
                <w:b/>
                <w:bCs/>
                <w:color w:val="FFFFFF"/>
                <w:sz w:val="17"/>
                <w:szCs w:val="17"/>
              </w:rPr>
              <w:t xml:space="preserve">Variables</w:t>
            </w:r>
          </w:p>
        </w:tc>
        <w:tc>
          <w:tcPr>
            <w:tcW w:type="dxa" w:w="3095"/>
            <w:shd w:fill="1F3B4D" w:color="auto" w:val="clear"/>
            <w:tcMar>
              <w:top w:type="dxa" w:w="60"/>
              <w:left w:type="dxa" w:w="90"/>
              <w:bottom w:type="dxa" w:w="60"/>
              <w:right w:type="dxa" w:w="90"/>
            </w:tcMar>
          </w:tcPr>
          <w:p>
            <w:pPr>
              <w:spacing w:after="20" w:before="20"/>
            </w:pPr>
            <w:r>
              <w:rPr>
                <w:b/>
                <w:bCs/>
                <w:color w:val="FFFFFF"/>
                <w:sz w:val="17"/>
                <w:szCs w:val="17"/>
              </w:rPr>
              <w:t xml:space="preserve">Rule</w:t>
            </w:r>
          </w:p>
        </w:tc>
      </w:tr>
      <w:tr>
        <w:tc>
          <w:tcPr>
            <w:tcW w:type="dxa" w:w="2130"/>
            <w:tcMar>
              <w:top w:type="dxa" w:w="60"/>
              <w:left w:type="dxa" w:w="90"/>
              <w:bottom w:type="dxa" w:w="60"/>
              <w:right w:type="dxa" w:w="90"/>
            </w:tcMar>
          </w:tcPr>
          <w:p>
            <w:pPr>
              <w:spacing w:after="20" w:before="20"/>
            </w:pPr>
            <w:r>
              <w:rPr>
                <w:b/>
                <w:bCs/>
                <w:color w:val="1F3B4D"/>
                <w:sz w:val="17"/>
                <w:szCs w:val="17"/>
              </w:rPr>
              <w:t xml:space="preserve">DOCUMENTARY</w:t>
            </w:r>
            <w:r>
              <w:rPr>
                <w:b w:val="false"/>
                <w:bCs w:val="false"/>
                <w:sz w:val="17"/>
                <w:szCs w:val="17"/>
              </w:rPr>
              <w:t xml:space="preserve"> — what somebody published, coded in Stage 1</w:t>
            </w:r>
          </w:p>
        </w:tc>
        <w:tc>
          <w:tcPr>
            <w:tcW w:type="dxa" w:w="4521"/>
            <w:tcMar>
              <w:top w:type="dxa" w:w="60"/>
              <w:left w:type="dxa" w:w="90"/>
              <w:bottom w:type="dxa" w:w="60"/>
              <w:right w:type="dxa" w:w="90"/>
            </w:tcMar>
          </w:tcPr>
          <w:p>
            <w:pPr>
              <w:spacing w:after="20" w:before="20"/>
            </w:pPr>
            <w:r>
              <w:rPr>
                <w:b w:val="false"/>
                <w:bCs w:val="false"/>
                <w:sz w:val="17"/>
                <w:szCs w:val="17"/>
              </w:rPr>
              <w:t xml:space="preserve">Onset year, its bounds, evidence rank, proxy flag, confidence tier, first-or-major, cohort candidacy · founding year and decade · land-acquisition year · population and its band and source date · documentary managed area with band, basis and source class · total holding · area type · parcel structure · the five evidence channels · status, its evidence, last listing year, dissolution year, delisting reason · external funding or programme · protected-area status · notable context · all twelve provenance fields</w:t>
            </w:r>
          </w:p>
        </w:tc>
        <w:tc>
          <w:tcPr>
            <w:tcW w:type="dxa" w:w="3095"/>
            <w:tcMar>
              <w:top w:type="dxa" w:w="60"/>
              <w:left w:type="dxa" w:w="90"/>
              <w:bottom w:type="dxa" w:w="60"/>
              <w:right w:type="dxa" w:w="90"/>
            </w:tcMar>
          </w:tcPr>
          <w:p>
            <w:pPr>
              <w:spacing w:after="20" w:before="20"/>
            </w:pPr>
            <w:r>
              <w:rPr>
                <w:b w:val="false"/>
                <w:bCs w:val="false"/>
                <w:sz w:val="17"/>
                <w:szCs w:val="17"/>
              </w:rPr>
              <w:t xml:space="preserve">Never inferred from imagery, and never inferred from silence. A field with no source is "not found", which is a value, not a gap.</w:t>
            </w:r>
          </w:p>
        </w:tc>
      </w:tr>
      <w:tr>
        <w:tc>
          <w:tcPr>
            <w:tcW w:type="dxa" w:w="2130"/>
            <w:shd w:fill="F7FAFC" w:color="auto" w:val="clear"/>
            <w:tcMar>
              <w:top w:type="dxa" w:w="60"/>
              <w:left w:type="dxa" w:w="90"/>
              <w:bottom w:type="dxa" w:w="60"/>
              <w:right w:type="dxa" w:w="90"/>
            </w:tcMar>
          </w:tcPr>
          <w:p>
            <w:pPr>
              <w:spacing w:after="20" w:before="20"/>
            </w:pPr>
            <w:r>
              <w:rPr>
                <w:b w:val="false"/>
                <w:bCs w:val="false"/>
                <w:sz w:val="17"/>
                <w:szCs w:val="17"/>
              </w:rPr>
              <w:t xml:space="preserve">MANUAL — measured by the researcher on high-resolution imagery, Stage 1</w:t>
            </w:r>
          </w:p>
        </w:tc>
        <w:tc>
          <w:tcPr>
            <w:tcW w:type="dxa" w:w="4521"/>
            <w:shd w:fill="F7FAFC" w:color="auto" w:val="clear"/>
            <w:tcMar>
              <w:top w:type="dxa" w:w="60"/>
              <w:left w:type="dxa" w:w="90"/>
              <w:bottom w:type="dxa" w:w="60"/>
              <w:right w:type="dxa" w:w="90"/>
            </w:tcMar>
          </w:tcPr>
          <w:p>
            <w:pPr>
              <w:spacing w:after="20" w:before="20"/>
            </w:pPr>
            <w:r>
              <w:rPr>
                <w:b w:val="false"/>
                <w:bCs w:val="false"/>
                <w:sz w:val="17"/>
                <w:szCs w:val="17"/>
              </w:rPr>
              <w:t xml:space="preserve">The drawn polygon and its area · polygon file id, imagery date, imagery source, drawing confidence · the redraw and its overlap · the translation onto the three controls</w:t>
            </w:r>
          </w:p>
        </w:tc>
        <w:tc>
          <w:tcPr>
            <w:tcW w:type="dxa" w:w="3095"/>
            <w:shd w:fill="F7FAFC" w:color="auto" w:val="clear"/>
            <w:tcMar>
              <w:top w:type="dxa" w:w="60"/>
              <w:left w:type="dxa" w:w="90"/>
              <w:bottom w:type="dxa" w:w="60"/>
              <w:right w:type="dxa" w:w="90"/>
            </w:tcMar>
          </w:tcPr>
          <w:p>
            <w:pPr>
              <w:spacing w:after="20" w:before="20"/>
            </w:pPr>
            <w:r>
              <w:rPr>
                <w:b w:val="false"/>
                <w:bCs w:val="false"/>
                <w:sz w:val="17"/>
                <w:szCs w:val="17"/>
              </w:rPr>
              <w:t xml:space="preserve">Traced from STRUCTURE and never from colour. Never derived from Earth Engine, which would set the measurement zone from the signal measured inside it.</w:t>
            </w:r>
          </w:p>
        </w:tc>
      </w:tr>
      <w:tr>
        <w:tc>
          <w:tcPr>
            <w:tcW w:type="dxa" w:w="2130"/>
            <w:tcMar>
              <w:top w:type="dxa" w:w="60"/>
              <w:left w:type="dxa" w:w="90"/>
              <w:bottom w:type="dxa" w:w="60"/>
              <w:right w:type="dxa" w:w="90"/>
            </w:tcMar>
          </w:tcPr>
          <w:p>
            <w:pPr>
              <w:spacing w:after="20" w:before="20"/>
            </w:pPr>
            <w:r>
              <w:rPr>
                <w:b/>
                <w:bCs/>
                <w:color w:val="1F3B4D"/>
                <w:sz w:val="17"/>
                <w:szCs w:val="17"/>
              </w:rPr>
              <w:t xml:space="preserve">EXTRACTION</w:t>
            </w:r>
            <w:r>
              <w:rPr>
                <w:b w:val="false"/>
                <w:bCs w:val="false"/>
                <w:sz w:val="17"/>
                <w:szCs w:val="17"/>
              </w:rPr>
              <w:t xml:space="preserve"> — recorded by the sensor, Stage 4</w:t>
            </w:r>
          </w:p>
        </w:tc>
        <w:tc>
          <w:tcPr>
            <w:tcW w:type="dxa" w:w="4521"/>
            <w:tcMar>
              <w:top w:type="dxa" w:w="60"/>
              <w:left w:type="dxa" w:w="90"/>
              <w:bottom w:type="dxa" w:w="60"/>
              <w:right w:type="dxa" w:w="90"/>
            </w:tcMar>
          </w:tcPr>
          <w:p>
            <w:pPr>
              <w:spacing w:after="20" w:before="20"/>
            </w:pPr>
            <w:r>
              <w:rPr>
                <w:b w:val="false"/>
                <w:bCs w:val="false"/>
                <w:sz w:val="17"/>
                <w:szCs w:val="17"/>
              </w:rPr>
              <w:t xml:space="preserve">All twelve monthly composites of six spectral indices · land-cover probabilities · canopy height · elevation, slope, aspect · rainfall and its long-term percentile · burned area · permanent water · clear-observation counts and valid-pixel fractions</w:t>
            </w:r>
          </w:p>
        </w:tc>
        <w:tc>
          <w:tcPr>
            <w:tcW w:type="dxa" w:w="3095"/>
            <w:tcMar>
              <w:top w:type="dxa" w:w="60"/>
              <w:left w:type="dxa" w:w="90"/>
              <w:bottom w:type="dxa" w:w="60"/>
              <w:right w:type="dxa" w:w="90"/>
            </w:tcMar>
          </w:tcPr>
          <w:p>
            <w:pPr>
              <w:spacing w:after="20" w:before="20"/>
            </w:pPr>
            <w:r>
              <w:rPr>
                <w:b w:val="false"/>
                <w:bCs w:val="false"/>
                <w:sz w:val="17"/>
                <w:szCs w:val="17"/>
              </w:rPr>
              <w:t xml:space="preserve">Never searched for on the web. Reference levels are computed from these at five radii.</w:t>
            </w:r>
          </w:p>
        </w:tc>
      </w:tr>
      <w:tr>
        <w:tc>
          <w:tcPr>
            <w:tcW w:type="dxa" w:w="2130"/>
            <w:shd w:fill="F7FAFC" w:color="auto" w:val="clear"/>
            <w:tcMar>
              <w:top w:type="dxa" w:w="60"/>
              <w:left w:type="dxa" w:w="90"/>
              <w:bottom w:type="dxa" w:w="60"/>
              <w:right w:type="dxa" w:w="90"/>
            </w:tcMar>
          </w:tcPr>
          <w:p>
            <w:pPr>
              <w:spacing w:after="20" w:before="20"/>
            </w:pPr>
            <w:r>
              <w:rPr>
                <w:b w:val="false"/>
                <w:bCs w:val="false"/>
                <w:sz w:val="17"/>
                <w:szCs w:val="17"/>
              </w:rPr>
              <w:t xml:space="preserve">DERIVED — computed downstream, entered nowhere</w:t>
            </w:r>
          </w:p>
        </w:tc>
        <w:tc>
          <w:tcPr>
            <w:tcW w:type="dxa" w:w="4521"/>
            <w:shd w:fill="F7FAFC" w:color="auto" w:val="clear"/>
            <w:tcMar>
              <w:top w:type="dxa" w:w="60"/>
              <w:left w:type="dxa" w:w="90"/>
              <w:bottom w:type="dxa" w:w="60"/>
              <w:right w:type="dxa" w:w="90"/>
            </w:tcMar>
          </w:tcPr>
          <w:p>
            <w:pPr>
              <w:spacing w:after="20" w:before="20"/>
            </w:pPr>
            <w:r>
              <w:rPr>
                <w:b w:val="false"/>
                <w:bCs w:val="false"/>
                <w:sz w:val="17"/>
                <w:szCs w:val="17"/>
              </w:rPr>
              <w:t xml:space="preserve">channel_count and evidence_tier · founding decade · onset band width · below-minimum flag · reference circle · equal-area circle radius · area ratio and area agreement tier · all fourteen rescaled condition metrics and three provisioning metrics · the four dimension scores · VCI, PCI, MDS, LCC · the four flag components and two flags · CA · the typology label · shrunk per-community estimates</w:t>
            </w:r>
          </w:p>
        </w:tc>
        <w:tc>
          <w:tcPr>
            <w:tcW w:type="dxa" w:w="3095"/>
            <w:shd w:fill="F7FAFC" w:color="auto" w:val="clear"/>
            <w:tcMar>
              <w:top w:type="dxa" w:w="60"/>
              <w:left w:type="dxa" w:w="90"/>
              <w:bottom w:type="dxa" w:w="60"/>
              <w:right w:type="dxa" w:w="90"/>
            </w:tcMar>
          </w:tcPr>
          <w:p>
            <w:pPr>
              <w:spacing w:after="20" w:before="20"/>
            </w:pPr>
            <w:r>
              <w:rPr>
                <w:b w:val="false"/>
                <w:bCs w:val="false"/>
                <w:sz w:val="17"/>
                <w:szCs w:val="17"/>
              </w:rPr>
              <w:t xml:space="preserve">One authoritative source each. A derived value is never also typed, because two entry points drift.</w:t>
            </w:r>
          </w:p>
        </w:tc>
      </w:tr>
    </w:tbl>
    <w:p>
      <w:pPr>
        <w:spacing w:after="160"/>
      </w:pPr>
    </w:p>
    <w:p>
      <w:pPr>
        <w:pStyle w:val="Heading2"/>
        <w:spacing w:after="140" w:before="320"/>
      </w:pPr>
      <w:r>
        <w:rPr>
          <w:b/>
          <w:bCs/>
          <w:color w:val="1F3B4D"/>
          <w:sz w:val="24"/>
          <w:szCs w:val="24"/>
        </w:rPr>
        <w:t xml:space="preserve">E.3  What each documentary field feeds</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3845"/>
        <w:gridCol w:w="5901"/>
      </w:tblGrid>
      <w:tr>
        <w:trPr>
          <w:tblHeader/>
        </w:trPr>
        <w:tc>
          <w:tcPr>
            <w:tcW w:type="dxa" w:w="3845"/>
            <w:shd w:fill="1F3B4D" w:color="auto" w:val="clear"/>
            <w:tcMar>
              <w:top w:type="dxa" w:w="60"/>
              <w:left w:type="dxa" w:w="90"/>
              <w:bottom w:type="dxa" w:w="60"/>
              <w:right w:type="dxa" w:w="90"/>
            </w:tcMar>
          </w:tcPr>
          <w:p>
            <w:pPr>
              <w:spacing w:after="20" w:before="20"/>
            </w:pPr>
            <w:r>
              <w:rPr>
                <w:b/>
                <w:bCs/>
                <w:color w:val="FFFFFF"/>
                <w:sz w:val="17"/>
                <w:szCs w:val="17"/>
              </w:rPr>
              <w:t xml:space="preserve">Documentary field</w:t>
            </w:r>
          </w:p>
        </w:tc>
        <w:tc>
          <w:tcPr>
            <w:tcW w:type="dxa" w:w="5901"/>
            <w:shd w:fill="1F3B4D" w:color="auto" w:val="clear"/>
            <w:tcMar>
              <w:top w:type="dxa" w:w="60"/>
              <w:left w:type="dxa" w:w="90"/>
              <w:bottom w:type="dxa" w:w="60"/>
              <w:right w:type="dxa" w:w="90"/>
            </w:tcMar>
          </w:tcPr>
          <w:p>
            <w:pPr>
              <w:spacing w:after="20" w:before="20"/>
            </w:pPr>
            <w:r>
              <w:rPr>
                <w:b/>
                <w:bCs/>
                <w:color w:val="FFFFFF"/>
                <w:sz w:val="17"/>
                <w:szCs w:val="17"/>
              </w:rPr>
              <w:t xml:space="preserve">Feeds</w:t>
            </w:r>
          </w:p>
        </w:tc>
      </w:tr>
      <w:tr>
        <w:tc>
          <w:tcPr>
            <w:tcW w:type="dxa" w:w="3845"/>
            <w:tcMar>
              <w:top w:type="dxa" w:w="60"/>
              <w:left w:type="dxa" w:w="90"/>
              <w:bottom w:type="dxa" w:w="60"/>
              <w:right w:type="dxa" w:w="90"/>
            </w:tcMar>
          </w:tcPr>
          <w:p>
            <w:pPr>
              <w:spacing w:after="20" w:before="20"/>
            </w:pPr>
            <w:r>
              <w:rPr>
                <w:b w:val="false"/>
                <w:bCs w:val="false"/>
                <w:sz w:val="17"/>
                <w:szCs w:val="17"/>
              </w:rPr>
              <w:t xml:space="preserve">date_intervention_onset and its bounds, rank, proxy flag</w:t>
            </w:r>
          </w:p>
        </w:tc>
        <w:tc>
          <w:tcPr>
            <w:tcW w:type="dxa" w:w="5901"/>
            <w:tcMar>
              <w:top w:type="dxa" w:w="60"/>
              <w:left w:type="dxa" w:w="90"/>
              <w:bottom w:type="dxa" w:w="60"/>
              <w:right w:type="dxa" w:w="90"/>
            </w:tcMar>
          </w:tcPr>
          <w:p>
            <w:pPr>
              <w:spacing w:after="20" w:before="20"/>
            </w:pPr>
            <w:r>
              <w:rPr>
                <w:b w:val="false"/>
                <w:bCs w:val="false"/>
                <w:sz w:val="17"/>
                <w:szCs w:val="17"/>
              </w:rPr>
              <w:t xml:space="preserve">ONSET_AGE → A4 (age gradient, with multiple imputation over the band) · the age smooth as a confounder in A8 · cohort membership in A7 · onset decade in T1 · context in T15</w:t>
            </w:r>
          </w:p>
        </w:tc>
      </w:tr>
      <w:tr>
        <w:tc>
          <w:tcPr>
            <w:tcW w:type="dxa" w:w="3845"/>
            <w:shd w:fill="F7FAFC" w:color="auto" w:val="clear"/>
            <w:tcMar>
              <w:top w:type="dxa" w:w="60"/>
              <w:left w:type="dxa" w:w="90"/>
              <w:bottom w:type="dxa" w:w="60"/>
              <w:right w:type="dxa" w:w="90"/>
            </w:tcMar>
          </w:tcPr>
          <w:p>
            <w:pPr>
              <w:spacing w:after="20" w:before="20"/>
            </w:pPr>
            <w:r>
              <w:rPr>
                <w:b w:val="false"/>
                <w:bCs w:val="false"/>
                <w:sz w:val="17"/>
                <w:szCs w:val="17"/>
              </w:rPr>
              <w:t xml:space="preserve">onset_confidence_tier, cohort_candidate</w:t>
            </w:r>
          </w:p>
        </w:tc>
        <w:tc>
          <w:tcPr>
            <w:tcW w:type="dxa" w:w="5901"/>
            <w:shd w:fill="F7FAFC" w:color="auto" w:val="clear"/>
            <w:tcMar>
              <w:top w:type="dxa" w:w="60"/>
              <w:left w:type="dxa" w:w="90"/>
              <w:bottom w:type="dxa" w:w="60"/>
              <w:right w:type="dxa" w:w="90"/>
            </w:tcMar>
          </w:tcPr>
          <w:p>
            <w:pPr>
              <w:spacing w:after="20" w:before="20"/>
            </w:pPr>
            <w:r>
              <w:rPr>
                <w:b w:val="false"/>
                <w:bCs w:val="false"/>
                <w:sz w:val="17"/>
                <w:szCs w:val="17"/>
              </w:rPr>
              <w:t xml:space="preserve">Cohort admission for A7 · decision D3</w:t>
            </w:r>
          </w:p>
        </w:tc>
      </w:tr>
      <w:tr>
        <w:tc>
          <w:tcPr>
            <w:tcW w:type="dxa" w:w="3845"/>
            <w:tcMar>
              <w:top w:type="dxa" w:w="60"/>
              <w:left w:type="dxa" w:w="90"/>
              <w:bottom w:type="dxa" w:w="60"/>
              <w:right w:type="dxa" w:w="90"/>
            </w:tcMar>
          </w:tcPr>
          <w:p>
            <w:pPr>
              <w:spacing w:after="20" w:before="20"/>
            </w:pPr>
            <w:r>
              <w:rPr>
                <w:b w:val="false"/>
                <w:bCs w:val="false"/>
                <w:sz w:val="17"/>
                <w:szCs w:val="17"/>
              </w:rPr>
              <w:t xml:space="preserve">population_value and its date</w:t>
            </w:r>
          </w:p>
        </w:tc>
        <w:tc>
          <w:tcPr>
            <w:tcW w:type="dxa" w:w="5901"/>
            <w:tcMar>
              <w:top w:type="dxa" w:w="60"/>
              <w:left w:type="dxa" w:w="90"/>
              <w:bottom w:type="dxa" w:w="60"/>
              <w:right w:type="dxa" w:w="90"/>
            </w:tcMar>
          </w:tcPr>
          <w:p>
            <w:pPr>
              <w:spacing w:after="20" w:before="20"/>
            </w:pPr>
            <w:r>
              <w:rPr>
                <w:b w:val="false"/>
                <w:bCs w:val="false"/>
                <w:sz w:val="17"/>
                <w:szCs w:val="17"/>
              </w:rPr>
              <w:t xml:space="preserve">Stage 2 matching (within a factor of three) · a model covariate in A1, A2, A5, A6 · a named confounder in A4 and A8 · population band in T1 and T15</w:t>
            </w:r>
          </w:p>
        </w:tc>
      </w:tr>
      <w:tr>
        <w:tc>
          <w:tcPr>
            <w:tcW w:type="dxa" w:w="3845"/>
            <w:shd w:fill="F7FAFC" w:color="auto" w:val="clear"/>
            <w:tcMar>
              <w:top w:type="dxa" w:w="60"/>
              <w:left w:type="dxa" w:w="90"/>
              <w:bottom w:type="dxa" w:w="60"/>
              <w:right w:type="dxa" w:w="90"/>
            </w:tcMar>
          </w:tcPr>
          <w:p>
            <w:pPr>
              <w:spacing w:after="20" w:before="20"/>
            </w:pPr>
            <w:r>
              <w:rPr>
                <w:b w:val="false"/>
                <w:bCs w:val="false"/>
                <w:sz w:val="17"/>
                <w:szCs w:val="17"/>
              </w:rPr>
              <w:t xml:space="preserve">managed_area_ha, its band and basis</w:t>
            </w:r>
          </w:p>
        </w:tc>
        <w:tc>
          <w:tcPr>
            <w:tcW w:type="dxa" w:w="5901"/>
            <w:shd w:fill="F7FAFC" w:color="auto" w:val="clear"/>
            <w:tcMar>
              <w:top w:type="dxa" w:w="60"/>
              <w:left w:type="dxa" w:w="90"/>
              <w:bottom w:type="dxa" w:w="60"/>
              <w:right w:type="dxa" w:w="90"/>
            </w:tcMar>
          </w:tcPr>
          <w:p>
            <w:pPr>
              <w:spacing w:after="20" w:before="20"/>
            </w:pPr>
            <w:r>
              <w:rPr>
                <w:b w:val="false"/>
                <w:bCs w:val="false"/>
                <w:sz w:val="17"/>
                <w:szCs w:val="17"/>
              </w:rPr>
              <w:t xml:space="preserve">area_ratio → area_agreement_tier → the SC16 restriction · table T10 · nothing else. It sets no geometry and predicts nothing</w:t>
            </w:r>
          </w:p>
        </w:tc>
      </w:tr>
      <w:tr>
        <w:tc>
          <w:tcPr>
            <w:tcW w:type="dxa" w:w="3845"/>
            <w:tcMar>
              <w:top w:type="dxa" w:w="60"/>
              <w:left w:type="dxa" w:w="90"/>
              <w:bottom w:type="dxa" w:w="60"/>
              <w:right w:type="dxa" w:w="90"/>
            </w:tcMar>
          </w:tcPr>
          <w:p>
            <w:pPr>
              <w:spacing w:after="20" w:before="20"/>
            </w:pPr>
            <w:r>
              <w:rPr>
                <w:b w:val="false"/>
                <w:bCs w:val="false"/>
                <w:sz w:val="17"/>
                <w:szCs w:val="17"/>
              </w:rPr>
              <w:t xml:space="preserve">total_holding_ha, area_type, parcel_structure</w:t>
            </w:r>
          </w:p>
        </w:tc>
        <w:tc>
          <w:tcPr>
            <w:tcW w:type="dxa" w:w="5901"/>
            <w:tcMar>
              <w:top w:type="dxa" w:w="60"/>
              <w:left w:type="dxa" w:w="90"/>
              <w:bottom w:type="dxa" w:w="60"/>
              <w:right w:type="dxa" w:w="90"/>
            </w:tcMar>
          </w:tcPr>
          <w:p>
            <w:pPr>
              <w:spacing w:after="20" w:before="20"/>
            </w:pPr>
            <w:r>
              <w:rPr>
                <w:b w:val="false"/>
                <w:bCs w:val="false"/>
                <w:sz w:val="17"/>
                <w:szCs w:val="17"/>
              </w:rPr>
              <w:t xml:space="preserve">The investigation of an area-agreement tier C: total-holding confusion versus a genuinely non-contiguous holding</w:t>
            </w:r>
          </w:p>
        </w:tc>
      </w:tr>
      <w:tr>
        <w:tc>
          <w:tcPr>
            <w:tcW w:type="dxa" w:w="3845"/>
            <w:shd w:fill="F7FAFC" w:color="auto" w:val="clear"/>
            <w:tcMar>
              <w:top w:type="dxa" w:w="60"/>
              <w:left w:type="dxa" w:w="90"/>
              <w:bottom w:type="dxa" w:w="60"/>
              <w:right w:type="dxa" w:w="90"/>
            </w:tcMar>
          </w:tcPr>
          <w:p>
            <w:pPr>
              <w:spacing w:after="20" w:before="20"/>
            </w:pPr>
            <w:r>
              <w:rPr>
                <w:b w:val="false"/>
                <w:bCs w:val="false"/>
                <w:sz w:val="17"/>
                <w:szCs w:val="17"/>
              </w:rPr>
              <w:t xml:space="preserve">The five evidence channels</w:t>
            </w:r>
          </w:p>
        </w:tc>
        <w:tc>
          <w:tcPr>
            <w:tcW w:type="dxa" w:w="5901"/>
            <w:shd w:fill="F7FAFC" w:color="auto" w:val="clear"/>
            <w:tcMar>
              <w:top w:type="dxa" w:w="60"/>
              <w:left w:type="dxa" w:w="90"/>
              <w:bottom w:type="dxa" w:w="60"/>
              <w:right w:type="dxa" w:w="90"/>
            </w:tcMar>
          </w:tcPr>
          <w:p>
            <w:pPr>
              <w:spacing w:after="20" w:before="20"/>
            </w:pPr>
            <w:r>
              <w:rPr>
                <w:b w:val="false"/>
                <w:bCs w:val="false"/>
                <w:sz w:val="17"/>
                <w:szCs w:val="17"/>
              </w:rPr>
              <w:t xml:space="preserve">channel_count → evidence_tier → a named confounder in A4 · sample description in T1 and T12 · the SC18 restriction · a data-quality feature in T15</w:t>
            </w:r>
          </w:p>
        </w:tc>
      </w:tr>
      <w:tr>
        <w:tc>
          <w:tcPr>
            <w:tcW w:type="dxa" w:w="3845"/>
            <w:tcMar>
              <w:top w:type="dxa" w:w="60"/>
              <w:left w:type="dxa" w:w="90"/>
              <w:bottom w:type="dxa" w:w="60"/>
              <w:right w:type="dxa" w:w="90"/>
            </w:tcMar>
          </w:tcPr>
          <w:p>
            <w:pPr>
              <w:spacing w:after="20" w:before="20"/>
            </w:pPr>
            <w:r>
              <w:rPr>
                <w:b w:val="false"/>
                <w:bCs w:val="false"/>
                <w:sz w:val="17"/>
                <w:szCs w:val="17"/>
              </w:rPr>
              <w:t xml:space="preserve">status_current and its evidence</w:t>
            </w:r>
          </w:p>
        </w:tc>
        <w:tc>
          <w:tcPr>
            <w:tcW w:type="dxa" w:w="5901"/>
            <w:tcMar>
              <w:top w:type="dxa" w:w="60"/>
              <w:left w:type="dxa" w:w="90"/>
              <w:bottom w:type="dxa" w:w="60"/>
              <w:right w:type="dxa" w:w="90"/>
            </w:tcMar>
          </w:tcPr>
          <w:p>
            <w:pPr>
              <w:spacing w:after="20" w:before="20"/>
            </w:pPr>
            <w:r>
              <w:rPr>
                <w:b w:val="false"/>
                <w:bCs w:val="false"/>
                <w:sz w:val="17"/>
                <w:szCs w:val="17"/>
              </w:rPr>
              <w:t xml:space="preserve">Eligibility criterion E5 · the survivorship section · T1</w:t>
            </w:r>
          </w:p>
        </w:tc>
      </w:tr>
      <w:tr>
        <w:tc>
          <w:tcPr>
            <w:tcW w:type="dxa" w:w="3845"/>
            <w:shd w:fill="F7FAFC" w:color="auto" w:val="clear"/>
            <w:tcMar>
              <w:top w:type="dxa" w:w="60"/>
              <w:left w:type="dxa" w:w="90"/>
              <w:bottom w:type="dxa" w:w="60"/>
              <w:right w:type="dxa" w:w="90"/>
            </w:tcMar>
          </w:tcPr>
          <w:p>
            <w:pPr>
              <w:spacing w:after="20" w:before="20"/>
            </w:pPr>
            <w:r>
              <w:rPr>
                <w:b w:val="false"/>
                <w:bCs w:val="false"/>
                <w:sz w:val="17"/>
                <w:szCs w:val="17"/>
              </w:rPr>
              <w:t xml:space="preserve">e2_settlement_type, e8_setting_at_onset, e1_* fields</w:t>
            </w:r>
          </w:p>
        </w:tc>
        <w:tc>
          <w:tcPr>
            <w:tcW w:type="dxa" w:w="5901"/>
            <w:shd w:fill="F7FAFC" w:color="auto" w:val="clear"/>
            <w:tcMar>
              <w:top w:type="dxa" w:w="60"/>
              <w:left w:type="dxa" w:w="90"/>
              <w:bottom w:type="dxa" w:w="60"/>
              <w:right w:type="dxa" w:w="90"/>
            </w:tcMar>
          </w:tcPr>
          <w:p>
            <w:pPr>
              <w:spacing w:after="20" w:before="20"/>
            </w:pPr>
            <w:r>
              <w:rPr>
                <w:b w:val="false"/>
                <w:bCs w:val="false"/>
                <w:sz w:val="17"/>
                <w:szCs w:val="17"/>
              </w:rPr>
              <w:t xml:space="preserve">Inclusion and exclusion. A coding error here removes a community from the study</w:t>
            </w:r>
          </w:p>
        </w:tc>
      </w:tr>
      <w:tr>
        <w:tc>
          <w:tcPr>
            <w:tcW w:type="dxa" w:w="3845"/>
            <w:tcMar>
              <w:top w:type="dxa" w:w="60"/>
              <w:left w:type="dxa" w:w="90"/>
              <w:bottom w:type="dxa" w:w="60"/>
              <w:right w:type="dxa" w:w="90"/>
            </w:tcMar>
          </w:tcPr>
          <w:p>
            <w:pPr>
              <w:spacing w:after="20" w:before="20"/>
            </w:pPr>
            <w:r>
              <w:rPr>
                <w:b w:val="false"/>
                <w:bCs w:val="false"/>
                <w:sz w:val="17"/>
                <w:szCs w:val="17"/>
              </w:rPr>
              <w:t xml:space="preserve">external_funding_or_programme, protected_area_status</w:t>
            </w:r>
          </w:p>
        </w:tc>
        <w:tc>
          <w:tcPr>
            <w:tcW w:type="dxa" w:w="5901"/>
            <w:tcMar>
              <w:top w:type="dxa" w:w="60"/>
              <w:left w:type="dxa" w:w="90"/>
              <w:bottom w:type="dxa" w:w="60"/>
              <w:right w:type="dxa" w:w="90"/>
            </w:tcMar>
          </w:tcPr>
          <w:p>
            <w:pPr>
              <w:spacing w:after="20" w:before="20"/>
            </w:pPr>
            <w:r>
              <w:rPr>
                <w:b w:val="false"/>
                <w:bCs w:val="false"/>
                <w:sz w:val="17"/>
                <w:szCs w:val="17"/>
              </w:rPr>
              <w:t xml:space="preserve">Stage 2 exclusion criteria, for controls and settlements alike</w:t>
            </w:r>
          </w:p>
        </w:tc>
      </w:tr>
      <w:tr>
        <w:tc>
          <w:tcPr>
            <w:tcW w:type="dxa" w:w="3845"/>
            <w:shd w:fill="F7FAFC" w:color="auto" w:val="clear"/>
            <w:tcMar>
              <w:top w:type="dxa" w:w="60"/>
              <w:left w:type="dxa" w:w="90"/>
              <w:bottom w:type="dxa" w:w="60"/>
              <w:right w:type="dxa" w:w="90"/>
            </w:tcMar>
          </w:tcPr>
          <w:p>
            <w:pPr>
              <w:spacing w:after="20" w:before="20"/>
            </w:pPr>
            <w:r>
              <w:rPr>
                <w:b w:val="false"/>
                <w:bCs w:val="false"/>
                <w:sz w:val="17"/>
                <w:szCs w:val="17"/>
              </w:rPr>
              <w:t xml:space="preserve">notable_context</w:t>
            </w:r>
          </w:p>
        </w:tc>
        <w:tc>
          <w:tcPr>
            <w:tcW w:type="dxa" w:w="5901"/>
            <w:shd w:fill="F7FAFC" w:color="auto" w:val="clear"/>
            <w:tcMar>
              <w:top w:type="dxa" w:w="60"/>
              <w:left w:type="dxa" w:w="90"/>
              <w:bottom w:type="dxa" w:w="60"/>
              <w:right w:type="dxa" w:w="90"/>
            </w:tcMar>
          </w:tcPr>
          <w:p>
            <w:pPr>
              <w:spacing w:after="20" w:before="20"/>
            </w:pPr>
            <w:r>
              <w:rPr>
                <w:b w:val="false"/>
                <w:bCs w:val="false"/>
                <w:sz w:val="17"/>
                <w:szCs w:val="17"/>
              </w:rPr>
              <w:t xml:space="preserve">Resolution of a flagged outlier in DP10</w:t>
            </w:r>
          </w:p>
        </w:tc>
      </w:tr>
      <w:tr>
        <w:tc>
          <w:tcPr>
            <w:tcW w:type="dxa" w:w="3845"/>
            <w:tcMar>
              <w:top w:type="dxa" w:w="60"/>
              <w:left w:type="dxa" w:w="90"/>
              <w:bottom w:type="dxa" w:w="60"/>
              <w:right w:type="dxa" w:w="90"/>
            </w:tcMar>
          </w:tcPr>
          <w:p>
            <w:pPr>
              <w:spacing w:after="20" w:before="20"/>
            </w:pPr>
            <w:r>
              <w:rPr>
                <w:b w:val="false"/>
                <w:bCs w:val="false"/>
                <w:sz w:val="17"/>
                <w:szCs w:val="17"/>
              </w:rPr>
              <w:t xml:space="preserve">coordinate_agreement</w:t>
            </w:r>
          </w:p>
        </w:tc>
        <w:tc>
          <w:tcPr>
            <w:tcW w:type="dxa" w:w="5901"/>
            <w:tcMar>
              <w:top w:type="dxa" w:w="60"/>
              <w:left w:type="dxa" w:w="90"/>
              <w:bottom w:type="dxa" w:w="60"/>
              <w:right w:type="dxa" w:w="90"/>
            </w:tcMar>
          </w:tcPr>
          <w:p>
            <w:pPr>
              <w:spacing w:after="20" w:before="20"/>
            </w:pPr>
            <w:r>
              <w:rPr>
                <w:b w:val="false"/>
                <w:bCs w:val="false"/>
                <w:sz w:val="17"/>
                <w:szCs w:val="17"/>
              </w:rPr>
              <w:t xml:space="preserve">Validation of the coordinates that every geometry is drawn about</w:t>
            </w:r>
          </w:p>
        </w:tc>
      </w:tr>
      <w:tr>
        <w:tc>
          <w:tcPr>
            <w:tcW w:type="dxa" w:w="3845"/>
            <w:shd w:fill="F7FAFC" w:color="auto" w:val="clear"/>
            <w:tcMar>
              <w:top w:type="dxa" w:w="60"/>
              <w:left w:type="dxa" w:w="90"/>
              <w:bottom w:type="dxa" w:w="60"/>
              <w:right w:type="dxa" w:w="90"/>
            </w:tcMar>
          </w:tcPr>
          <w:p>
            <w:pPr>
              <w:spacing w:after="20" w:before="20"/>
            </w:pPr>
            <w:r>
              <w:rPr>
                <w:b w:val="false"/>
                <w:bCs w:val="false"/>
                <w:sz w:val="17"/>
                <w:szCs w:val="17"/>
              </w:rPr>
              <w:t xml:space="preserve">crawl_truncated, negative_consultations, stages_completed, the search log</w:t>
            </w:r>
          </w:p>
        </w:tc>
        <w:tc>
          <w:tcPr>
            <w:tcW w:type="dxa" w:w="5901"/>
            <w:shd w:fill="F7FAFC" w:color="auto" w:val="clear"/>
            <w:tcMar>
              <w:top w:type="dxa" w:w="60"/>
              <w:left w:type="dxa" w:w="90"/>
              <w:bottom w:type="dxa" w:w="60"/>
              <w:right w:type="dxa" w:w="90"/>
            </w:tcMar>
          </w:tcPr>
          <w:p>
            <w:pPr>
              <w:spacing w:after="20" w:before="20"/>
            </w:pPr>
            <w:r>
              <w:rPr>
                <w:b w:val="false"/>
                <w:bCs w:val="false"/>
                <w:sz w:val="17"/>
                <w:szCs w:val="17"/>
              </w:rPr>
              <w:t xml:space="preserve">Separating EVIDENCE ABSENT from SEARCH INCOMPLETE. Reported in T8 and carried into T15</w:t>
            </w:r>
          </w:p>
        </w:tc>
      </w:tr>
    </w:tbl>
    <w:p>
      <w:pPr>
        <w:spacing w:after="160"/>
      </w:pPr>
    </w:p>
    <w:p>
      <w:pPr>
        <w:spacing w:after="140" w:before="0" w:line="268"/>
      </w:pPr>
      <w:r>
        <w:rPr>
          <w:b w:val="false"/>
          <w:bCs w:val="false"/>
          <w:sz w:val="19"/>
          <w:szCs w:val="19"/>
        </w:rPr>
        <w:t xml:space="preserve">Read the second column as the answer to the test every field had to pass. A documentary field whose second column would have been empty is not in this table, because it is not in the study.</w:t>
      </w:r>
    </w:p>
    <w:p>
      <w:r>
        <w:br w:type="page"/>
      </w:r>
    </w:p>
    <w:p>
      <w:pPr>
        <w:pStyle w:val="Heading1"/>
        <w:pBdr>
          <w:bottom w:val="single" w:color="1F3B4D" w:sz="12"/>
        </w:pBdr>
        <w:spacing w:after="200" w:before="0"/>
      </w:pPr>
      <w:r>
        <w:rPr>
          <w:b/>
          <w:bCs/>
          <w:color w:val="1F3B4D"/>
          <w:sz w:val="32"/>
          <w:szCs w:val="32"/>
        </w:rPr>
        <w:t xml:space="preserve">Appendix F  ·  Glossary</w:t>
      </w:r>
    </w:p>
    <w:tbl>
      <w:tblPr>
        <w:tblW w:type="dxa" w:w="9746"/>
        <w:tblBorders>
          <w:top w:val="single" w:color="C8D4DC" w:sz="4"/>
          <w:left w:val="single" w:color="C8D4DC" w:sz="4"/>
          <w:bottom w:val="single" w:color="C8D4DC" w:sz="4"/>
          <w:right w:val="single" w:color="C8D4DC" w:sz="4"/>
          <w:insideH w:val="single" w:color="C8D4DC" w:sz="4"/>
          <w:insideV w:val="single" w:color="C8D4DC" w:sz="4"/>
        </w:tblBorders>
      </w:tblPr>
      <w:tblGrid>
        <w:gridCol w:w="2342"/>
        <w:gridCol w:w="7404"/>
      </w:tblGrid>
      <w:tr>
        <w:trPr>
          <w:tblHeader/>
        </w:trPr>
        <w:tc>
          <w:tcPr>
            <w:tcW w:type="dxa" w:w="2342"/>
            <w:shd w:fill="1F3B4D" w:color="auto" w:val="clear"/>
            <w:tcMar>
              <w:top w:type="dxa" w:w="60"/>
              <w:left w:type="dxa" w:w="90"/>
              <w:bottom w:type="dxa" w:w="60"/>
              <w:right w:type="dxa" w:w="90"/>
            </w:tcMar>
          </w:tcPr>
          <w:p>
            <w:pPr>
              <w:spacing w:after="20" w:before="20"/>
            </w:pPr>
            <w:r>
              <w:rPr>
                <w:b/>
                <w:bCs/>
                <w:color w:val="FFFFFF"/>
                <w:sz w:val="17"/>
                <w:szCs w:val="17"/>
              </w:rPr>
              <w:t xml:space="preserve">Term</w:t>
            </w:r>
          </w:p>
        </w:tc>
        <w:tc>
          <w:tcPr>
            <w:tcW w:type="dxa" w:w="7404"/>
            <w:shd w:fill="1F3B4D" w:color="auto" w:val="clear"/>
            <w:tcMar>
              <w:top w:type="dxa" w:w="60"/>
              <w:left w:type="dxa" w:w="90"/>
              <w:bottom w:type="dxa" w:w="60"/>
              <w:right w:type="dxa" w:w="90"/>
            </w:tcMar>
          </w:tcPr>
          <w:p>
            <w:pPr>
              <w:spacing w:after="20" w:before="20"/>
            </w:pPr>
            <w:r>
              <w:rPr>
                <w:b/>
                <w:bCs/>
                <w:color w:val="FFFFFF"/>
                <w:sz w:val="17"/>
                <w:szCs w:val="17"/>
              </w:rPr>
              <w:t xml:space="preserve">Meaning in this study</w:t>
            </w:r>
          </w:p>
        </w:tc>
      </w:tr>
      <w:tr>
        <w:tc>
          <w:tcPr>
            <w:tcW w:type="dxa" w:w="2342"/>
            <w:tcMar>
              <w:top w:type="dxa" w:w="60"/>
              <w:left w:type="dxa" w:w="90"/>
              <w:bottom w:type="dxa" w:w="60"/>
              <w:right w:type="dxa" w:w="90"/>
            </w:tcMar>
          </w:tcPr>
          <w:p>
            <w:pPr>
              <w:spacing w:after="20" w:before="20"/>
            </w:pPr>
            <w:r>
              <w:rPr>
                <w:b w:val="false"/>
                <w:bCs w:val="false"/>
                <w:sz w:val="17"/>
                <w:szCs w:val="17"/>
              </w:rPr>
              <w:t xml:space="preserve">Settlement</w:t>
            </w:r>
          </w:p>
        </w:tc>
        <w:tc>
          <w:tcPr>
            <w:tcW w:type="dxa" w:w="7404"/>
            <w:tcMar>
              <w:top w:type="dxa" w:w="60"/>
              <w:left w:type="dxa" w:w="90"/>
              <w:bottom w:type="dxa" w:w="60"/>
              <w:right w:type="dxa" w:w="90"/>
            </w:tcMar>
          </w:tcPr>
          <w:p>
            <w:pPr>
              <w:spacing w:after="20" w:before="20"/>
            </w:pPr>
            <w:r>
              <w:rPr>
                <w:b w:val="false"/>
                <w:bCs w:val="false"/>
                <w:sz w:val="17"/>
                <w:szCs w:val="17"/>
              </w:rPr>
              <w:t xml:space="preserve">One of the 212 intentional sustainable communities.</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Control</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conventional village matched to a settlement. Three per settlement, normally 5 to 50 km away.</w:t>
            </w:r>
          </w:p>
        </w:tc>
      </w:tr>
      <w:tr>
        <w:tc>
          <w:tcPr>
            <w:tcW w:type="dxa" w:w="2342"/>
            <w:tcMar>
              <w:top w:type="dxa" w:w="60"/>
              <w:left w:type="dxa" w:w="90"/>
              <w:bottom w:type="dxa" w:w="60"/>
              <w:right w:type="dxa" w:w="90"/>
            </w:tcMar>
          </w:tcPr>
          <w:p>
            <w:pPr>
              <w:spacing w:after="20" w:before="20"/>
            </w:pPr>
            <w:r>
              <w:rPr>
                <w:b w:val="false"/>
                <w:bCs w:val="false"/>
                <w:sz w:val="17"/>
                <w:szCs w:val="17"/>
              </w:rPr>
              <w:t xml:space="preserve">Quartet</w:t>
            </w:r>
          </w:p>
        </w:tc>
        <w:tc>
          <w:tcPr>
            <w:tcW w:type="dxa" w:w="7404"/>
            <w:tcMar>
              <w:top w:type="dxa" w:w="60"/>
              <w:left w:type="dxa" w:w="90"/>
              <w:bottom w:type="dxa" w:w="60"/>
              <w:right w:type="dxa" w:w="90"/>
            </w:tcMar>
          </w:tcPr>
          <w:p>
            <w:pPr>
              <w:spacing w:after="20" w:before="20"/>
            </w:pPr>
            <w:r>
              <w:rPr>
                <w:b w:val="false"/>
                <w:bCs w:val="false"/>
                <w:sz w:val="17"/>
                <w:szCs w:val="17"/>
              </w:rPr>
              <w:t xml:space="preserve">One settlement plus its three controls. The unit at which fixed effects and clustering are applied. All four share one polygon shape.</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Distance ladder</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ordered fallback used when three qualifying controls do not exist within 50 km: extend to 50–100 km taking the closest, then accept two nearby controls, then best-available with a flagged breach, and never drop the settlement. Stage 2.</w:t>
            </w:r>
          </w:p>
        </w:tc>
      </w:tr>
      <w:tr>
        <w:tc>
          <w:tcPr>
            <w:tcW w:type="dxa" w:w="2342"/>
            <w:tcMar>
              <w:top w:type="dxa" w:w="60"/>
              <w:left w:type="dxa" w:w="90"/>
              <w:bottom w:type="dxa" w:w="60"/>
              <w:right w:type="dxa" w:w="90"/>
            </w:tcMar>
          </w:tcPr>
          <w:p>
            <w:pPr>
              <w:spacing w:after="20" w:before="20"/>
            </w:pPr>
            <w:r>
              <w:rPr>
                <w:b w:val="false"/>
                <w:bCs w:val="false"/>
                <w:sz w:val="17"/>
                <w:szCs w:val="17"/>
              </w:rPr>
              <w:t xml:space="preserve">Reference site</w:t>
            </w:r>
          </w:p>
        </w:tc>
        <w:tc>
          <w:tcPr>
            <w:tcW w:type="dxa" w:w="7404"/>
            <w:tcMar>
              <w:top w:type="dxa" w:w="60"/>
              <w:left w:type="dxa" w:w="90"/>
              <w:bottom w:type="dxa" w:w="60"/>
              <w:right w:type="dxa" w:w="90"/>
            </w:tcMar>
          </w:tcPr>
          <w:p>
            <w:pPr>
              <w:spacing w:after="20" w:before="20"/>
            </w:pPr>
            <w:r>
              <w:rPr>
                <w:b w:val="false"/>
                <w:bCs w:val="false"/>
                <w:sz w:val="17"/>
                <w:szCs w:val="17"/>
              </w:rPr>
              <w:t xml:space="preserve">A natural, semi-urban or productive location used to establish what is ATTAINABLE in an environment. Never compared directly with a settlement, except for the held-out semi-urban subset in A6.</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POLYGON</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hand-drawn outline of the land a community works. THE PRIMARY MEASUREMENT AREA. Drawn once per settlement, from structure and never from colour, and translated onto its three controls.</w:t>
            </w:r>
          </w:p>
        </w:tc>
      </w:tr>
      <w:tr>
        <w:tc>
          <w:tcPr>
            <w:tcW w:type="dxa" w:w="2342"/>
            <w:tcMar>
              <w:top w:type="dxa" w:w="60"/>
              <w:left w:type="dxa" w:w="90"/>
              <w:bottom w:type="dxa" w:w="60"/>
              <w:right w:type="dxa" w:w="90"/>
            </w:tcMar>
          </w:tcPr>
          <w:p>
            <w:pPr>
              <w:spacing w:after="20" w:before="20"/>
            </w:pPr>
            <w:r>
              <w:rPr>
                <w:b w:val="false"/>
                <w:bCs w:val="false"/>
                <w:sz w:val="17"/>
                <w:szCs w:val="17"/>
              </w:rPr>
              <w:t xml:space="preserve">Translated polygon</w:t>
            </w:r>
          </w:p>
        </w:tc>
        <w:tc>
          <w:tcPr>
            <w:tcW w:type="dxa" w:w="7404"/>
            <w:tcMar>
              <w:top w:type="dxa" w:w="60"/>
              <w:left w:type="dxa" w:w="90"/>
              <w:bottom w:type="dxa" w:w="60"/>
              <w:right w:type="dxa" w:w="90"/>
            </w:tcMar>
          </w:tcPr>
          <w:p>
            <w:pPr>
              <w:spacing w:after="20" w:before="20"/>
            </w:pPr>
            <w:r>
              <w:rPr>
                <w:b w:val="false"/>
                <w:bCs w:val="false"/>
                <w:sz w:val="17"/>
                <w:szCs w:val="17"/>
              </w:rPr>
              <w:t xml:space="preserve">The settlement’s polygon slid so its centre sits on a control village — same size, same shape, no rotation. What every control is measured over.</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Primary zone</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polygon. NOT a circle of any radius. Version 3.8 still described it as a 150 m circle in four places; those are corrected (§0.4).</w:t>
            </w:r>
          </w:p>
        </w:tc>
      </w:tr>
      <w:tr>
        <w:tc>
          <w:tcPr>
            <w:tcW w:type="dxa" w:w="2342"/>
            <w:tcMar>
              <w:top w:type="dxa" w:w="60"/>
              <w:left w:type="dxa" w:w="90"/>
              <w:bottom w:type="dxa" w:w="60"/>
              <w:right w:type="dxa" w:w="90"/>
            </w:tcMar>
          </w:tcPr>
          <w:p>
            <w:pPr>
              <w:spacing w:after="20" w:before="20"/>
            </w:pPr>
            <w:r>
              <w:rPr>
                <w:b w:val="false"/>
                <w:bCs w:val="false"/>
                <w:sz w:val="17"/>
                <w:szCs w:val="17"/>
              </w:rPr>
              <w:t xml:space="preserve">Common zone</w:t>
            </w:r>
          </w:p>
        </w:tc>
        <w:tc>
          <w:tcPr>
            <w:tcW w:type="dxa" w:w="7404"/>
            <w:tcMar>
              <w:top w:type="dxa" w:w="60"/>
              <w:left w:type="dxa" w:w="90"/>
              <w:bottom w:type="dxa" w:w="60"/>
              <w:right w:type="dxa" w:w="90"/>
            </w:tcMar>
          </w:tcPr>
          <w:p>
            <w:pPr>
              <w:spacing w:after="20" w:before="20"/>
            </w:pPr>
            <w:r>
              <w:rPr>
                <w:b w:val="false"/>
                <w:bCs w:val="false"/>
                <w:sz w:val="17"/>
                <w:szCs w:val="17"/>
              </w:rPr>
              <w:t xml:space="preserve">A 150 m circle extracted at EVERY study and cohort site, always as a separate zone. It carries analysis A8, supplies the configuration dimension everywhere, and is reported in SC1.</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Equal-area circle</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circle whose area equals that site’s polygon area, radius sqrt(A/π). The alternative geometry in SC1, chosen so that the check isolates SHAPE with area held constant.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Reference circle</w:t>
            </w:r>
          </w:p>
        </w:tc>
        <w:tc>
          <w:tcPr>
            <w:tcW w:type="dxa" w:w="7404"/>
            <w:tcMar>
              <w:top w:type="dxa" w:w="60"/>
              <w:left w:type="dxa" w:w="90"/>
              <w:bottom w:type="dxa" w:w="60"/>
              <w:right w:type="dxa" w:w="90"/>
            </w:tcMar>
          </w:tcPr>
          <w:p>
            <w:pPr>
              <w:spacing w:after="20" w:before="20"/>
            </w:pPr>
            <w:r>
              <w:rPr>
                <w:b w:val="false"/>
                <w:bCs w:val="false"/>
                <w:sz w:val="17"/>
                <w:szCs w:val="17"/>
              </w:rPr>
              <w:t xml:space="preserve">Which of the five reference-circle sizes — r75, r110, r150, r210, r300 — a site is rescaled against, chosen as whichever is closest in AREA to its polygon. Computed by formula, never derived from Earth Engine.</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Ring</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One of five annuli — 0–50, 50–100, 100–150, 150–250, 250–500 m — used for the radial gradient.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Buffer zone</w:t>
            </w:r>
          </w:p>
        </w:tc>
        <w:tc>
          <w:tcPr>
            <w:tcW w:type="dxa" w:w="7404"/>
            <w:tcMar>
              <w:top w:type="dxa" w:w="60"/>
              <w:left w:type="dxa" w:w="90"/>
              <w:bottom w:type="dxa" w:w="60"/>
              <w:right w:type="dxa" w:w="90"/>
            </w:tcMar>
          </w:tcPr>
          <w:p>
            <w:pPr>
              <w:spacing w:after="20" w:before="20"/>
            </w:pPr>
            <w:r>
              <w:rPr>
                <w:b w:val="false"/>
                <w:bCs w:val="false"/>
                <w:sz w:val="17"/>
                <w:szCs w:val="17"/>
              </w:rPr>
              <w:t xml:space="preserve">The polygon plus 100 m, and a 250 m circle, used only as input to the moving-window metrics so that a window centred at the zone edge is complete. Never enters a reported statistic.</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Documentary managed area</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worked area as stated in published sources. It CORROBORATES the polygon; it never sets geometry and it predicts nothing. Frequently reports the total holding instead, which the polygon exposes.</w:t>
            </w:r>
          </w:p>
        </w:tc>
      </w:tr>
      <w:tr>
        <w:tc>
          <w:tcPr>
            <w:tcW w:type="dxa" w:w="2342"/>
            <w:tcMar>
              <w:top w:type="dxa" w:w="60"/>
              <w:left w:type="dxa" w:w="90"/>
              <w:bottom w:type="dxa" w:w="60"/>
              <w:right w:type="dxa" w:w="90"/>
            </w:tcMar>
          </w:tcPr>
          <w:p>
            <w:pPr>
              <w:spacing w:after="20" w:before="20"/>
            </w:pPr>
            <w:r>
              <w:rPr>
                <w:b w:val="false"/>
                <w:bCs w:val="false"/>
                <w:sz w:val="17"/>
                <w:szCs w:val="17"/>
              </w:rPr>
              <w:t xml:space="preserve">Area agreement tier</w:t>
            </w:r>
          </w:p>
        </w:tc>
        <w:tc>
          <w:tcPr>
            <w:tcW w:type="dxa" w:w="7404"/>
            <w:tcMar>
              <w:top w:type="dxa" w:w="60"/>
              <w:left w:type="dxa" w:w="90"/>
              <w:bottom w:type="dxa" w:w="60"/>
              <w:right w:type="dxa" w:w="90"/>
            </w:tcMar>
          </w:tcPr>
          <w:p>
            <w:pPr>
              <w:spacing w:after="20" w:before="20"/>
            </w:pPr>
            <w:r>
              <w:rPr>
                <w:b w:val="false"/>
                <w:bCs w:val="false"/>
                <w:sz w:val="17"/>
                <w:szCs w:val="17"/>
              </w:rPr>
              <w:t xml:space="preserve">A = drawn and stated area agree within 30% · B = no stated figure, or they differ by 30 to 100% · C = they differ by more than a factor of two. The polygon stands in every case; the tier records how well corroborated it is. A site with a polygon and no stated figure is tier B, never blank.</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Redraw overlap</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Shared area divided by combined area, between a first and second drawing of the same site. The reliability statistic for the primary measurement geometry (T11).</w:t>
            </w:r>
          </w:p>
        </w:tc>
      </w:tr>
      <w:tr>
        <w:tc>
          <w:tcPr>
            <w:tcW w:type="dxa" w:w="2342"/>
            <w:tcMar>
              <w:top w:type="dxa" w:w="60"/>
              <w:left w:type="dxa" w:w="90"/>
              <w:bottom w:type="dxa" w:w="60"/>
              <w:right w:type="dxa" w:w="90"/>
            </w:tcMar>
          </w:tcPr>
          <w:p>
            <w:pPr>
              <w:spacing w:after="20" w:before="20"/>
            </w:pPr>
            <w:r>
              <w:rPr>
                <w:b w:val="false"/>
                <w:bCs w:val="false"/>
                <w:sz w:val="17"/>
                <w:szCs w:val="17"/>
              </w:rPr>
              <w:t xml:space="preserve">Onset</w:t>
            </w:r>
          </w:p>
        </w:tc>
        <w:tc>
          <w:tcPr>
            <w:tcW w:type="dxa" w:w="7404"/>
            <w:tcMar>
              <w:top w:type="dxa" w:w="60"/>
              <w:left w:type="dxa" w:w="90"/>
              <w:bottom w:type="dxa" w:w="60"/>
              <w:right w:type="dxa" w:w="90"/>
            </w:tcMar>
          </w:tcPr>
          <w:p>
            <w:pPr>
              <w:spacing w:after="20" w:before="20"/>
            </w:pPr>
            <w:r>
              <w:rPr>
                <w:b w:val="false"/>
                <w:bCs w:val="false"/>
                <w:sz w:val="17"/>
                <w:szCs w:val="17"/>
              </w:rPr>
              <w:t xml:space="preserve">The year deliberate ecological intervention began — the EARLIEST such action in any domain. NOT the founding year, not the year of land purchase.</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Onset proxy</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founding year used in place of an unknown onset year. Flagged, and excluded from analysis A4.</w:t>
            </w:r>
          </w:p>
        </w:tc>
      </w:tr>
      <w:tr>
        <w:tc>
          <w:tcPr>
            <w:tcW w:type="dxa" w:w="2342"/>
            <w:tcMar>
              <w:top w:type="dxa" w:w="60"/>
              <w:left w:type="dxa" w:w="90"/>
              <w:bottom w:type="dxa" w:w="60"/>
              <w:right w:type="dxa" w:w="90"/>
            </w:tcMar>
          </w:tcPr>
          <w:p>
            <w:pPr>
              <w:spacing w:after="20" w:before="20"/>
            </w:pPr>
            <w:r>
              <w:rPr>
                <w:b w:val="false"/>
                <w:bCs w:val="false"/>
                <w:sz w:val="17"/>
                <w:szCs w:val="17"/>
              </w:rPr>
              <w:t xml:space="preserve">DOCUMENTARY EVIDENCE TIER</w:t>
            </w:r>
          </w:p>
        </w:tc>
        <w:tc>
          <w:tcPr>
            <w:tcW w:type="dxa" w:w="7404"/>
            <w:tcMar>
              <w:top w:type="dxa" w:w="60"/>
              <w:left w:type="dxa" w:w="90"/>
              <w:bottom w:type="dxa" w:w="60"/>
              <w:right w:type="dxa" w:w="90"/>
            </w:tcMar>
          </w:tcPr>
          <w:p>
            <w:pPr>
              <w:spacing w:after="20" w:before="20"/>
            </w:pPr>
            <w:r>
              <w:rPr>
                <w:b w:val="false"/>
                <w:bCs w:val="false"/>
                <w:sz w:val="17"/>
                <w:szCs w:val="17"/>
              </w:rPr>
              <w:t xml:space="preserve">How well documented a community’s ecological work is, and how independently: A = an external channel and three or more channels; B = an external channel and two; C = two or more, none external; Fail = fewer than two. AN EVIDENCE-QUALITY VARIABLE. It does not measure how much ecological work a community does, and it is never reported as if it did. Called activity_tier in v3.8 (§3.7).</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External channel</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Evidence about the work from somebody other than the community: an academic account, thesis, project record, certification, grant award or media coverage (V2), or membership of a body that assesses practice (V3).</w:t>
            </w:r>
          </w:p>
        </w:tc>
      </w:tr>
      <w:tr>
        <w:tc>
          <w:tcPr>
            <w:tcW w:type="dxa" w:w="2342"/>
            <w:tcMar>
              <w:top w:type="dxa" w:w="60"/>
              <w:left w:type="dxa" w:w="90"/>
              <w:bottom w:type="dxa" w:w="60"/>
              <w:right w:type="dxa" w:w="90"/>
            </w:tcMar>
          </w:tcPr>
          <w:p>
            <w:pPr>
              <w:spacing w:after="20" w:before="20"/>
            </w:pPr>
            <w:r>
              <w:rPr>
                <w:b w:val="false"/>
                <w:bCs w:val="false"/>
                <w:sz w:val="17"/>
                <w:szCs w:val="17"/>
              </w:rPr>
              <w:t xml:space="preserve">Independence group</w:t>
            </w:r>
          </w:p>
        </w:tc>
        <w:tc>
          <w:tcPr>
            <w:tcW w:type="dxa" w:w="7404"/>
            <w:tcMar>
              <w:top w:type="dxa" w:w="60"/>
              <w:left w:type="dxa" w:w="90"/>
              <w:bottom w:type="dxa" w:w="60"/>
              <w:right w:type="dxa" w:w="90"/>
            </w:tcMar>
          </w:tcPr>
          <w:p>
            <w:pPr>
              <w:spacing w:after="20" w:before="20"/>
            </w:pPr>
            <w:r>
              <w:rPr>
                <w:b w:val="false"/>
                <w:bCs w:val="false"/>
                <w:sz w:val="17"/>
                <w:szCs w:val="17"/>
              </w:rPr>
              <w:t xml:space="preserve">A short id shared by every source deriving from the same underlying statement. A community’s website, its own social accounts and a directory listing copied from it are ONE group. Channels and corroboration count groups, never URLs.</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Vegetation year</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twelve-month analysis window, defined per site by hemisphere and rainfall.</w:t>
            </w:r>
          </w:p>
        </w:tc>
      </w:tr>
      <w:tr>
        <w:tc>
          <w:tcPr>
            <w:tcW w:type="dxa" w:w="2342"/>
            <w:tcMar>
              <w:top w:type="dxa" w:w="60"/>
              <w:left w:type="dxa" w:w="90"/>
              <w:bottom w:type="dxa" w:w="60"/>
              <w:right w:type="dxa" w:w="90"/>
            </w:tcMar>
          </w:tcPr>
          <w:p>
            <w:pPr>
              <w:spacing w:after="20" w:before="20"/>
            </w:pPr>
            <w:r>
              <w:rPr>
                <w:b w:val="false"/>
                <w:bCs w:val="false"/>
                <w:sz w:val="17"/>
                <w:szCs w:val="17"/>
              </w:rPr>
              <w:t xml:space="preserve">Rescaling</w:t>
            </w:r>
          </w:p>
        </w:tc>
        <w:tc>
          <w:tcPr>
            <w:tcW w:type="dxa" w:w="7404"/>
            <w:tcMar>
              <w:top w:type="dxa" w:w="60"/>
              <w:left w:type="dxa" w:w="90"/>
              <w:bottom w:type="dxa" w:w="60"/>
              <w:right w:type="dxa" w:w="90"/>
            </w:tcMar>
          </w:tcPr>
          <w:p>
            <w:pPr>
              <w:spacing w:after="20" w:before="20"/>
            </w:pPr>
            <w:r>
              <w:rPr>
                <w:b w:val="false"/>
                <w:bCs w:val="false"/>
                <w:sz w:val="17"/>
                <w:szCs w:val="17"/>
              </w:rPr>
              <w:t xml:space="preserve">Expressing a raw metric as a position between local anchors, giving a 0–1 score comparable across climates.</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Stratum</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Climate group × biome × terrain class — the environment within which a reference level is meaningful.</w:t>
            </w:r>
          </w:p>
        </w:tc>
      </w:tr>
      <w:tr>
        <w:tc>
          <w:tcPr>
            <w:tcW w:type="dxa" w:w="2342"/>
            <w:tcMar>
              <w:top w:type="dxa" w:w="60"/>
              <w:left w:type="dxa" w:w="90"/>
              <w:bottom w:type="dxa" w:w="60"/>
              <w:right w:type="dxa" w:w="90"/>
            </w:tcMar>
          </w:tcPr>
          <w:p>
            <w:pPr>
              <w:spacing w:after="20" w:before="20"/>
            </w:pPr>
            <w:r>
              <w:rPr>
                <w:b w:val="false"/>
                <w:bCs w:val="false"/>
                <w:sz w:val="17"/>
                <w:szCs w:val="17"/>
              </w:rPr>
              <w:t xml:space="preserve">Pooling rung</w:t>
            </w:r>
          </w:p>
        </w:tc>
        <w:tc>
          <w:tcPr>
            <w:tcW w:type="dxa" w:w="7404"/>
            <w:tcMar>
              <w:top w:type="dxa" w:w="60"/>
              <w:left w:type="dxa" w:w="90"/>
              <w:bottom w:type="dxa" w:w="60"/>
              <w:right w:type="dxa" w:w="90"/>
            </w:tcMar>
          </w:tcPr>
          <w:p>
            <w:pPr>
              <w:spacing w:after="20" w:before="20"/>
            </w:pPr>
            <w:r>
              <w:rPr>
                <w:b w:val="false"/>
                <w:bCs w:val="false"/>
                <w:sz w:val="17"/>
                <w:szCs w:val="17"/>
              </w:rPr>
              <w:t xml:space="preserve">How far a stratum had to be coarsened to find enough reference sites. Rung 0 is the full stratum; rung 4 means no defensible reference exists. Recorded per stratum PER RADIUS.</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Condition form</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metric computed over vegetated pixels only, with built-up masked. VCI uses this.</w:t>
            </w:r>
          </w:p>
        </w:tc>
      </w:tr>
      <w:tr>
        <w:tc>
          <w:tcPr>
            <w:tcW w:type="dxa" w:w="2342"/>
            <w:tcMar>
              <w:top w:type="dxa" w:w="60"/>
              <w:left w:type="dxa" w:w="90"/>
              <w:bottom w:type="dxa" w:w="60"/>
              <w:right w:type="dxa" w:w="90"/>
            </w:tcMar>
          </w:tcPr>
          <w:p>
            <w:pPr>
              <w:spacing w:after="20" w:before="20"/>
            </w:pPr>
            <w:r>
              <w:rPr>
                <w:b w:val="false"/>
                <w:bCs w:val="false"/>
                <w:sz w:val="17"/>
                <w:szCs w:val="17"/>
              </w:rPr>
              <w:t xml:space="preserve">Composition form</w:t>
            </w:r>
          </w:p>
        </w:tc>
        <w:tc>
          <w:tcPr>
            <w:tcW w:type="dxa" w:w="7404"/>
            <w:tcMar>
              <w:top w:type="dxa" w:w="60"/>
              <w:left w:type="dxa" w:w="90"/>
              <w:bottom w:type="dxa" w:w="60"/>
              <w:right w:type="dxa" w:w="90"/>
            </w:tcMar>
          </w:tcPr>
          <w:p>
            <w:pPr>
              <w:spacing w:after="20" w:before="20"/>
            </w:pPr>
            <w:r>
              <w:rPr>
                <w:b w:val="false"/>
                <w:bCs w:val="false"/>
                <w:sz w:val="17"/>
                <w:szCs w:val="17"/>
              </w:rPr>
              <w:t xml:space="preserve">Land-cover fractions over the full zone, unmasked. LCC and PCI use this.</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Detectable difference</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smallest true difference this design could reliably find. Reported with every null result.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Management-diagnostic (M-class)</w:t>
            </w:r>
          </w:p>
        </w:tc>
        <w:tc>
          <w:tcPr>
            <w:tcW w:type="dxa" w:w="7404"/>
            <w:tcMar>
              <w:top w:type="dxa" w:w="60"/>
              <w:left w:type="dxa" w:w="90"/>
              <w:bottom w:type="dxa" w:w="60"/>
              <w:right w:type="dxa" w:w="90"/>
            </w:tcMar>
          </w:tcPr>
          <w:p>
            <w:pPr>
              <w:spacing w:after="20" w:before="20"/>
            </w:pPr>
            <w:r>
              <w:rPr>
                <w:b w:val="false"/>
                <w:bCs w:val="false"/>
                <w:sz w:val="17"/>
                <w:szCs w:val="17"/>
              </w:rPr>
              <w:t xml:space="preserve">A metric reflecting recurring decisions that could not have been inherited with the land. SEVEN metrics are M-class, and their mean is the MDS.</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Endowment-dominated (E-class)</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metric determined largely by where the site is.</w:t>
            </w:r>
          </w:p>
        </w:tc>
      </w:tr>
      <w:tr>
        <w:tc>
          <w:tcPr>
            <w:tcW w:type="dxa" w:w="2342"/>
            <w:tcMar>
              <w:top w:type="dxa" w:w="60"/>
              <w:left w:type="dxa" w:w="90"/>
              <w:bottom w:type="dxa" w:w="60"/>
              <w:right w:type="dxa" w:w="90"/>
            </w:tcMar>
          </w:tcPr>
          <w:p>
            <w:pPr>
              <w:spacing w:after="20" w:before="20"/>
            </w:pPr>
            <w:r>
              <w:rPr>
                <w:b w:val="false"/>
                <w:bCs w:val="false"/>
                <w:sz w:val="17"/>
                <w:szCs w:val="17"/>
              </w:rPr>
              <w:t xml:space="preserve">MANAGEMENT-CONSISTENT</w:t>
            </w:r>
          </w:p>
        </w:tc>
        <w:tc>
          <w:tcPr>
            <w:tcW w:type="dxa" w:w="7404"/>
            <w:tcMar>
              <w:top w:type="dxa" w:w="60"/>
              <w:left w:type="dxa" w:w="90"/>
              <w:bottom w:type="dxa" w:w="60"/>
              <w:right w:type="dxa" w:w="90"/>
            </w:tcMar>
          </w:tcPr>
          <w:p>
            <w:pPr>
              <w:spacing w:after="20" w:before="20"/>
            </w:pPr>
            <w:r>
              <w:rPr>
                <w:b w:val="false"/>
                <w:bCs w:val="false"/>
                <w:sz w:val="17"/>
                <w:szCs w:val="17"/>
              </w:rPr>
              <w:t xml:space="preserve">The strongest attribution this study supports: a pattern that a recurring management decision would produce and that inherited endowment would not. It is NOT evidence of any named practice, and "regenerative", "agroecological" and "permacultural" are the same attribution at a coarser grain (§3.8, §10.2).</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Flag</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diagnostic saying HOW a condition is maintained. Reported beside the index, never inside it. Raised only when both components agree.</w:t>
            </w:r>
          </w:p>
        </w:tc>
      </w:tr>
      <w:tr>
        <w:tc>
          <w:tcPr>
            <w:tcW w:type="dxa" w:w="2342"/>
            <w:tcMar>
              <w:top w:type="dxa" w:w="60"/>
              <w:left w:type="dxa" w:w="90"/>
              <w:bottom w:type="dxa" w:w="60"/>
              <w:right w:type="dxa" w:w="90"/>
            </w:tcMar>
          </w:tcPr>
          <w:p>
            <w:pPr>
              <w:spacing w:after="20" w:before="20"/>
            </w:pPr>
            <w:r>
              <w:rPr>
                <w:b w:val="false"/>
                <w:bCs w:val="false"/>
                <w:sz w:val="17"/>
                <w:szCs w:val="17"/>
              </w:rPr>
              <w:t xml:space="preserve">Equivalence test</w:t>
            </w:r>
          </w:p>
        </w:tc>
        <w:tc>
          <w:tcPr>
            <w:tcW w:type="dxa" w:w="7404"/>
            <w:tcMar>
              <w:top w:type="dxa" w:w="60"/>
              <w:left w:type="dxa" w:w="90"/>
              <w:bottom w:type="dxa" w:w="60"/>
              <w:right w:type="dxa" w:w="90"/>
            </w:tcMar>
          </w:tcPr>
          <w:p>
            <w:pPr>
              <w:spacing w:after="20" w:before="20"/>
            </w:pPr>
            <w:r>
              <w:rPr>
                <w:b w:val="false"/>
                <w:bCs w:val="false"/>
                <w:sz w:val="17"/>
                <w:szCs w:val="17"/>
              </w:rPr>
              <w:t xml:space="preserve">A test of whether a difference is smaller than a declared margin. Used for H2, because "not lower" cannot be established by failing to find a difference.</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Placebo test</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full analysis run where the answer should be nothing. If it returns something, the machinery is at fault.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Difference-in-differences (DiD)</w:t>
            </w:r>
          </w:p>
        </w:tc>
        <w:tc>
          <w:tcPr>
            <w:tcW w:type="dxa" w:w="7404"/>
            <w:tcMar>
              <w:top w:type="dxa" w:w="60"/>
              <w:left w:type="dxa" w:w="90"/>
              <w:bottom w:type="dxa" w:w="60"/>
              <w:right w:type="dxa" w:w="90"/>
            </w:tcMar>
          </w:tcPr>
          <w:p>
            <w:pPr>
              <w:spacing w:after="20" w:before="20"/>
            </w:pPr>
            <w:r>
              <w:rPr>
                <w:b w:val="false"/>
                <w:bCs w:val="false"/>
                <w:sz w:val="17"/>
                <w:szCs w:val="17"/>
              </w:rPr>
              <w:t xml:space="preserve">Comparing the CHANGE at treated sites against the CHANGE at control sites over the same period. Everything fixed about a site cancels, so site selection cannot produce the estimate. Used in analysis A7.</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Longitudinal cohort</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~65 core communities with onset in 2020 or 2021, plus their controls and any 2019-onset extension sites. A separate sample from the 212, analysed only in A7.</w:t>
            </w:r>
          </w:p>
        </w:tc>
      </w:tr>
      <w:tr>
        <w:tc>
          <w:tcPr>
            <w:tcW w:type="dxa" w:w="2342"/>
            <w:tcMar>
              <w:top w:type="dxa" w:w="60"/>
              <w:left w:type="dxa" w:w="90"/>
              <w:bottom w:type="dxa" w:w="60"/>
              <w:right w:type="dxa" w:w="90"/>
            </w:tcMar>
          </w:tcPr>
          <w:p>
            <w:pPr>
              <w:spacing w:after="20" w:before="20"/>
            </w:pPr>
            <w:r>
              <w:rPr>
                <w:b w:val="false"/>
                <w:bCs w:val="false"/>
                <w:sz w:val="17"/>
                <w:szCs w:val="17"/>
              </w:rPr>
              <w:t xml:space="preserve">Parallel trends</w:t>
            </w:r>
          </w:p>
        </w:tc>
        <w:tc>
          <w:tcPr>
            <w:tcW w:type="dxa" w:w="7404"/>
            <w:tcMar>
              <w:top w:type="dxa" w:w="60"/>
              <w:left w:type="dxa" w:w="90"/>
              <w:bottom w:type="dxa" w:w="60"/>
              <w:right w:type="dxa" w:w="90"/>
            </w:tcMar>
          </w:tcPr>
          <w:p>
            <w:pPr>
              <w:spacing w:after="20" w:before="20"/>
            </w:pPr>
            <w:r>
              <w:rPr>
                <w:b w:val="false"/>
                <w:bCs w:val="false"/>
                <w:sz w:val="17"/>
                <w:szCs w:val="17"/>
              </w:rPr>
              <w:t xml:space="preserve">The assumption that treated and control sites would have followed the same path in the absence of the intervention. In this study it is TESTED, using the three pre-onset years, rather than assumed.</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Event time</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Calendar year minus a community’s own onset year. τ = −1 is the year before onset at every site regardless of when that was.</w:t>
            </w:r>
          </w:p>
        </w:tc>
      </w:tr>
      <w:tr>
        <w:tc>
          <w:tcPr>
            <w:tcW w:type="dxa" w:w="2342"/>
            <w:tcMar>
              <w:top w:type="dxa" w:w="60"/>
              <w:left w:type="dxa" w:w="90"/>
              <w:bottom w:type="dxa" w:w="60"/>
              <w:right w:type="dxa" w:w="90"/>
            </w:tcMar>
          </w:tcPr>
          <w:p>
            <w:pPr>
              <w:spacing w:after="20" w:before="20"/>
            </w:pPr>
            <w:r>
              <w:rPr>
                <w:b w:val="false"/>
                <w:bCs w:val="false"/>
                <w:sz w:val="17"/>
                <w:szCs w:val="17"/>
              </w:rPr>
              <w:t xml:space="preserve">Balanced window</w:t>
            </w:r>
          </w:p>
        </w:tc>
        <w:tc>
          <w:tcPr>
            <w:tcW w:type="dxa" w:w="7404"/>
            <w:tcMar>
              <w:top w:type="dxa" w:w="60"/>
              <w:left w:type="dxa" w:w="90"/>
              <w:bottom w:type="dxa" w:w="60"/>
              <w:right w:type="dxa" w:w="90"/>
            </w:tcMar>
          </w:tcPr>
          <w:p>
            <w:pPr>
              <w:spacing w:after="20" w:before="20"/>
            </w:pPr>
            <w:r>
              <w:rPr>
                <w:b w:val="false"/>
                <w:bCs w:val="false"/>
                <w:sz w:val="17"/>
                <w:szCs w:val="17"/>
              </w:rPr>
              <w:t xml:space="preserve">The range of event times every cohort member has data for. For onset 2020–2021 inside 2017–2025 that is τ −3 to +4.</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Dilution null</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size relationship expected when management quality is identical at every scale — the local effect multiplied by min(1, A / 7.07 ha). What A8 tests against, and what makes it a real test.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Moving window</w:t>
            </w:r>
          </w:p>
        </w:tc>
        <w:tc>
          <w:tcPr>
            <w:tcW w:type="dxa" w:w="7404"/>
            <w:tcMar>
              <w:top w:type="dxa" w:w="60"/>
              <w:left w:type="dxa" w:w="90"/>
              <w:bottom w:type="dxa" w:w="60"/>
              <w:right w:type="dxa" w:w="90"/>
            </w:tcMar>
          </w:tcPr>
          <w:p>
            <w:pPr>
              <w:spacing w:after="20" w:before="20"/>
            </w:pPr>
            <w:r>
              <w:rPr>
                <w:b w:val="false"/>
                <w:bCs w:val="false"/>
                <w:sz w:val="17"/>
                <w:szCs w:val="17"/>
              </w:rPr>
              <w:t xml:space="preserve">A circle of fixed radius slid across the image pixel by pixel. The configuration metrics measure how much neighbours DIFFER, so the window preserves fine detail rather than averaging it away.</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Multi-scale check</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SC17. Recomputing the configuration metrics at 40, 70 and 100 m window radius to test whether the detected pattern depends on the scale looked at.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Contour alignment (CA)</w:t>
            </w:r>
          </w:p>
        </w:tc>
        <w:tc>
          <w:tcPr>
            <w:tcW w:type="dxa" w:w="7404"/>
            <w:tcMar>
              <w:top w:type="dxa" w:w="60"/>
              <w:left w:type="dxa" w:w="90"/>
              <w:bottom w:type="dxa" w:w="60"/>
              <w:right w:type="dxa" w:w="90"/>
            </w:tcMar>
          </w:tcPr>
          <w:p>
            <w:pPr>
              <w:spacing w:after="20" w:before="20"/>
            </w:pPr>
            <w:r>
              <w:rPr>
                <w:b w:val="false"/>
                <w:bCs w:val="false"/>
                <w:sz w:val="17"/>
                <w:szCs w:val="17"/>
              </w:rPr>
              <w:t xml:space="preserve">How closely land-cover boundaries follow the terrain contour. A supplementary metric OUTSIDE the index, used only in SC15’s settlement-versus-control comparison. Null on flat ground, and it detects contour-FOLLOWING rather than any named feature.</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Field-scale versus element-scale</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What the study can and cannot resolve. A food forest block or bed system spans several pixels and is visible; a hedgerow, swale, herb spiral or keyhole bed is sub-pixel and is not.</w:t>
            </w:r>
          </w:p>
        </w:tc>
      </w:tr>
      <w:tr>
        <w:tc>
          <w:tcPr>
            <w:tcW w:type="dxa" w:w="2342"/>
            <w:tcMar>
              <w:top w:type="dxa" w:w="60"/>
              <w:left w:type="dxa" w:w="90"/>
              <w:bottom w:type="dxa" w:w="60"/>
              <w:right w:type="dxa" w:w="90"/>
            </w:tcMar>
          </w:tcPr>
          <w:p>
            <w:pPr>
              <w:spacing w:after="20" w:before="20"/>
            </w:pPr>
            <w:r>
              <w:rPr>
                <w:b w:val="false"/>
                <w:bCs w:val="false"/>
                <w:sz w:val="17"/>
                <w:szCs w:val="17"/>
              </w:rPr>
              <w:t xml:space="preserve">Drought year</w:t>
            </w:r>
          </w:p>
        </w:tc>
        <w:tc>
          <w:tcPr>
            <w:tcW w:type="dxa" w:w="7404"/>
            <w:tcMar>
              <w:top w:type="dxa" w:w="60"/>
              <w:left w:type="dxa" w:w="90"/>
              <w:bottom w:type="dxa" w:w="60"/>
              <w:right w:type="dxa" w:w="90"/>
            </w:tcMar>
          </w:tcPr>
          <w:p>
            <w:pPr>
              <w:spacing w:after="20" w:before="20"/>
            </w:pPr>
            <w:r>
              <w:rPr>
                <w:b w:val="false"/>
                <w:bCs w:val="false"/>
                <w:sz w:val="17"/>
                <w:szCs w:val="17"/>
              </w:rPr>
              <w:t xml:space="preserve">A window year whose rainfall falls below the 15th percentile of that site’s own twenty-year climatology. The driest of seven years is NOT automatically a drought.</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Mechanism test</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check with a DIRECTIONAL prediction, where different explanations predict different results. SC7, SC14 and SC15 are the three in this plan. Read differently from a sensitivity check: one that changes nothing is informative about the mechanism, not merely reassuring.</w:t>
            </w:r>
          </w:p>
        </w:tc>
      </w:tr>
      <w:tr>
        <w:tc>
          <w:tcPr>
            <w:tcW w:type="dxa" w:w="2342"/>
            <w:tcMar>
              <w:top w:type="dxa" w:w="60"/>
              <w:left w:type="dxa" w:w="90"/>
              <w:bottom w:type="dxa" w:w="60"/>
              <w:right w:type="dxa" w:w="90"/>
            </w:tcMar>
          </w:tcPr>
          <w:p>
            <w:pPr>
              <w:spacing w:after="20" w:before="20"/>
            </w:pPr>
            <w:r>
              <w:rPr>
                <w:b w:val="false"/>
                <w:bCs w:val="false"/>
                <w:sz w:val="17"/>
                <w:szCs w:val="17"/>
              </w:rPr>
              <w:t xml:space="preserve">Space-for-time substitution</w:t>
            </w:r>
          </w:p>
        </w:tc>
        <w:tc>
          <w:tcPr>
            <w:tcW w:type="dxa" w:w="7404"/>
            <w:tcMar>
              <w:top w:type="dxa" w:w="60"/>
              <w:left w:type="dxa" w:w="90"/>
              <w:bottom w:type="dxa" w:w="60"/>
              <w:right w:type="dxa" w:w="90"/>
            </w:tcMar>
          </w:tcPr>
          <w:p>
            <w:pPr>
              <w:spacing w:after="20" w:before="20"/>
            </w:pPr>
            <w:r>
              <w:rPr>
                <w:b w:val="false"/>
                <w:bCs w:val="false"/>
                <w:sz w:val="17"/>
                <w:szCs w:val="17"/>
              </w:rPr>
              <w:t xml:space="preserve">Inferring how something develops over time by comparing things of different ages at one moment. What analysis A4 does, and its assumptions are only partly met.</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Shrinkage estimation</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Blending each community’s own measured value with the sample mean, weighted by how precisely that community was measured. Prevents 212 noisy per-site estimates from being read as 212 findings.</w:t>
            </w:r>
          </w:p>
        </w:tc>
      </w:tr>
      <w:tr>
        <w:tc>
          <w:tcPr>
            <w:tcW w:type="dxa" w:w="2342"/>
            <w:tcMar>
              <w:top w:type="dxa" w:w="60"/>
              <w:left w:type="dxa" w:w="90"/>
              <w:bottom w:type="dxa" w:w="60"/>
              <w:right w:type="dxa" w:w="90"/>
            </w:tcMar>
          </w:tcPr>
          <w:p>
            <w:pPr>
              <w:spacing w:after="20" w:before="20"/>
            </w:pPr>
            <w:r>
              <w:rPr>
                <w:b w:val="false"/>
                <w:bCs w:val="false"/>
                <w:sz w:val="17"/>
                <w:szCs w:val="17"/>
              </w:rPr>
              <w:t xml:space="preserve">Typology</w:t>
            </w:r>
          </w:p>
        </w:tc>
        <w:tc>
          <w:tcPr>
            <w:tcW w:type="dxa" w:w="7404"/>
            <w:tcMar>
              <w:top w:type="dxa" w:w="60"/>
              <w:left w:type="dxa" w:w="90"/>
              <w:bottom w:type="dxa" w:w="60"/>
              <w:right w:type="dxa" w:w="90"/>
            </w:tcMar>
          </w:tcPr>
          <w:p>
            <w:pPr>
              <w:spacing w:after="20" w:before="20"/>
            </w:pPr>
            <w:r>
              <w:rPr>
                <w:b w:val="false"/>
                <w:bCs w:val="false"/>
                <w:sz w:val="17"/>
                <w:szCs w:val="17"/>
              </w:rPr>
              <w:t xml:space="preserve">Classifying each community by KIND — direction, maintenance mode, dominant dimension — rather than by rank. A characterisation of the LAND, not of the community.</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E-value</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The minimum strength an unmeasured confounder would need, with both exposure and outcome, to explain a result away. Sensitivity check SC11.</w:t>
            </w:r>
          </w:p>
        </w:tc>
      </w:tr>
      <w:tr>
        <w:tc>
          <w:tcPr>
            <w:tcW w:type="dxa" w:w="2342"/>
            <w:tcMar>
              <w:top w:type="dxa" w:w="60"/>
              <w:left w:type="dxa" w:w="90"/>
              <w:bottom w:type="dxa" w:w="60"/>
              <w:right w:type="dxa" w:w="90"/>
            </w:tcMar>
          </w:tcPr>
          <w:p>
            <w:pPr>
              <w:spacing w:after="20" w:before="20"/>
            </w:pPr>
            <w:r>
              <w:rPr>
                <w:b w:val="false"/>
                <w:bCs w:val="false"/>
                <w:sz w:val="17"/>
                <w:szCs w:val="17"/>
              </w:rPr>
              <w:t xml:space="preserve">Endogenous index</w:t>
            </w:r>
          </w:p>
        </w:tc>
        <w:tc>
          <w:tcPr>
            <w:tcW w:type="dxa" w:w="7404"/>
            <w:tcMar>
              <w:top w:type="dxa" w:w="60"/>
              <w:left w:type="dxa" w:w="90"/>
              <w:bottom w:type="dxa" w:w="60"/>
              <w:right w:type="dxa" w:w="90"/>
            </w:tcMar>
          </w:tcPr>
          <w:p>
            <w:pPr>
              <w:spacing w:after="20" w:before="20"/>
            </w:pPr>
            <w:r>
              <w:rPr>
                <w:b w:val="false"/>
                <w:bCs w:val="false"/>
                <w:sz w:val="17"/>
                <w:szCs w:val="17"/>
              </w:rPr>
              <w:t xml:space="preserve">An index whose scale is partly defined by the things being measured against it. Bounded by sensitivity check SC12.</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Hold-out validation</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Splitting the known-answer landscapes 70/30, developing the index on the 70 and testing it once on the 30. Removes "you tuned the index to its own test" as an objection.</w:t>
            </w:r>
          </w:p>
        </w:tc>
      </w:tr>
      <w:tr>
        <w:tc>
          <w:tcPr>
            <w:tcW w:type="dxa" w:w="2342"/>
            <w:tcMar>
              <w:top w:type="dxa" w:w="60"/>
              <w:left w:type="dxa" w:w="90"/>
              <w:bottom w:type="dxa" w:w="60"/>
              <w:right w:type="dxa" w:w="90"/>
            </w:tcMar>
          </w:tcPr>
          <w:p>
            <w:pPr>
              <w:spacing w:after="20" w:before="20"/>
            </w:pPr>
            <w:r>
              <w:rPr>
                <w:b w:val="false"/>
                <w:bCs w:val="false"/>
                <w:sz w:val="17"/>
                <w:szCs w:val="17"/>
              </w:rPr>
              <w:t xml:space="preserve">Match-quality tier</w:t>
            </w:r>
          </w:p>
        </w:tc>
        <w:tc>
          <w:tcPr>
            <w:tcW w:type="dxa" w:w="7404"/>
            <w:tcMar>
              <w:top w:type="dxa" w:w="60"/>
              <w:left w:type="dxa" w:w="90"/>
              <w:bottom w:type="dxa" w:w="60"/>
              <w:right w:type="dxa" w:w="90"/>
            </w:tcMar>
          </w:tcPr>
          <w:p>
            <w:pPr>
              <w:spacing w:after="20" w:before="20"/>
            </w:pPr>
            <w:r>
              <w:rPr>
                <w:b w:val="false"/>
                <w:bCs w:val="false"/>
                <w:sz w:val="17"/>
                <w:szCs w:val="17"/>
              </w:rPr>
              <w:t xml:space="preserve">Tier 1 close, Tier 2 adequate, Tier 3 best-available. Every quartet carries one, so match quality can be reported and tested rather than assumed.</w:t>
            </w:r>
          </w:p>
        </w:tc>
      </w:tr>
      <w:tr>
        <w:tc>
          <w:tcPr>
            <w:tcW w:type="dxa" w:w="2342"/>
            <w:shd w:fill="F7FAFC" w:color="auto" w:val="clear"/>
            <w:tcMar>
              <w:top w:type="dxa" w:w="60"/>
              <w:left w:type="dxa" w:w="90"/>
              <w:bottom w:type="dxa" w:w="60"/>
              <w:right w:type="dxa" w:w="90"/>
            </w:tcMar>
          </w:tcPr>
          <w:p>
            <w:pPr>
              <w:spacing w:after="20" w:before="20"/>
            </w:pPr>
            <w:r>
              <w:rPr>
                <w:b w:val="false"/>
                <w:bCs w:val="false"/>
                <w:sz w:val="17"/>
                <w:szCs w:val="17"/>
              </w:rPr>
              <w:t xml:space="preserve">Crawl truncation</w:t>
            </w:r>
          </w:p>
        </w:tc>
        <w:tc>
          <w:tcPr>
            <w:tcW w:type="dxa" w:w="7404"/>
            <w:shd w:fill="F7FAFC" w:color="auto" w:val="clear"/>
            <w:tcMar>
              <w:top w:type="dxa" w:w="60"/>
              <w:left w:type="dxa" w:w="90"/>
              <w:bottom w:type="dxa" w:w="60"/>
              <w:right w:type="dxa" w:w="90"/>
            </w:tcMar>
          </w:tcPr>
          <w:p>
            <w:pPr>
              <w:spacing w:after="20" w:before="20"/>
            </w:pPr>
            <w:r>
              <w:rPr>
                <w:b w:val="false"/>
                <w:bCs w:val="false"/>
                <w:sz w:val="17"/>
                <w:szCs w:val="17"/>
              </w:rPr>
              <w:t xml:space="preserve">A recorded statement that a documentary search stopped before the protocol was finished. It is what separates EVIDENCE ABSENT from SEARCH INCOMPLETE — without it, a community searched for four minutes and a community searched exhaustively that genuinely has nothing look identical in the data.</w:t>
            </w:r>
          </w:p>
        </w:tc>
      </w:tr>
      <w:tr>
        <w:tc>
          <w:tcPr>
            <w:tcW w:type="dxa" w:w="2342"/>
            <w:tcMar>
              <w:top w:type="dxa" w:w="60"/>
              <w:left w:type="dxa" w:w="90"/>
              <w:bottom w:type="dxa" w:w="60"/>
              <w:right w:type="dxa" w:w="90"/>
            </w:tcMar>
          </w:tcPr>
          <w:p>
            <w:pPr>
              <w:spacing w:after="20" w:before="20"/>
            </w:pPr>
            <w:r>
              <w:rPr>
                <w:b w:val="false"/>
                <w:bCs w:val="false"/>
                <w:sz w:val="17"/>
                <w:szCs w:val="17"/>
              </w:rPr>
              <w:t xml:space="preserve">Practice code</w:t>
            </w:r>
          </w:p>
        </w:tc>
        <w:tc>
          <w:tcPr>
            <w:tcW w:type="dxa" w:w="7404"/>
            <w:tcMar>
              <w:top w:type="dxa" w:w="60"/>
              <w:left w:type="dxa" w:w="90"/>
              <w:bottom w:type="dxa" w:w="60"/>
              <w:right w:type="dxa" w:w="90"/>
            </w:tcMar>
          </w:tcPr>
          <w:p>
            <w:pPr>
              <w:spacing w:after="20" w:before="20"/>
            </w:pPr>
            <w:r>
              <w:rPr>
                <w:b w:val="false"/>
                <w:bCs w:val="false"/>
                <w:sz w:val="17"/>
                <w:szCs w:val="17"/>
              </w:rPr>
              <w:t xml:space="preserve">A documentary code recording what published sources say a community does to its land. USED IN VERSIONS 1.0 TO 3.8 AND REMOVED IN VERSION 4.0. The term appears in this plan only in §0.1, which explains the removal, in Appendix D, which records it, and in the limitations, which state what the study consequently cannot claim. There is no practice variable anywhere in the v4.0 data model.</w:t>
            </w:r>
          </w:p>
        </w:tc>
      </w:tr>
    </w:tbl>
    <w:p>
      <w:pPr>
        <w:spacing w:after="160"/>
      </w:pPr>
    </w:p>
    <w:p>
      <w:pPr>
        <w:spacing w:after="140" w:before="0" w:line="268"/>
      </w:pPr>
      <w:r>
        <w:rPr>
          <w:b w:val="false"/>
          <w:bCs w:val="false"/>
          <w:sz w:val="19"/>
          <w:szCs w:val="19"/>
        </w:rPr>
        <w:t xml:space="preserve">End of the Implementation Plan.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D6B"/>
        <w:sz w:val="15"/>
        <w:szCs w:val="15"/>
      </w:rPr>
      <w:t xml:space="preserve">The Simplified Plan v4.0   ·   </w:t>
    </w:r>
    <w:r>
      <w:rPr>
        <w:color w:val="4A5D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Simplified Plan v4.0</dc:title>
  <dc:creator>Study 1 implementation plan</dc:creator>
  <dc:description>Implementation plan for Study 1 after the removal of documentary practice codes</dc:description>
  <cp:lastModifiedBy>Un-named</cp:lastModifiedBy>
  <cp:revision>1</cp:revision>
  <dcterms:created xsi:type="dcterms:W3CDTF">2026-08-31T18:40:26.120Z</dcterms:created>
  <dcterms:modified xsi:type="dcterms:W3CDTF">2026-08-31T18:40:26.120Z</dcterms:modified>
</cp:coreProperties>
</file>

<file path=docProps/custom.xml><?xml version="1.0" encoding="utf-8"?>
<Properties xmlns="http://schemas.openxmlformats.org/officeDocument/2006/custom-properties" xmlns:vt="http://schemas.openxmlformats.org/officeDocument/2006/docPropsVTypes"/>
</file>