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AB96F" w14:textId="6AF6E97F" w:rsidR="00540B99" w:rsidRPr="001C2BC2" w:rsidRDefault="00000000">
      <w:pPr>
        <w:pStyle w:val="Titre"/>
        <w:spacing w:after="300"/>
        <w:rPr>
          <w:rFonts w:ascii="Arial" w:hAnsi="Arial" w:cs="Arial"/>
        </w:rPr>
      </w:pPr>
      <w:r w:rsidRPr="001C2BC2">
        <w:rPr>
          <w:rFonts w:ascii="Arial" w:hAnsi="Arial" w:cs="Arial"/>
        </w:rPr>
        <w:t xml:space="preserve">Document de synthèse </w:t>
      </w:r>
      <w:r w:rsidR="00A15DD6">
        <w:rPr>
          <w:rFonts w:ascii="Arial" w:hAnsi="Arial" w:cs="Arial"/>
        </w:rPr>
        <w:t>de la</w:t>
      </w:r>
      <w:r w:rsidRPr="001C2BC2">
        <w:rPr>
          <w:rFonts w:ascii="Arial" w:hAnsi="Arial" w:cs="Arial"/>
        </w:rPr>
        <w:t xml:space="preserve"> </w:t>
      </w:r>
      <w:proofErr w:type="spellStart"/>
      <w:r w:rsidRPr="001C2BC2">
        <w:rPr>
          <w:rFonts w:ascii="Arial" w:hAnsi="Arial" w:cs="Arial"/>
        </w:rPr>
        <w:t>PoC</w:t>
      </w:r>
      <w:proofErr w:type="spellEnd"/>
      <w:r w:rsidRPr="001C2BC2">
        <w:rPr>
          <w:rFonts w:ascii="Arial" w:hAnsi="Arial" w:cs="Arial"/>
        </w:rPr>
        <w:t xml:space="preserve"> Allocation de lits d'urgence (</w:t>
      </w:r>
      <w:proofErr w:type="spellStart"/>
      <w:r w:rsidRPr="001C2BC2">
        <w:rPr>
          <w:rFonts w:ascii="Arial" w:hAnsi="Arial" w:cs="Arial"/>
        </w:rPr>
        <w:t>MedHead</w:t>
      </w:r>
      <w:proofErr w:type="spellEnd"/>
      <w:r w:rsidRPr="001C2BC2">
        <w:rPr>
          <w:rFonts w:ascii="Arial" w:hAnsi="Arial" w:cs="Arial"/>
        </w:rPr>
        <w:t>)</w:t>
      </w:r>
    </w:p>
    <w:p w14:paraId="6318C8D7" w14:textId="5861B7D8" w:rsidR="00540B99" w:rsidRPr="001C2BC2" w:rsidRDefault="00000000">
      <w:pPr>
        <w:spacing w:after="160"/>
        <w:rPr>
          <w:rFonts w:ascii="Arial" w:hAnsi="Arial" w:cs="Arial"/>
        </w:rPr>
      </w:pPr>
      <w:r w:rsidRPr="001C2BC2">
        <w:rPr>
          <w:rFonts w:ascii="Arial" w:hAnsi="Arial" w:cs="Arial"/>
        </w:rPr>
        <w:t xml:space="preserve">Ce document synthétise les décisions prises dans le cadre du développement d'une preuve de concept pour le consortium de santé </w:t>
      </w:r>
      <w:proofErr w:type="spellStart"/>
      <w:r w:rsidRPr="001C2BC2">
        <w:rPr>
          <w:rFonts w:ascii="Arial" w:hAnsi="Arial" w:cs="Arial"/>
        </w:rPr>
        <w:t>MedHead</w:t>
      </w:r>
      <w:proofErr w:type="spellEnd"/>
      <w:r w:rsidRPr="001C2BC2">
        <w:rPr>
          <w:rFonts w:ascii="Arial" w:hAnsi="Arial" w:cs="Arial"/>
        </w:rPr>
        <w:t>, composé de quatre organisations</w:t>
      </w:r>
      <w:r w:rsidR="001C2BC2">
        <w:rPr>
          <w:rFonts w:ascii="Arial" w:hAnsi="Arial" w:cs="Arial"/>
        </w:rPr>
        <w:t> :</w:t>
      </w:r>
      <w:r w:rsidRPr="001C2BC2">
        <w:rPr>
          <w:rFonts w:ascii="Arial" w:hAnsi="Arial" w:cs="Arial"/>
        </w:rPr>
        <w:t xml:space="preserve"> </w:t>
      </w:r>
      <w:proofErr w:type="spellStart"/>
      <w:r w:rsidRPr="001C2BC2">
        <w:rPr>
          <w:rFonts w:ascii="Arial" w:hAnsi="Arial" w:cs="Arial"/>
        </w:rPr>
        <w:t>Ursa</w:t>
      </w:r>
      <w:proofErr w:type="spellEnd"/>
      <w:r w:rsidRPr="001C2BC2">
        <w:rPr>
          <w:rFonts w:ascii="Arial" w:hAnsi="Arial" w:cs="Arial"/>
        </w:rPr>
        <w:t xml:space="preserve"> Major </w:t>
      </w:r>
      <w:proofErr w:type="spellStart"/>
      <w:r w:rsidRPr="001C2BC2">
        <w:rPr>
          <w:rFonts w:ascii="Arial" w:hAnsi="Arial" w:cs="Arial"/>
        </w:rPr>
        <w:t>Health</w:t>
      </w:r>
      <w:proofErr w:type="spellEnd"/>
      <w:r w:rsidRPr="001C2BC2">
        <w:rPr>
          <w:rFonts w:ascii="Arial" w:hAnsi="Arial" w:cs="Arial"/>
        </w:rPr>
        <w:t xml:space="preserve">, Jupiter </w:t>
      </w:r>
      <w:proofErr w:type="spellStart"/>
      <w:r w:rsidRPr="001C2BC2">
        <w:rPr>
          <w:rFonts w:ascii="Arial" w:hAnsi="Arial" w:cs="Arial"/>
        </w:rPr>
        <w:t>Scheduling</w:t>
      </w:r>
      <w:proofErr w:type="spellEnd"/>
      <w:r w:rsidRPr="001C2BC2">
        <w:rPr>
          <w:rFonts w:ascii="Arial" w:hAnsi="Arial" w:cs="Arial"/>
        </w:rPr>
        <w:t xml:space="preserve">, Emergency Expert </w:t>
      </w:r>
      <w:proofErr w:type="spellStart"/>
      <w:r w:rsidRPr="001C2BC2">
        <w:rPr>
          <w:rFonts w:ascii="Arial" w:hAnsi="Arial" w:cs="Arial"/>
        </w:rPr>
        <w:t>Systems</w:t>
      </w:r>
      <w:proofErr w:type="spellEnd"/>
      <w:r w:rsidRPr="001C2BC2">
        <w:rPr>
          <w:rFonts w:ascii="Arial" w:hAnsi="Arial" w:cs="Arial"/>
        </w:rPr>
        <w:t xml:space="preserve"> et Schedule Shed</w:t>
      </w:r>
      <w:r w:rsidR="001C2BC2">
        <w:rPr>
          <w:rFonts w:ascii="Arial" w:hAnsi="Arial" w:cs="Arial"/>
        </w:rPr>
        <w:t xml:space="preserve"> </w:t>
      </w:r>
      <w:r w:rsidRPr="001C2BC2">
        <w:rPr>
          <w:rFonts w:ascii="Arial" w:hAnsi="Arial" w:cs="Arial"/>
        </w:rPr>
        <w:t xml:space="preserve">dont les systèmes sont aujourd'hui mal intégrés et synchronisés manuellement, une situation incompatible avec l'urgence médicale, qui exige une réponse en temps réel. L'objectif de la </w:t>
      </w:r>
      <w:proofErr w:type="spellStart"/>
      <w:r w:rsidRPr="001C2BC2">
        <w:rPr>
          <w:rFonts w:ascii="Arial" w:hAnsi="Arial" w:cs="Arial"/>
        </w:rPr>
        <w:t>PoC</w:t>
      </w:r>
      <w:proofErr w:type="spellEnd"/>
      <w:r w:rsidRPr="001C2BC2">
        <w:rPr>
          <w:rFonts w:ascii="Arial" w:hAnsi="Arial" w:cs="Arial"/>
        </w:rPr>
        <w:t xml:space="preserve"> est d'orienter un patient en situation d'urgence vers l'hôpital compétent le plus proche, en tenant compte à la fois de la spécialité médicale requise, de la disponibilité d'un lit, et du temps de trajet réel plutôt que d'une distance à vol d'oiseau, qui ne reflète pas la réalité du terrain.</w:t>
      </w:r>
    </w:p>
    <w:p w14:paraId="48DDC110" w14:textId="77777777" w:rsidR="00540B99" w:rsidRDefault="00000000">
      <w:pPr>
        <w:spacing w:after="160"/>
        <w:rPr>
          <w:rFonts w:ascii="Arial" w:hAnsi="Arial" w:cs="Arial"/>
        </w:rPr>
      </w:pPr>
      <w:r w:rsidRPr="001C2BC2">
        <w:rPr>
          <w:rFonts w:ascii="Arial" w:hAnsi="Arial" w:cs="Arial"/>
        </w:rPr>
        <w:t xml:space="preserve">Les attentes du projet se déclinent en cinq étapes : la mise en place de l'environnement de travail, le développement du backend, celui du frontend, la mise en place d'un pipeline d'intégration et de livraison continues, et enfin la rédaction de la documentation et du </w:t>
      </w:r>
      <w:proofErr w:type="spellStart"/>
      <w:r w:rsidRPr="001C2BC2">
        <w:rPr>
          <w:rFonts w:ascii="Arial" w:hAnsi="Arial" w:cs="Arial"/>
        </w:rPr>
        <w:t>reporting</w:t>
      </w:r>
      <w:proofErr w:type="spellEnd"/>
      <w:r w:rsidRPr="001C2BC2">
        <w:rPr>
          <w:rFonts w:ascii="Arial" w:hAnsi="Arial" w:cs="Arial"/>
        </w:rPr>
        <w:t xml:space="preserve">. Le présent document couvre, dans cet ordre, le périmètre retenu pour la </w:t>
      </w:r>
      <w:proofErr w:type="spellStart"/>
      <w:r w:rsidRPr="001C2BC2">
        <w:rPr>
          <w:rFonts w:ascii="Arial" w:hAnsi="Arial" w:cs="Arial"/>
        </w:rPr>
        <w:t>PoC</w:t>
      </w:r>
      <w:proofErr w:type="spellEnd"/>
      <w:r w:rsidRPr="001C2BC2">
        <w:rPr>
          <w:rFonts w:ascii="Arial" w:hAnsi="Arial" w:cs="Arial"/>
        </w:rPr>
        <w:t>, sa conformité RGPD, les choix d'architecture, les critères de succès et leur méthode de démonstration, le planning, les décisions Git et CI/CD, la justification des choix technologiques, les enseignements tirés du projet, et les recommandations à suivre pour une mise en production.</w:t>
      </w:r>
    </w:p>
    <w:p w14:paraId="27D11D22" w14:textId="77777777" w:rsidR="001C2BC2" w:rsidRPr="001C2BC2" w:rsidRDefault="001C2BC2">
      <w:pPr>
        <w:spacing w:after="160"/>
        <w:rPr>
          <w:rFonts w:ascii="Arial" w:hAnsi="Arial" w:cs="Arial"/>
        </w:rPr>
      </w:pPr>
    </w:p>
    <w:p w14:paraId="7E445E4C" w14:textId="77777777" w:rsidR="00540B99" w:rsidRPr="00A15DD6" w:rsidRDefault="00000000">
      <w:pPr>
        <w:pStyle w:val="Titre1"/>
        <w:spacing w:before="300" w:after="150"/>
        <w:rPr>
          <w:rFonts w:ascii="Arial" w:hAnsi="Arial" w:cs="Arial"/>
          <w:color w:val="auto"/>
        </w:rPr>
      </w:pPr>
      <w:r w:rsidRPr="00A15DD6">
        <w:rPr>
          <w:rFonts w:ascii="Arial" w:hAnsi="Arial" w:cs="Arial"/>
          <w:color w:val="auto"/>
        </w:rPr>
        <w:t xml:space="preserve">1. Scope de la </w:t>
      </w:r>
      <w:proofErr w:type="spellStart"/>
      <w:r w:rsidRPr="00A15DD6">
        <w:rPr>
          <w:rFonts w:ascii="Arial" w:hAnsi="Arial" w:cs="Arial"/>
          <w:color w:val="auto"/>
        </w:rPr>
        <w:t>PoC</w:t>
      </w:r>
      <w:proofErr w:type="spellEnd"/>
    </w:p>
    <w:p w14:paraId="1FE2817F" w14:textId="77777777" w:rsidR="00540B99" w:rsidRPr="001C2BC2" w:rsidRDefault="00000000">
      <w:pPr>
        <w:spacing w:after="160"/>
        <w:rPr>
          <w:rFonts w:ascii="Arial" w:hAnsi="Arial" w:cs="Arial"/>
        </w:rPr>
      </w:pPr>
      <w:r w:rsidRPr="001C2BC2">
        <w:rPr>
          <w:rFonts w:ascii="Arial" w:hAnsi="Arial" w:cs="Arial"/>
        </w:rPr>
        <w:t xml:space="preserve">La </w:t>
      </w:r>
      <w:proofErr w:type="spellStart"/>
      <w:r w:rsidRPr="001C2BC2">
        <w:rPr>
          <w:rFonts w:ascii="Arial" w:hAnsi="Arial" w:cs="Arial"/>
        </w:rPr>
        <w:t>PoC</w:t>
      </w:r>
      <w:proofErr w:type="spellEnd"/>
      <w:r w:rsidRPr="001C2BC2">
        <w:rPr>
          <w:rFonts w:ascii="Arial" w:hAnsi="Arial" w:cs="Arial"/>
        </w:rPr>
        <w:t xml:space="preserve"> se limite à une API REST qui reçoit en entrée la localisation du patient et la spécialité médicale recherchée, et retourne en sortie l'hôpital le plus proche disposant à la fois d'un lit disponible et de la spécialité demandée. Elle publie par ailleurs un événement de réservation de lit, de manière asynchrone et découplée de la réponse HTTP synchrone. Un frontend minimaliste permet de sélectionner une spécialité et de saisir une localisation, en consommant cette API.</w:t>
      </w:r>
    </w:p>
    <w:p w14:paraId="4F8EB097" w14:textId="74099DFE" w:rsidR="00540B99" w:rsidRPr="001C2BC2" w:rsidRDefault="00000000">
      <w:pPr>
        <w:spacing w:after="160"/>
        <w:rPr>
          <w:rFonts w:ascii="Arial" w:hAnsi="Arial" w:cs="Arial"/>
        </w:rPr>
      </w:pPr>
      <w:r w:rsidRPr="001C2BC2">
        <w:rPr>
          <w:rFonts w:ascii="Arial" w:hAnsi="Arial" w:cs="Arial"/>
        </w:rPr>
        <w:t xml:space="preserve">Plusieurs éléments sont explicitement exclus du périmètre : l'identification ou la modélisation du </w:t>
      </w:r>
      <w:r w:rsidR="00E81111" w:rsidRPr="001C2BC2">
        <w:rPr>
          <w:rFonts w:ascii="Arial" w:hAnsi="Arial" w:cs="Arial"/>
        </w:rPr>
        <w:t>patient aucun</w:t>
      </w:r>
      <w:r w:rsidRPr="001C2BC2">
        <w:rPr>
          <w:rFonts w:ascii="Arial" w:hAnsi="Arial" w:cs="Arial"/>
        </w:rPr>
        <w:t xml:space="preserve"> nom, aucun identifiant persistant n'est stocké, le tri par symptômes, hors-projet selon le Document de définition de l'architecture, l'intégration réelle avec les systèmes tiers du consortium (</w:t>
      </w:r>
      <w:proofErr w:type="spellStart"/>
      <w:r w:rsidRPr="001C2BC2">
        <w:rPr>
          <w:rFonts w:ascii="Arial" w:hAnsi="Arial" w:cs="Arial"/>
        </w:rPr>
        <w:t>Ursa</w:t>
      </w:r>
      <w:proofErr w:type="spellEnd"/>
      <w:r w:rsidRPr="001C2BC2">
        <w:rPr>
          <w:rFonts w:ascii="Arial" w:hAnsi="Arial" w:cs="Arial"/>
        </w:rPr>
        <w:t xml:space="preserve"> Major, Jupiter, Schedule Shed), qui restent factices ou </w:t>
      </w:r>
      <w:proofErr w:type="spellStart"/>
      <w:r w:rsidRPr="001C2BC2">
        <w:rPr>
          <w:rFonts w:ascii="Arial" w:hAnsi="Arial" w:cs="Arial"/>
        </w:rPr>
        <w:t>mockés</w:t>
      </w:r>
      <w:proofErr w:type="spellEnd"/>
      <w:r w:rsidRPr="001C2BC2">
        <w:rPr>
          <w:rFonts w:ascii="Arial" w:hAnsi="Arial" w:cs="Arial"/>
        </w:rPr>
        <w:t xml:space="preserve">, ainsi qu'un véritable bus d'événements de type Kafka ou </w:t>
      </w:r>
      <w:proofErr w:type="spellStart"/>
      <w:r w:rsidRPr="001C2BC2">
        <w:rPr>
          <w:rFonts w:ascii="Arial" w:hAnsi="Arial" w:cs="Arial"/>
        </w:rPr>
        <w:t>RabbitMQ</w:t>
      </w:r>
      <w:proofErr w:type="spellEnd"/>
      <w:r w:rsidRPr="001C2BC2">
        <w:rPr>
          <w:rFonts w:ascii="Arial" w:hAnsi="Arial" w:cs="Arial"/>
        </w:rPr>
        <w:t xml:space="preserve">, remplacé par un adaptateur </w:t>
      </w:r>
      <w:proofErr w:type="spellStart"/>
      <w:r w:rsidRPr="001C2BC2">
        <w:rPr>
          <w:rFonts w:ascii="Arial" w:hAnsi="Arial" w:cs="Arial"/>
        </w:rPr>
        <w:t>mock</w:t>
      </w:r>
      <w:proofErr w:type="spellEnd"/>
      <w:r w:rsidRPr="001C2BC2">
        <w:rPr>
          <w:rFonts w:ascii="Arial" w:hAnsi="Arial" w:cs="Arial"/>
        </w:rPr>
        <w:t xml:space="preserve">. Le recours à plusieurs fournisseurs de géolocalisation en cascade en cas de panne est documenté comme une recommandation pour la production, mais n'est pas codé dans la </w:t>
      </w:r>
      <w:proofErr w:type="spellStart"/>
      <w:r w:rsidRPr="001C2BC2">
        <w:rPr>
          <w:rFonts w:ascii="Arial" w:hAnsi="Arial" w:cs="Arial"/>
        </w:rPr>
        <w:t>PoC</w:t>
      </w:r>
      <w:proofErr w:type="spellEnd"/>
      <w:r w:rsidRPr="001C2BC2">
        <w:rPr>
          <w:rFonts w:ascii="Arial" w:hAnsi="Arial" w:cs="Arial"/>
        </w:rPr>
        <w:t>.</w:t>
      </w:r>
    </w:p>
    <w:p w14:paraId="30196753" w14:textId="77777777" w:rsidR="00540B99" w:rsidRPr="001C2BC2" w:rsidRDefault="00000000">
      <w:pPr>
        <w:spacing w:after="160"/>
        <w:rPr>
          <w:rFonts w:ascii="Arial" w:hAnsi="Arial" w:cs="Arial"/>
        </w:rPr>
      </w:pPr>
      <w:r w:rsidRPr="001C2BC2">
        <w:rPr>
          <w:rFonts w:ascii="Arial" w:hAnsi="Arial" w:cs="Arial"/>
        </w:rPr>
        <w:t xml:space="preserve">La stack technique retenue repose sur un backend en Java et Spring Boot, prêt pour une intégration </w:t>
      </w:r>
      <w:proofErr w:type="spellStart"/>
      <w:r w:rsidRPr="001C2BC2">
        <w:rPr>
          <w:rFonts w:ascii="Arial" w:hAnsi="Arial" w:cs="Arial"/>
        </w:rPr>
        <w:t>microservice</w:t>
      </w:r>
      <w:proofErr w:type="spellEnd"/>
      <w:r w:rsidRPr="001C2BC2">
        <w:rPr>
          <w:rFonts w:ascii="Arial" w:hAnsi="Arial" w:cs="Arial"/>
        </w:rPr>
        <w:t xml:space="preserve">, et un frontend en </w:t>
      </w:r>
      <w:proofErr w:type="spellStart"/>
      <w:r w:rsidRPr="001C2BC2">
        <w:rPr>
          <w:rFonts w:ascii="Arial" w:hAnsi="Arial" w:cs="Arial"/>
        </w:rPr>
        <w:t>React</w:t>
      </w:r>
      <w:proofErr w:type="spellEnd"/>
      <w:r w:rsidRPr="001C2BC2">
        <w:rPr>
          <w:rFonts w:ascii="Arial" w:hAnsi="Arial" w:cs="Arial"/>
        </w:rPr>
        <w:t>. L'architecture métier suit un pattern hexagonal, en ports et adaptateurs, conforme au Principe B2 et à la couche « Services et capacités limités au domaine » du Document de définition de l'architecture.</w:t>
      </w:r>
    </w:p>
    <w:p w14:paraId="764F6B10" w14:textId="5FCB3833" w:rsidR="00540B99" w:rsidRPr="001C2BC2" w:rsidRDefault="001C2BC2" w:rsidP="001C2BC2">
      <w:pPr>
        <w:rPr>
          <w:rFonts w:ascii="Arial" w:hAnsi="Arial" w:cs="Arial"/>
        </w:rPr>
      </w:pPr>
      <w:r>
        <w:rPr>
          <w:rFonts w:ascii="Arial" w:hAnsi="Arial" w:cs="Arial"/>
        </w:rPr>
        <w:br w:type="page"/>
      </w:r>
    </w:p>
    <w:p w14:paraId="0FFC1F8E" w14:textId="77777777" w:rsidR="00540B99" w:rsidRPr="00A15DD6" w:rsidRDefault="00000000">
      <w:pPr>
        <w:pStyle w:val="Titre1"/>
        <w:spacing w:before="300" w:after="150"/>
        <w:rPr>
          <w:rFonts w:ascii="Arial" w:hAnsi="Arial" w:cs="Arial"/>
          <w:color w:val="auto"/>
        </w:rPr>
      </w:pPr>
      <w:r w:rsidRPr="00A15DD6">
        <w:rPr>
          <w:rFonts w:ascii="Arial" w:hAnsi="Arial" w:cs="Arial"/>
          <w:color w:val="auto"/>
        </w:rPr>
        <w:lastRenderedPageBreak/>
        <w:t>2. Conformité RGPD</w:t>
      </w:r>
    </w:p>
    <w:p w14:paraId="565347F4" w14:textId="77777777" w:rsidR="00540B99" w:rsidRPr="001C2BC2" w:rsidRDefault="00000000">
      <w:pPr>
        <w:spacing w:after="160"/>
        <w:rPr>
          <w:rFonts w:ascii="Arial" w:hAnsi="Arial" w:cs="Arial"/>
        </w:rPr>
      </w:pPr>
      <w:r w:rsidRPr="001C2BC2">
        <w:rPr>
          <w:rFonts w:ascii="Arial" w:hAnsi="Arial" w:cs="Arial"/>
        </w:rPr>
        <w:t xml:space="preserve">La conformité RGPD est démontrée par la conception plutôt que par des mesures ajoutées après coup. Le principe de minimisation des données (Art. 5) est respecté : </w:t>
      </w:r>
      <w:proofErr w:type="gramStart"/>
      <w:r w:rsidRPr="001C2BC2">
        <w:rPr>
          <w:rFonts w:ascii="Arial" w:hAnsi="Arial" w:cs="Arial"/>
        </w:rPr>
        <w:t>aucune donnée patient</w:t>
      </w:r>
      <w:proofErr w:type="gramEnd"/>
      <w:r w:rsidRPr="001C2BC2">
        <w:rPr>
          <w:rFonts w:ascii="Arial" w:hAnsi="Arial" w:cs="Arial"/>
        </w:rPr>
        <w:t xml:space="preserve"> non nécessaire au calcul n'est collectée, ni nom ni identifiant persistant. Le principe de limitation de la conservation (Art. 5.1.e) l'est également : la localisation n'est traitée qu'en mémoire, pour le seul temps du calcul de distance, et n'est jamais persistée en base.</w:t>
      </w:r>
    </w:p>
    <w:p w14:paraId="53FC2C6A" w14:textId="4C7DA4E2" w:rsidR="00540B99" w:rsidRPr="001C2BC2" w:rsidRDefault="00000000">
      <w:pPr>
        <w:spacing w:after="160"/>
        <w:rPr>
          <w:rFonts w:ascii="Arial" w:hAnsi="Arial" w:cs="Arial"/>
        </w:rPr>
      </w:pPr>
      <w:r w:rsidRPr="001C2BC2">
        <w:rPr>
          <w:rFonts w:ascii="Arial" w:hAnsi="Arial" w:cs="Arial"/>
        </w:rPr>
        <w:t xml:space="preserve">Un point reste ouvert et documenté comme tel : la localisation est transmise à un fournisseur de géolocalisation tiers pour le calcul de la distance réelle. Ce fournisseur étant </w:t>
      </w:r>
      <w:proofErr w:type="spellStart"/>
      <w:r w:rsidRPr="001C2BC2">
        <w:rPr>
          <w:rFonts w:ascii="Arial" w:hAnsi="Arial" w:cs="Arial"/>
        </w:rPr>
        <w:t>mocké</w:t>
      </w:r>
      <w:proofErr w:type="spellEnd"/>
      <w:r w:rsidRPr="001C2BC2">
        <w:rPr>
          <w:rFonts w:ascii="Arial" w:hAnsi="Arial" w:cs="Arial"/>
        </w:rPr>
        <w:t xml:space="preserve"> dans la </w:t>
      </w:r>
      <w:proofErr w:type="spellStart"/>
      <w:r w:rsidRPr="001C2BC2">
        <w:rPr>
          <w:rFonts w:ascii="Arial" w:hAnsi="Arial" w:cs="Arial"/>
        </w:rPr>
        <w:t>PoC</w:t>
      </w:r>
      <w:proofErr w:type="spellEnd"/>
      <w:r w:rsidRPr="001C2BC2">
        <w:rPr>
          <w:rFonts w:ascii="Arial" w:hAnsi="Arial" w:cs="Arial"/>
        </w:rPr>
        <w:t xml:space="preserve">, la question du respect du chapitre V du RGPD, relatif aux transferts hors Union européenne, n'est pas résolue à ce stade. En production, le choix du fournisseur devra intégrer un critère RGPD </w:t>
      </w:r>
      <w:proofErr w:type="gramStart"/>
      <w:r w:rsidRPr="001C2BC2">
        <w:rPr>
          <w:rFonts w:ascii="Arial" w:hAnsi="Arial" w:cs="Arial"/>
        </w:rPr>
        <w:t>explicite  conformité</w:t>
      </w:r>
      <w:proofErr w:type="gramEnd"/>
      <w:r w:rsidRPr="001C2BC2">
        <w:rPr>
          <w:rFonts w:ascii="Arial" w:hAnsi="Arial" w:cs="Arial"/>
        </w:rPr>
        <w:t>, localisation des traitements, garanties contractuelles si le fournisseur est situé hors UE  un choix distinct de celui de l'hébergeur du service lui-même, développé en section 9.</w:t>
      </w:r>
    </w:p>
    <w:p w14:paraId="28D34CAE" w14:textId="24F4FEB7" w:rsidR="00540B99" w:rsidRPr="00A15DD6" w:rsidRDefault="00000000">
      <w:pPr>
        <w:pStyle w:val="Titre1"/>
        <w:spacing w:before="300" w:after="150"/>
        <w:rPr>
          <w:rFonts w:ascii="Arial" w:hAnsi="Arial" w:cs="Arial"/>
          <w:color w:val="auto"/>
        </w:rPr>
      </w:pPr>
      <w:r w:rsidRPr="00A15DD6">
        <w:rPr>
          <w:rFonts w:ascii="Arial" w:hAnsi="Arial" w:cs="Arial"/>
          <w:color w:val="auto"/>
        </w:rPr>
        <w:t xml:space="preserve">3. </w:t>
      </w:r>
      <w:proofErr w:type="gramStart"/>
      <w:r w:rsidRPr="00A15DD6">
        <w:rPr>
          <w:rFonts w:ascii="Arial" w:hAnsi="Arial" w:cs="Arial"/>
          <w:color w:val="auto"/>
        </w:rPr>
        <w:t>Architecture</w:t>
      </w:r>
      <w:r w:rsidR="00A15DD6">
        <w:rPr>
          <w:rFonts w:ascii="Arial" w:hAnsi="Arial" w:cs="Arial"/>
          <w:color w:val="auto"/>
        </w:rPr>
        <w:t>:</w:t>
      </w:r>
      <w:proofErr w:type="gramEnd"/>
      <w:r w:rsidRPr="00A15DD6">
        <w:rPr>
          <w:rFonts w:ascii="Arial" w:hAnsi="Arial" w:cs="Arial"/>
          <w:color w:val="auto"/>
        </w:rPr>
        <w:t xml:space="preserve"> points clés</w:t>
      </w:r>
    </w:p>
    <w:p w14:paraId="4D317678" w14:textId="77777777" w:rsidR="00540B99" w:rsidRPr="001C2BC2" w:rsidRDefault="00000000">
      <w:pPr>
        <w:spacing w:after="160"/>
        <w:rPr>
          <w:rFonts w:ascii="Arial" w:hAnsi="Arial" w:cs="Arial"/>
        </w:rPr>
      </w:pPr>
      <w:r w:rsidRPr="001C2BC2">
        <w:rPr>
          <w:rFonts w:ascii="Arial" w:hAnsi="Arial" w:cs="Arial"/>
        </w:rPr>
        <w:t xml:space="preserve">La publication de la réservation de lit repose sur un port </w:t>
      </w:r>
      <w:proofErr w:type="spellStart"/>
      <w:r w:rsidRPr="001C2BC2">
        <w:rPr>
          <w:rFonts w:ascii="Arial" w:hAnsi="Arial" w:cs="Arial"/>
        </w:rPr>
        <w:t>PublicateurEvenement</w:t>
      </w:r>
      <w:proofErr w:type="spellEnd"/>
      <w:r w:rsidRPr="001C2BC2">
        <w:rPr>
          <w:rFonts w:ascii="Arial" w:hAnsi="Arial" w:cs="Arial"/>
        </w:rPr>
        <w:t xml:space="preserve">, respectant le pattern ports/adaptateurs. Un seul adaptateur est implémenté pour la </w:t>
      </w:r>
      <w:proofErr w:type="spellStart"/>
      <w:r w:rsidRPr="001C2BC2">
        <w:rPr>
          <w:rFonts w:ascii="Arial" w:hAnsi="Arial" w:cs="Arial"/>
        </w:rPr>
        <w:t>PoC</w:t>
      </w:r>
      <w:proofErr w:type="spellEnd"/>
      <w:r w:rsidRPr="001C2BC2">
        <w:rPr>
          <w:rFonts w:ascii="Arial" w:hAnsi="Arial" w:cs="Arial"/>
        </w:rPr>
        <w:t xml:space="preserve"> : un </w:t>
      </w:r>
      <w:proofErr w:type="spellStart"/>
      <w:r w:rsidRPr="001C2BC2">
        <w:rPr>
          <w:rFonts w:ascii="Arial" w:hAnsi="Arial" w:cs="Arial"/>
        </w:rPr>
        <w:t>mock</w:t>
      </w:r>
      <w:proofErr w:type="spellEnd"/>
      <w:r w:rsidRPr="001C2BC2">
        <w:rPr>
          <w:rFonts w:ascii="Arial" w:hAnsi="Arial" w:cs="Arial"/>
        </w:rPr>
        <w:t xml:space="preserve"> qui enregistre l'événement dans un log et une liste en mémoire, exploitable directement dans les tests. Un véritable adaptateur, de type Kafka ou </w:t>
      </w:r>
      <w:proofErr w:type="spellStart"/>
      <w:r w:rsidRPr="001C2BC2">
        <w:rPr>
          <w:rFonts w:ascii="Arial" w:hAnsi="Arial" w:cs="Arial"/>
        </w:rPr>
        <w:t>RabbitMQ</w:t>
      </w:r>
      <w:proofErr w:type="spellEnd"/>
      <w:r w:rsidRPr="001C2BC2">
        <w:rPr>
          <w:rFonts w:ascii="Arial" w:hAnsi="Arial" w:cs="Arial"/>
        </w:rPr>
        <w:t>, n'est volontairement pas codé, ce qui reste cohérent avec le Principe C4 d'isolation des données et systèmes de production, et avec les simplifications suggérées par la Déclaration des travaux d'architecture.</w:t>
      </w:r>
    </w:p>
    <w:p w14:paraId="7D9AA977" w14:textId="77777777" w:rsidR="00540B99" w:rsidRPr="001C2BC2" w:rsidRDefault="00000000">
      <w:pPr>
        <w:spacing w:after="160"/>
        <w:rPr>
          <w:rFonts w:ascii="Arial" w:hAnsi="Arial" w:cs="Arial"/>
        </w:rPr>
      </w:pPr>
      <w:r w:rsidRPr="001C2BC2">
        <w:rPr>
          <w:rFonts w:ascii="Arial" w:hAnsi="Arial" w:cs="Arial"/>
        </w:rPr>
        <w:t xml:space="preserve">Le calcul de distance doit refléter un temps de trajet réel, jamais une distance à vol d'oiseau en fonctionnement normal. Il repose sur un port </w:t>
      </w:r>
      <w:proofErr w:type="spellStart"/>
      <w:r w:rsidRPr="001C2BC2">
        <w:rPr>
          <w:rFonts w:ascii="Arial" w:hAnsi="Arial" w:cs="Arial"/>
        </w:rPr>
        <w:t>CalculateurDistance</w:t>
      </w:r>
      <w:proofErr w:type="spellEnd"/>
      <w:r w:rsidRPr="001C2BC2">
        <w:rPr>
          <w:rFonts w:ascii="Arial" w:hAnsi="Arial" w:cs="Arial"/>
        </w:rPr>
        <w:t xml:space="preserve">, dont l'adaptateur réel appelle un service externe de géolocalisation. Cet appel est protégé par un circuit breaker, complété par un cache des positions des hôpitaux — des données stables, ce qui limite les appels externes. En cas de panne ou de latence, un mécanisme de repli bascule sur une distance à vol d'oiseau, avec un indicateur explicite de dégradation dans la réponse, par exemple un champ </w:t>
      </w:r>
      <w:proofErr w:type="spellStart"/>
      <w:proofErr w:type="gramStart"/>
      <w:r w:rsidRPr="001C2BC2">
        <w:rPr>
          <w:rFonts w:ascii="Arial" w:hAnsi="Arial" w:cs="Arial"/>
        </w:rPr>
        <w:t>precision</w:t>
      </w:r>
      <w:proofErr w:type="spellEnd"/>
      <w:r w:rsidRPr="001C2BC2">
        <w:rPr>
          <w:rFonts w:ascii="Arial" w:hAnsi="Arial" w:cs="Arial"/>
        </w:rPr>
        <w:t>:</w:t>
      </w:r>
      <w:proofErr w:type="gramEnd"/>
      <w:r w:rsidRPr="001C2BC2">
        <w:rPr>
          <w:rFonts w:ascii="Arial" w:hAnsi="Arial" w:cs="Arial"/>
        </w:rPr>
        <w:t xml:space="preserve"> "</w:t>
      </w:r>
      <w:proofErr w:type="spellStart"/>
      <w:r w:rsidRPr="001C2BC2">
        <w:rPr>
          <w:rFonts w:ascii="Arial" w:hAnsi="Arial" w:cs="Arial"/>
        </w:rPr>
        <w:t>estimee</w:t>
      </w:r>
      <w:proofErr w:type="spellEnd"/>
      <w:r w:rsidRPr="001C2BC2">
        <w:rPr>
          <w:rFonts w:ascii="Arial" w:hAnsi="Arial" w:cs="Arial"/>
        </w:rPr>
        <w:t xml:space="preserve">", afin de respecter le principe « d'abord ne pas nuire » et d'éviter qu'une donnée dégradée soit prise pour une donnée fiable. Le recours à plusieurs fournisseurs externes en cascade reste une recommandation documentée pour la production, non implémentée dans la </w:t>
      </w:r>
      <w:proofErr w:type="spellStart"/>
      <w:r w:rsidRPr="001C2BC2">
        <w:rPr>
          <w:rFonts w:ascii="Arial" w:hAnsi="Arial" w:cs="Arial"/>
        </w:rPr>
        <w:t>PoC</w:t>
      </w:r>
      <w:proofErr w:type="spellEnd"/>
      <w:r w:rsidRPr="001C2BC2">
        <w:rPr>
          <w:rFonts w:ascii="Arial" w:hAnsi="Arial" w:cs="Arial"/>
        </w:rPr>
        <w:t>.</w:t>
      </w:r>
    </w:p>
    <w:p w14:paraId="15BE4D54" w14:textId="40A959C5" w:rsidR="00540B99" w:rsidRPr="001C2BC2" w:rsidRDefault="001C2BC2" w:rsidP="001C2BC2">
      <w:pPr>
        <w:rPr>
          <w:rFonts w:ascii="Arial" w:hAnsi="Arial" w:cs="Arial"/>
        </w:rPr>
      </w:pPr>
      <w:r>
        <w:rPr>
          <w:rFonts w:ascii="Arial" w:hAnsi="Arial" w:cs="Arial"/>
        </w:rPr>
        <w:br w:type="page"/>
      </w:r>
    </w:p>
    <w:p w14:paraId="6B005EA4" w14:textId="77777777" w:rsidR="00540B99" w:rsidRPr="007248CB" w:rsidRDefault="00000000">
      <w:pPr>
        <w:pStyle w:val="Titre1"/>
        <w:spacing w:before="300" w:after="150"/>
        <w:rPr>
          <w:rFonts w:ascii="Arial" w:hAnsi="Arial" w:cs="Arial"/>
          <w:color w:val="auto"/>
        </w:rPr>
      </w:pPr>
      <w:r w:rsidRPr="007248CB">
        <w:rPr>
          <w:rFonts w:ascii="Arial" w:hAnsi="Arial" w:cs="Arial"/>
          <w:color w:val="auto"/>
        </w:rPr>
        <w:lastRenderedPageBreak/>
        <w:t>4. Critères de succès et méthode de démonstration</w:t>
      </w:r>
    </w:p>
    <w:p w14:paraId="083BA9AD" w14:textId="3C366B7C" w:rsidR="00540B99" w:rsidRDefault="00000000">
      <w:pPr>
        <w:spacing w:after="160"/>
        <w:rPr>
          <w:rFonts w:ascii="Arial" w:hAnsi="Arial" w:cs="Arial"/>
        </w:rPr>
      </w:pPr>
      <w:r w:rsidRPr="001C2BC2">
        <w:rPr>
          <w:rFonts w:ascii="Arial" w:hAnsi="Arial" w:cs="Arial"/>
        </w:rPr>
        <w:t xml:space="preserve">Cinq critères de succès ont été définis par les Exigences de la </w:t>
      </w:r>
      <w:proofErr w:type="spellStart"/>
      <w:r w:rsidRPr="001C2BC2">
        <w:rPr>
          <w:rFonts w:ascii="Arial" w:hAnsi="Arial" w:cs="Arial"/>
        </w:rPr>
        <w:t>PoC</w:t>
      </w:r>
      <w:proofErr w:type="spellEnd"/>
      <w:r w:rsidRPr="001C2BC2">
        <w:rPr>
          <w:rFonts w:ascii="Arial" w:hAnsi="Arial" w:cs="Arial"/>
        </w:rPr>
        <w:t xml:space="preserve">. Le tableau suivant les récapitule et précise, pour chacun, s'il est démontrable par la </w:t>
      </w:r>
      <w:proofErr w:type="spellStart"/>
      <w:r w:rsidRPr="001C2BC2">
        <w:rPr>
          <w:rFonts w:ascii="Arial" w:hAnsi="Arial" w:cs="Arial"/>
        </w:rPr>
        <w:t>PoC</w:t>
      </w:r>
      <w:proofErr w:type="spellEnd"/>
      <w:r w:rsidRPr="001C2BC2">
        <w:rPr>
          <w:rFonts w:ascii="Arial" w:hAnsi="Arial" w:cs="Arial"/>
        </w:rPr>
        <w:t xml:space="preserve"> seule et selon quelle méthode.</w:t>
      </w:r>
    </w:p>
    <w:p w14:paraId="1BD32B54" w14:textId="77777777" w:rsidR="00711CC1" w:rsidRPr="001C2BC2" w:rsidRDefault="00711CC1">
      <w:pPr>
        <w:spacing w:after="16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1600"/>
        <w:gridCol w:w="4060"/>
      </w:tblGrid>
      <w:tr w:rsidR="00540B99" w:rsidRPr="001C2BC2" w14:paraId="75B0760E" w14:textId="77777777">
        <w:trPr>
          <w:tblHeader/>
        </w:trPr>
        <w:tc>
          <w:tcPr>
            <w:tcW w:w="500" w:type="dxa"/>
            <w:shd w:val="clear" w:color="auto" w:fill="D9E2F3"/>
            <w:tcMar>
              <w:top w:w="80" w:type="dxa"/>
              <w:left w:w="100" w:type="dxa"/>
              <w:bottom w:w="80" w:type="dxa"/>
              <w:right w:w="100" w:type="dxa"/>
            </w:tcMar>
          </w:tcPr>
          <w:p w14:paraId="73E8FB21" w14:textId="77777777" w:rsidR="00540B99" w:rsidRPr="001C2BC2" w:rsidRDefault="00000000">
            <w:pPr>
              <w:rPr>
                <w:rFonts w:ascii="Arial" w:hAnsi="Arial" w:cs="Arial"/>
              </w:rPr>
            </w:pPr>
            <w:r w:rsidRPr="001C2BC2">
              <w:rPr>
                <w:rFonts w:ascii="Arial" w:hAnsi="Arial" w:cs="Arial"/>
                <w:b/>
                <w:bCs/>
              </w:rPr>
              <w:t>#</w:t>
            </w:r>
          </w:p>
        </w:tc>
        <w:tc>
          <w:tcPr>
            <w:tcW w:w="3200" w:type="dxa"/>
            <w:shd w:val="clear" w:color="auto" w:fill="D9E2F3"/>
            <w:tcMar>
              <w:top w:w="80" w:type="dxa"/>
              <w:left w:w="100" w:type="dxa"/>
              <w:bottom w:w="80" w:type="dxa"/>
              <w:right w:w="100" w:type="dxa"/>
            </w:tcMar>
          </w:tcPr>
          <w:p w14:paraId="4BF7246A" w14:textId="77777777" w:rsidR="00540B99" w:rsidRPr="001C2BC2" w:rsidRDefault="00000000">
            <w:pPr>
              <w:rPr>
                <w:rFonts w:ascii="Arial" w:hAnsi="Arial" w:cs="Arial"/>
              </w:rPr>
            </w:pPr>
            <w:r w:rsidRPr="001C2BC2">
              <w:rPr>
                <w:rFonts w:ascii="Arial" w:hAnsi="Arial" w:cs="Arial"/>
                <w:b/>
                <w:bCs/>
              </w:rPr>
              <w:t xml:space="preserve">Critère (source : Exigences </w:t>
            </w:r>
            <w:proofErr w:type="spellStart"/>
            <w:r w:rsidRPr="001C2BC2">
              <w:rPr>
                <w:rFonts w:ascii="Arial" w:hAnsi="Arial" w:cs="Arial"/>
                <w:b/>
                <w:bCs/>
              </w:rPr>
              <w:t>PoC</w:t>
            </w:r>
            <w:proofErr w:type="spellEnd"/>
            <w:r w:rsidRPr="001C2BC2">
              <w:rPr>
                <w:rFonts w:ascii="Arial" w:hAnsi="Arial" w:cs="Arial"/>
                <w:b/>
                <w:bCs/>
              </w:rPr>
              <w:t>)</w:t>
            </w:r>
          </w:p>
        </w:tc>
        <w:tc>
          <w:tcPr>
            <w:tcW w:w="1600" w:type="dxa"/>
            <w:shd w:val="clear" w:color="auto" w:fill="D9E2F3"/>
            <w:tcMar>
              <w:top w:w="80" w:type="dxa"/>
              <w:left w:w="100" w:type="dxa"/>
              <w:bottom w:w="80" w:type="dxa"/>
              <w:right w:w="100" w:type="dxa"/>
            </w:tcMar>
          </w:tcPr>
          <w:p w14:paraId="633CC10F" w14:textId="77777777" w:rsidR="00540B99" w:rsidRPr="001C2BC2" w:rsidRDefault="00000000">
            <w:pPr>
              <w:rPr>
                <w:rFonts w:ascii="Arial" w:hAnsi="Arial" w:cs="Arial"/>
              </w:rPr>
            </w:pPr>
            <w:r w:rsidRPr="001C2BC2">
              <w:rPr>
                <w:rFonts w:ascii="Arial" w:hAnsi="Arial" w:cs="Arial"/>
                <w:b/>
                <w:bCs/>
              </w:rPr>
              <w:t>Démontrable seule ?</w:t>
            </w:r>
          </w:p>
        </w:tc>
        <w:tc>
          <w:tcPr>
            <w:tcW w:w="4060" w:type="dxa"/>
            <w:shd w:val="clear" w:color="auto" w:fill="D9E2F3"/>
            <w:tcMar>
              <w:top w:w="80" w:type="dxa"/>
              <w:left w:w="100" w:type="dxa"/>
              <w:bottom w:w="80" w:type="dxa"/>
              <w:right w:w="100" w:type="dxa"/>
            </w:tcMar>
          </w:tcPr>
          <w:p w14:paraId="2CC75263" w14:textId="77777777" w:rsidR="00540B99" w:rsidRPr="001C2BC2" w:rsidRDefault="00000000">
            <w:pPr>
              <w:rPr>
                <w:rFonts w:ascii="Arial" w:hAnsi="Arial" w:cs="Arial"/>
              </w:rPr>
            </w:pPr>
            <w:r w:rsidRPr="001C2BC2">
              <w:rPr>
                <w:rFonts w:ascii="Arial" w:hAnsi="Arial" w:cs="Arial"/>
                <w:b/>
                <w:bCs/>
              </w:rPr>
              <w:t>Méthode de démonstration</w:t>
            </w:r>
          </w:p>
        </w:tc>
      </w:tr>
      <w:tr w:rsidR="00540B99" w:rsidRPr="001C2BC2" w14:paraId="5F3AEF64" w14:textId="77777777">
        <w:tc>
          <w:tcPr>
            <w:tcW w:w="500" w:type="dxa"/>
            <w:tcMar>
              <w:top w:w="80" w:type="dxa"/>
              <w:left w:w="100" w:type="dxa"/>
              <w:bottom w:w="80" w:type="dxa"/>
              <w:right w:w="100" w:type="dxa"/>
            </w:tcMar>
          </w:tcPr>
          <w:p w14:paraId="0DADEBFA" w14:textId="77777777" w:rsidR="00540B99" w:rsidRPr="001C2BC2" w:rsidRDefault="00000000">
            <w:pPr>
              <w:rPr>
                <w:rFonts w:ascii="Arial" w:hAnsi="Arial" w:cs="Arial"/>
              </w:rPr>
            </w:pPr>
            <w:r w:rsidRPr="001C2BC2">
              <w:rPr>
                <w:rFonts w:ascii="Arial" w:hAnsi="Arial" w:cs="Arial"/>
              </w:rPr>
              <w:t>1</w:t>
            </w:r>
          </w:p>
        </w:tc>
        <w:tc>
          <w:tcPr>
            <w:tcW w:w="3200" w:type="dxa"/>
            <w:tcMar>
              <w:top w:w="80" w:type="dxa"/>
              <w:left w:w="100" w:type="dxa"/>
              <w:bottom w:w="80" w:type="dxa"/>
              <w:right w:w="100" w:type="dxa"/>
            </w:tcMar>
          </w:tcPr>
          <w:p w14:paraId="64429715" w14:textId="77777777" w:rsidR="00540B99" w:rsidRPr="001C2BC2" w:rsidRDefault="00000000">
            <w:pPr>
              <w:rPr>
                <w:rFonts w:ascii="Arial" w:hAnsi="Arial" w:cs="Arial"/>
              </w:rPr>
            </w:pPr>
            <w:r w:rsidRPr="001C2BC2">
              <w:rPr>
                <w:rFonts w:ascii="Arial" w:hAnsi="Arial" w:cs="Arial"/>
              </w:rPr>
              <w:t>&gt; 90 % des cas acheminés vers l'hôpital compétent le plus proche</w:t>
            </w:r>
          </w:p>
        </w:tc>
        <w:tc>
          <w:tcPr>
            <w:tcW w:w="1600" w:type="dxa"/>
            <w:tcMar>
              <w:top w:w="80" w:type="dxa"/>
              <w:left w:w="100" w:type="dxa"/>
              <w:bottom w:w="80" w:type="dxa"/>
              <w:right w:w="100" w:type="dxa"/>
            </w:tcMar>
          </w:tcPr>
          <w:p w14:paraId="69AAE27C" w14:textId="77777777" w:rsidR="00540B99" w:rsidRPr="001C2BC2" w:rsidRDefault="00000000">
            <w:pPr>
              <w:rPr>
                <w:rFonts w:ascii="Arial" w:hAnsi="Arial" w:cs="Arial"/>
              </w:rPr>
            </w:pPr>
            <w:r w:rsidRPr="001C2BC2">
              <w:rPr>
                <w:rFonts w:ascii="Arial" w:hAnsi="Arial" w:cs="Arial"/>
              </w:rPr>
              <w:t>Oui</w:t>
            </w:r>
          </w:p>
        </w:tc>
        <w:tc>
          <w:tcPr>
            <w:tcW w:w="4060" w:type="dxa"/>
            <w:tcMar>
              <w:top w:w="80" w:type="dxa"/>
              <w:left w:w="100" w:type="dxa"/>
              <w:bottom w:w="80" w:type="dxa"/>
              <w:right w:w="100" w:type="dxa"/>
            </w:tcMar>
          </w:tcPr>
          <w:p w14:paraId="5BBF916D" w14:textId="77777777" w:rsidR="00540B99" w:rsidRPr="001C2BC2" w:rsidRDefault="00000000">
            <w:pPr>
              <w:rPr>
                <w:rFonts w:ascii="Arial" w:hAnsi="Arial" w:cs="Arial"/>
              </w:rPr>
            </w:pPr>
            <w:r w:rsidRPr="001C2BC2">
              <w:rPr>
                <w:rFonts w:ascii="Arial" w:hAnsi="Arial" w:cs="Arial"/>
              </w:rPr>
              <w:t xml:space="preserve">Jeu de données de test contrôlé (scénario Fred Brooks / Julia </w:t>
            </w:r>
            <w:proofErr w:type="spellStart"/>
            <w:r w:rsidRPr="001C2BC2">
              <w:rPr>
                <w:rFonts w:ascii="Arial" w:hAnsi="Arial" w:cs="Arial"/>
              </w:rPr>
              <w:t>Crusher</w:t>
            </w:r>
            <w:proofErr w:type="spellEnd"/>
            <w:r w:rsidRPr="001C2BC2">
              <w:rPr>
                <w:rFonts w:ascii="Arial" w:hAnsi="Arial" w:cs="Arial"/>
              </w:rPr>
              <w:t xml:space="preserve"> / Beverly Bashir) + tests automatisés</w:t>
            </w:r>
          </w:p>
        </w:tc>
      </w:tr>
      <w:tr w:rsidR="00540B99" w:rsidRPr="001C2BC2" w14:paraId="6E793BCD" w14:textId="77777777">
        <w:tc>
          <w:tcPr>
            <w:tcW w:w="500" w:type="dxa"/>
            <w:tcMar>
              <w:top w:w="80" w:type="dxa"/>
              <w:left w:w="100" w:type="dxa"/>
              <w:bottom w:w="80" w:type="dxa"/>
              <w:right w:w="100" w:type="dxa"/>
            </w:tcMar>
          </w:tcPr>
          <w:p w14:paraId="72FEC5A3" w14:textId="77777777" w:rsidR="00540B99" w:rsidRPr="001C2BC2" w:rsidRDefault="00000000">
            <w:pPr>
              <w:rPr>
                <w:rFonts w:ascii="Arial" w:hAnsi="Arial" w:cs="Arial"/>
              </w:rPr>
            </w:pPr>
            <w:r w:rsidRPr="001C2BC2">
              <w:rPr>
                <w:rFonts w:ascii="Arial" w:hAnsi="Arial" w:cs="Arial"/>
              </w:rPr>
              <w:t>2</w:t>
            </w:r>
          </w:p>
        </w:tc>
        <w:tc>
          <w:tcPr>
            <w:tcW w:w="3200" w:type="dxa"/>
            <w:tcMar>
              <w:top w:w="80" w:type="dxa"/>
              <w:left w:w="100" w:type="dxa"/>
              <w:bottom w:w="80" w:type="dxa"/>
              <w:right w:w="100" w:type="dxa"/>
            </w:tcMar>
          </w:tcPr>
          <w:p w14:paraId="32F0F726" w14:textId="77777777" w:rsidR="00540B99" w:rsidRPr="001C2BC2" w:rsidRDefault="00000000">
            <w:pPr>
              <w:rPr>
                <w:rFonts w:ascii="Arial" w:hAnsi="Arial" w:cs="Arial"/>
              </w:rPr>
            </w:pPr>
            <w:r w:rsidRPr="001C2BC2">
              <w:rPr>
                <w:rFonts w:ascii="Arial" w:hAnsi="Arial" w:cs="Arial"/>
              </w:rPr>
              <w:t>Temps moyen de traitement d'une urgence : 18,25 min → 12 min</w:t>
            </w:r>
          </w:p>
        </w:tc>
        <w:tc>
          <w:tcPr>
            <w:tcW w:w="1600" w:type="dxa"/>
            <w:tcMar>
              <w:top w:w="80" w:type="dxa"/>
              <w:left w:w="100" w:type="dxa"/>
              <w:bottom w:w="80" w:type="dxa"/>
              <w:right w:w="100" w:type="dxa"/>
            </w:tcMar>
          </w:tcPr>
          <w:p w14:paraId="61464D3C" w14:textId="77777777" w:rsidR="00540B99" w:rsidRPr="001C2BC2" w:rsidRDefault="00000000">
            <w:pPr>
              <w:rPr>
                <w:rFonts w:ascii="Arial" w:hAnsi="Arial" w:cs="Arial"/>
              </w:rPr>
            </w:pPr>
            <w:r w:rsidRPr="001C2BC2">
              <w:rPr>
                <w:rFonts w:ascii="Arial" w:hAnsi="Arial" w:cs="Arial"/>
              </w:rPr>
              <w:t>Non, pas seule</w:t>
            </w:r>
          </w:p>
        </w:tc>
        <w:tc>
          <w:tcPr>
            <w:tcW w:w="4060" w:type="dxa"/>
            <w:tcMar>
              <w:top w:w="80" w:type="dxa"/>
              <w:left w:w="100" w:type="dxa"/>
              <w:bottom w:w="80" w:type="dxa"/>
              <w:right w:w="100" w:type="dxa"/>
            </w:tcMar>
          </w:tcPr>
          <w:p w14:paraId="610DEE3B" w14:textId="566B43B9" w:rsidR="00540B99" w:rsidRPr="001C2BC2" w:rsidRDefault="00000000">
            <w:pPr>
              <w:rPr>
                <w:rFonts w:ascii="Arial" w:hAnsi="Arial" w:cs="Arial"/>
              </w:rPr>
            </w:pPr>
            <w:r w:rsidRPr="001C2BC2">
              <w:rPr>
                <w:rFonts w:ascii="Arial" w:hAnsi="Arial" w:cs="Arial"/>
              </w:rPr>
              <w:t xml:space="preserve">KPI métier global incluant des étapes hors périmètre (transport, prise en charge sur site...). La </w:t>
            </w:r>
            <w:proofErr w:type="spellStart"/>
            <w:r w:rsidRPr="001C2BC2">
              <w:rPr>
                <w:rFonts w:ascii="Arial" w:hAnsi="Arial" w:cs="Arial"/>
              </w:rPr>
              <w:t>PoC</w:t>
            </w:r>
            <w:proofErr w:type="spellEnd"/>
            <w:r w:rsidRPr="001C2BC2">
              <w:rPr>
                <w:rFonts w:ascii="Arial" w:hAnsi="Arial" w:cs="Arial"/>
              </w:rPr>
              <w:t xml:space="preserve"> ne contribue qu'à la portion décision/orientation.</w:t>
            </w:r>
          </w:p>
        </w:tc>
      </w:tr>
      <w:tr w:rsidR="00540B99" w:rsidRPr="001C2BC2" w14:paraId="1164552D" w14:textId="77777777">
        <w:tc>
          <w:tcPr>
            <w:tcW w:w="500" w:type="dxa"/>
            <w:tcMar>
              <w:top w:w="80" w:type="dxa"/>
              <w:left w:w="100" w:type="dxa"/>
              <w:bottom w:w="80" w:type="dxa"/>
              <w:right w:w="100" w:type="dxa"/>
            </w:tcMar>
          </w:tcPr>
          <w:p w14:paraId="3BF816AB" w14:textId="77777777" w:rsidR="00540B99" w:rsidRPr="001C2BC2" w:rsidRDefault="00000000">
            <w:pPr>
              <w:rPr>
                <w:rFonts w:ascii="Arial" w:hAnsi="Arial" w:cs="Arial"/>
              </w:rPr>
            </w:pPr>
            <w:r w:rsidRPr="001C2BC2">
              <w:rPr>
                <w:rFonts w:ascii="Arial" w:hAnsi="Arial" w:cs="Arial"/>
              </w:rPr>
              <w:t>3</w:t>
            </w:r>
          </w:p>
        </w:tc>
        <w:tc>
          <w:tcPr>
            <w:tcW w:w="3200" w:type="dxa"/>
            <w:tcMar>
              <w:top w:w="80" w:type="dxa"/>
              <w:left w:w="100" w:type="dxa"/>
              <w:bottom w:w="80" w:type="dxa"/>
              <w:right w:w="100" w:type="dxa"/>
            </w:tcMar>
          </w:tcPr>
          <w:p w14:paraId="378A66E1" w14:textId="77777777" w:rsidR="00540B99" w:rsidRPr="001C2BC2" w:rsidRDefault="00000000">
            <w:pPr>
              <w:rPr>
                <w:rFonts w:ascii="Arial" w:hAnsi="Arial" w:cs="Arial"/>
              </w:rPr>
            </w:pPr>
            <w:r w:rsidRPr="001C2BC2">
              <w:rPr>
                <w:rFonts w:ascii="Arial" w:hAnsi="Arial" w:cs="Arial"/>
              </w:rPr>
              <w:t xml:space="preserve">&lt; 200 ms à 800 </w:t>
            </w:r>
            <w:proofErr w:type="spellStart"/>
            <w:r w:rsidRPr="001C2BC2">
              <w:rPr>
                <w:rFonts w:ascii="Arial" w:hAnsi="Arial" w:cs="Arial"/>
              </w:rPr>
              <w:t>req</w:t>
            </w:r>
            <w:proofErr w:type="spellEnd"/>
            <w:r w:rsidRPr="001C2BC2">
              <w:rPr>
                <w:rFonts w:ascii="Arial" w:hAnsi="Arial" w:cs="Arial"/>
              </w:rPr>
              <w:t>/s par instance</w:t>
            </w:r>
          </w:p>
        </w:tc>
        <w:tc>
          <w:tcPr>
            <w:tcW w:w="1600" w:type="dxa"/>
            <w:tcMar>
              <w:top w:w="80" w:type="dxa"/>
              <w:left w:w="100" w:type="dxa"/>
              <w:bottom w:w="80" w:type="dxa"/>
              <w:right w:w="100" w:type="dxa"/>
            </w:tcMar>
          </w:tcPr>
          <w:p w14:paraId="53998786" w14:textId="77777777" w:rsidR="00540B99" w:rsidRPr="001C2BC2" w:rsidRDefault="00000000">
            <w:pPr>
              <w:rPr>
                <w:rFonts w:ascii="Arial" w:hAnsi="Arial" w:cs="Arial"/>
              </w:rPr>
            </w:pPr>
            <w:r w:rsidRPr="001C2BC2">
              <w:rPr>
                <w:rFonts w:ascii="Arial" w:hAnsi="Arial" w:cs="Arial"/>
              </w:rPr>
              <w:t>Oui</w:t>
            </w:r>
          </w:p>
        </w:tc>
        <w:tc>
          <w:tcPr>
            <w:tcW w:w="4060" w:type="dxa"/>
            <w:tcMar>
              <w:top w:w="80" w:type="dxa"/>
              <w:left w:w="100" w:type="dxa"/>
              <w:bottom w:w="80" w:type="dxa"/>
              <w:right w:w="100" w:type="dxa"/>
            </w:tcMar>
          </w:tcPr>
          <w:p w14:paraId="43F10BF3" w14:textId="77777777" w:rsidR="00540B99" w:rsidRPr="001C2BC2" w:rsidRDefault="00000000">
            <w:pPr>
              <w:rPr>
                <w:rFonts w:ascii="Arial" w:hAnsi="Arial" w:cs="Arial"/>
              </w:rPr>
            </w:pPr>
            <w:r w:rsidRPr="001C2BC2">
              <w:rPr>
                <w:rFonts w:ascii="Arial" w:hAnsi="Arial" w:cs="Arial"/>
              </w:rPr>
              <w:t xml:space="preserve">Tests de charge </w:t>
            </w:r>
            <w:proofErr w:type="spellStart"/>
            <w:r w:rsidRPr="001C2BC2">
              <w:rPr>
                <w:rFonts w:ascii="Arial" w:hAnsi="Arial" w:cs="Arial"/>
              </w:rPr>
              <w:t>JMeter</w:t>
            </w:r>
            <w:proofErr w:type="spellEnd"/>
            <w:r w:rsidRPr="001C2BC2">
              <w:rPr>
                <w:rFonts w:ascii="Arial" w:hAnsi="Arial" w:cs="Arial"/>
              </w:rPr>
              <w:t xml:space="preserve"> sur </w:t>
            </w:r>
            <w:proofErr w:type="spellStart"/>
            <w:r w:rsidRPr="001C2BC2">
              <w:rPr>
                <w:rFonts w:ascii="Arial" w:hAnsi="Arial" w:cs="Arial"/>
              </w:rPr>
              <w:t>l'endpoint</w:t>
            </w:r>
            <w:proofErr w:type="spellEnd"/>
            <w:r w:rsidRPr="001C2BC2">
              <w:rPr>
                <w:rFonts w:ascii="Arial" w:hAnsi="Arial" w:cs="Arial"/>
              </w:rPr>
              <w:t xml:space="preserve"> principal</w:t>
            </w:r>
          </w:p>
        </w:tc>
      </w:tr>
      <w:tr w:rsidR="00540B99" w:rsidRPr="001C2BC2" w14:paraId="7D23FC19" w14:textId="77777777">
        <w:tc>
          <w:tcPr>
            <w:tcW w:w="500" w:type="dxa"/>
            <w:tcMar>
              <w:top w:w="80" w:type="dxa"/>
              <w:left w:w="100" w:type="dxa"/>
              <w:bottom w:w="80" w:type="dxa"/>
              <w:right w:w="100" w:type="dxa"/>
            </w:tcMar>
          </w:tcPr>
          <w:p w14:paraId="51246867" w14:textId="77777777" w:rsidR="00540B99" w:rsidRPr="001C2BC2" w:rsidRDefault="00000000">
            <w:pPr>
              <w:rPr>
                <w:rFonts w:ascii="Arial" w:hAnsi="Arial" w:cs="Arial"/>
              </w:rPr>
            </w:pPr>
            <w:r w:rsidRPr="001C2BC2">
              <w:rPr>
                <w:rFonts w:ascii="Arial" w:hAnsi="Arial" w:cs="Arial"/>
              </w:rPr>
              <w:t>4</w:t>
            </w:r>
          </w:p>
        </w:tc>
        <w:tc>
          <w:tcPr>
            <w:tcW w:w="3200" w:type="dxa"/>
            <w:tcMar>
              <w:top w:w="80" w:type="dxa"/>
              <w:left w:w="100" w:type="dxa"/>
              <w:bottom w:w="80" w:type="dxa"/>
              <w:right w:w="100" w:type="dxa"/>
            </w:tcMar>
          </w:tcPr>
          <w:p w14:paraId="7CC61513" w14:textId="77777777" w:rsidR="00540B99" w:rsidRPr="001C2BC2" w:rsidRDefault="00000000">
            <w:pPr>
              <w:rPr>
                <w:rFonts w:ascii="Arial" w:hAnsi="Arial" w:cs="Arial"/>
              </w:rPr>
            </w:pPr>
            <w:r w:rsidRPr="001C2BC2">
              <w:rPr>
                <w:rFonts w:ascii="Arial" w:hAnsi="Arial" w:cs="Arial"/>
              </w:rPr>
              <w:t>Respect des normes imposées</w:t>
            </w:r>
          </w:p>
        </w:tc>
        <w:tc>
          <w:tcPr>
            <w:tcW w:w="1600" w:type="dxa"/>
            <w:tcMar>
              <w:top w:w="80" w:type="dxa"/>
              <w:left w:w="100" w:type="dxa"/>
              <w:bottom w:w="80" w:type="dxa"/>
              <w:right w:w="100" w:type="dxa"/>
            </w:tcMar>
          </w:tcPr>
          <w:p w14:paraId="56237C0D" w14:textId="77777777" w:rsidR="00540B99" w:rsidRPr="001C2BC2" w:rsidRDefault="00000000">
            <w:pPr>
              <w:rPr>
                <w:rFonts w:ascii="Arial" w:hAnsi="Arial" w:cs="Arial"/>
              </w:rPr>
            </w:pPr>
            <w:r w:rsidRPr="001C2BC2">
              <w:rPr>
                <w:rFonts w:ascii="Arial" w:hAnsi="Arial" w:cs="Arial"/>
              </w:rPr>
              <w:t>Oui</w:t>
            </w:r>
          </w:p>
        </w:tc>
        <w:tc>
          <w:tcPr>
            <w:tcW w:w="4060" w:type="dxa"/>
            <w:tcMar>
              <w:top w:w="80" w:type="dxa"/>
              <w:left w:w="100" w:type="dxa"/>
              <w:bottom w:w="80" w:type="dxa"/>
              <w:right w:w="100" w:type="dxa"/>
            </w:tcMar>
          </w:tcPr>
          <w:p w14:paraId="2A5AEC32" w14:textId="77777777" w:rsidR="00540B99" w:rsidRPr="001C2BC2" w:rsidRDefault="00000000">
            <w:pPr>
              <w:rPr>
                <w:rFonts w:ascii="Arial" w:hAnsi="Arial" w:cs="Arial"/>
              </w:rPr>
            </w:pPr>
            <w:r w:rsidRPr="001C2BC2">
              <w:rPr>
                <w:rFonts w:ascii="Arial" w:hAnsi="Arial" w:cs="Arial"/>
              </w:rPr>
              <w:t xml:space="preserve">Deux piliers : RGPD (section 2) et architecture hexagonale / </w:t>
            </w:r>
            <w:proofErr w:type="spellStart"/>
            <w:r w:rsidRPr="001C2BC2">
              <w:rPr>
                <w:rFonts w:ascii="Arial" w:hAnsi="Arial" w:cs="Arial"/>
              </w:rPr>
              <w:t>microservice-ready</w:t>
            </w:r>
            <w:proofErr w:type="spellEnd"/>
            <w:r w:rsidRPr="001C2BC2">
              <w:rPr>
                <w:rFonts w:ascii="Arial" w:hAnsi="Arial" w:cs="Arial"/>
              </w:rPr>
              <w:t xml:space="preserve"> (section 3), démontrable via tests unitaires du domaine sans dépendance à Spring</w:t>
            </w:r>
          </w:p>
        </w:tc>
      </w:tr>
      <w:tr w:rsidR="00540B99" w:rsidRPr="001C2BC2" w14:paraId="5C0026FA" w14:textId="77777777">
        <w:tc>
          <w:tcPr>
            <w:tcW w:w="500" w:type="dxa"/>
            <w:tcMar>
              <w:top w:w="80" w:type="dxa"/>
              <w:left w:w="100" w:type="dxa"/>
              <w:bottom w:w="80" w:type="dxa"/>
              <w:right w:w="100" w:type="dxa"/>
            </w:tcMar>
          </w:tcPr>
          <w:p w14:paraId="688B454A" w14:textId="77777777" w:rsidR="00540B99" w:rsidRPr="001C2BC2" w:rsidRDefault="00000000">
            <w:pPr>
              <w:rPr>
                <w:rFonts w:ascii="Arial" w:hAnsi="Arial" w:cs="Arial"/>
              </w:rPr>
            </w:pPr>
            <w:r w:rsidRPr="001C2BC2">
              <w:rPr>
                <w:rFonts w:ascii="Arial" w:hAnsi="Arial" w:cs="Arial"/>
              </w:rPr>
              <w:t>5</w:t>
            </w:r>
          </w:p>
        </w:tc>
        <w:tc>
          <w:tcPr>
            <w:tcW w:w="3200" w:type="dxa"/>
            <w:tcMar>
              <w:top w:w="80" w:type="dxa"/>
              <w:left w:w="100" w:type="dxa"/>
              <w:bottom w:w="80" w:type="dxa"/>
              <w:right w:w="100" w:type="dxa"/>
            </w:tcMar>
          </w:tcPr>
          <w:p w14:paraId="41EE0B9D" w14:textId="77777777" w:rsidR="00540B99" w:rsidRPr="001C2BC2" w:rsidRDefault="00000000">
            <w:pPr>
              <w:rPr>
                <w:rFonts w:ascii="Arial" w:hAnsi="Arial" w:cs="Arial"/>
              </w:rPr>
            </w:pPr>
            <w:r w:rsidRPr="001C2BC2">
              <w:rPr>
                <w:rFonts w:ascii="Arial" w:hAnsi="Arial" w:cs="Arial"/>
              </w:rPr>
              <w:t>Délai imparti respecté</w:t>
            </w:r>
          </w:p>
        </w:tc>
        <w:tc>
          <w:tcPr>
            <w:tcW w:w="1600" w:type="dxa"/>
            <w:tcMar>
              <w:top w:w="80" w:type="dxa"/>
              <w:left w:w="100" w:type="dxa"/>
              <w:bottom w:w="80" w:type="dxa"/>
              <w:right w:w="100" w:type="dxa"/>
            </w:tcMar>
          </w:tcPr>
          <w:p w14:paraId="644056CE" w14:textId="77777777" w:rsidR="00540B99" w:rsidRPr="001C2BC2" w:rsidRDefault="00000000">
            <w:pPr>
              <w:rPr>
                <w:rFonts w:ascii="Arial" w:hAnsi="Arial" w:cs="Arial"/>
              </w:rPr>
            </w:pPr>
            <w:r w:rsidRPr="001C2BC2">
              <w:rPr>
                <w:rFonts w:ascii="Arial" w:hAnsi="Arial" w:cs="Arial"/>
              </w:rPr>
              <w:t>Oui</w:t>
            </w:r>
          </w:p>
        </w:tc>
        <w:tc>
          <w:tcPr>
            <w:tcW w:w="4060" w:type="dxa"/>
            <w:tcMar>
              <w:top w:w="80" w:type="dxa"/>
              <w:left w:w="100" w:type="dxa"/>
              <w:bottom w:w="80" w:type="dxa"/>
              <w:right w:w="100" w:type="dxa"/>
            </w:tcMar>
          </w:tcPr>
          <w:p w14:paraId="134F15B3" w14:textId="77777777" w:rsidR="00540B99" w:rsidRPr="001C2BC2" w:rsidRDefault="00000000">
            <w:pPr>
              <w:rPr>
                <w:rFonts w:ascii="Arial" w:hAnsi="Arial" w:cs="Arial"/>
              </w:rPr>
            </w:pPr>
            <w:r w:rsidRPr="001C2BC2">
              <w:rPr>
                <w:rFonts w:ascii="Arial" w:hAnsi="Arial" w:cs="Arial"/>
              </w:rPr>
              <w:t>Planning fixé et suivi (section 5)</w:t>
            </w:r>
          </w:p>
        </w:tc>
      </w:tr>
    </w:tbl>
    <w:p w14:paraId="0AD84BDF" w14:textId="13C93160" w:rsidR="007F1086" w:rsidRDefault="007F1086" w:rsidP="007F1086">
      <w:pPr>
        <w:pStyle w:val="lev1"/>
      </w:pPr>
    </w:p>
    <w:p w14:paraId="663E4829" w14:textId="77777777" w:rsidR="007F1086" w:rsidRDefault="007F1086" w:rsidP="007F1086">
      <w:pPr>
        <w:pStyle w:val="lev1"/>
      </w:pPr>
    </w:p>
    <w:p w14:paraId="6186ECBD" w14:textId="77777777" w:rsidR="009B6D0C" w:rsidRDefault="009B6D0C" w:rsidP="007F1086">
      <w:pPr>
        <w:pStyle w:val="lev1"/>
      </w:pPr>
    </w:p>
    <w:p w14:paraId="75BCD6AD" w14:textId="11639790" w:rsidR="007F1086" w:rsidRPr="007F1086" w:rsidRDefault="007F1086" w:rsidP="007F1086">
      <w:pPr>
        <w:pStyle w:val="lev1"/>
        <w:rPr>
          <w:b w:val="0"/>
          <w:bCs w:val="0"/>
        </w:rPr>
      </w:pPr>
    </w:p>
    <w:p w14:paraId="16A8AEF9" w14:textId="1E513622" w:rsidR="007F1086" w:rsidRDefault="007F1086" w:rsidP="007F1086">
      <w:pPr>
        <w:pStyle w:val="lev1"/>
        <w:rPr>
          <w:rFonts w:ascii="Arial" w:hAnsi="Arial" w:cs="Arial"/>
          <w:b w:val="0"/>
          <w:bCs w:val="0"/>
        </w:rPr>
      </w:pPr>
      <w:r>
        <w:rPr>
          <w:rFonts w:ascii="Arial" w:hAnsi="Arial" w:cs="Arial"/>
          <w:b w:val="0"/>
          <w:bCs w:val="0"/>
        </w:rPr>
        <w:t xml:space="preserve">Le test </w:t>
      </w:r>
      <w:proofErr w:type="spellStart"/>
      <w:r>
        <w:rPr>
          <w:rFonts w:ascii="Arial" w:hAnsi="Arial" w:cs="Arial"/>
          <w:b w:val="0"/>
          <w:bCs w:val="0"/>
        </w:rPr>
        <w:t>Jmeter</w:t>
      </w:r>
      <w:proofErr w:type="spellEnd"/>
      <w:r>
        <w:rPr>
          <w:rFonts w:ascii="Arial" w:hAnsi="Arial" w:cs="Arial"/>
          <w:b w:val="0"/>
          <w:bCs w:val="0"/>
        </w:rPr>
        <w:t xml:space="preserve"> annonce un temps de traitement de </w:t>
      </w:r>
      <w:r w:rsidR="008A3C9F">
        <w:rPr>
          <w:rFonts w:ascii="Arial" w:hAnsi="Arial" w:cs="Arial"/>
          <w:b w:val="0"/>
          <w:bCs w:val="0"/>
        </w:rPr>
        <w:t>3</w:t>
      </w:r>
      <w:r>
        <w:rPr>
          <w:rFonts w:ascii="Arial" w:hAnsi="Arial" w:cs="Arial"/>
          <w:b w:val="0"/>
          <w:bCs w:val="0"/>
        </w:rPr>
        <w:t xml:space="preserve">ms pour 95% des requête en pleine charge, se qui respecte amplement l’exigence de la </w:t>
      </w:r>
      <w:proofErr w:type="spellStart"/>
      <w:r>
        <w:rPr>
          <w:rFonts w:ascii="Arial" w:hAnsi="Arial" w:cs="Arial"/>
          <w:b w:val="0"/>
          <w:bCs w:val="0"/>
        </w:rPr>
        <w:t>poc</w:t>
      </w:r>
      <w:proofErr w:type="spellEnd"/>
      <w:r>
        <w:rPr>
          <w:rFonts w:ascii="Arial" w:hAnsi="Arial" w:cs="Arial"/>
          <w:b w:val="0"/>
          <w:bCs w:val="0"/>
        </w:rPr>
        <w:t xml:space="preserve"> </w:t>
      </w:r>
    </w:p>
    <w:p w14:paraId="78EABA10" w14:textId="2C9669D4" w:rsidR="009B6D0C" w:rsidRDefault="009B6D0C">
      <w:pPr>
        <w:rPr>
          <w:rFonts w:ascii="Arial" w:hAnsi="Arial" w:cs="Arial"/>
        </w:rPr>
      </w:pPr>
      <w:r w:rsidRPr="007F1086">
        <w:drawing>
          <wp:anchor distT="0" distB="0" distL="114300" distR="114300" simplePos="0" relativeHeight="251658240" behindDoc="0" locked="0" layoutInCell="1" allowOverlap="1" wp14:anchorId="0FB8169C" wp14:editId="4A1A12A8">
            <wp:simplePos x="0" y="0"/>
            <wp:positionH relativeFrom="margin">
              <wp:align>center</wp:align>
            </wp:positionH>
            <wp:positionV relativeFrom="paragraph">
              <wp:posOffset>198120</wp:posOffset>
            </wp:positionV>
            <wp:extent cx="7067550" cy="90360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r="16863"/>
                    <a:stretch/>
                  </pic:blipFill>
                  <pic:spPr bwMode="auto">
                    <a:xfrm>
                      <a:off x="0" y="0"/>
                      <a:ext cx="7067550" cy="903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rPr>
        <w:br w:type="page"/>
      </w:r>
    </w:p>
    <w:p w14:paraId="37D540E4" w14:textId="77777777" w:rsidR="009B6D0C" w:rsidRDefault="009B6D0C" w:rsidP="007F1086">
      <w:pPr>
        <w:pStyle w:val="lev1"/>
      </w:pPr>
    </w:p>
    <w:p w14:paraId="46D55E1B" w14:textId="1BA51D09" w:rsidR="007F1086" w:rsidRDefault="00000000">
      <w:pPr>
        <w:pStyle w:val="Titre1"/>
        <w:spacing w:before="300" w:after="150"/>
        <w:rPr>
          <w:rFonts w:ascii="Arial" w:hAnsi="Arial" w:cs="Arial"/>
          <w:color w:val="auto"/>
        </w:rPr>
      </w:pPr>
      <w:r w:rsidRPr="007248CB">
        <w:rPr>
          <w:rFonts w:ascii="Arial" w:hAnsi="Arial" w:cs="Arial"/>
          <w:color w:val="auto"/>
        </w:rPr>
        <w:t>5. Planning</w:t>
      </w:r>
    </w:p>
    <w:p w14:paraId="173DB99E" w14:textId="77777777" w:rsidR="00711CC1" w:rsidRPr="007248CB" w:rsidRDefault="00711CC1">
      <w:pPr>
        <w:pStyle w:val="Titre1"/>
        <w:spacing w:before="300" w:after="150"/>
        <w:rPr>
          <w:rFonts w:ascii="Arial" w:hAnsi="Arial" w:cs="Arial"/>
          <w:color w:val="auto"/>
        </w:rPr>
      </w:pPr>
    </w:p>
    <w:p w14:paraId="0754F5B7" w14:textId="5190E413" w:rsidR="00540B99" w:rsidRPr="001C2BC2" w:rsidRDefault="009B6D0C" w:rsidP="009B6D0C">
      <w:pPr>
        <w:spacing w:after="160"/>
        <w:rPr>
          <w:rFonts w:ascii="Arial" w:hAnsi="Arial" w:cs="Arial"/>
        </w:rPr>
      </w:pPr>
      <w:r w:rsidRPr="009B6D0C">
        <w:rPr>
          <w:rFonts w:ascii="Arial" w:hAnsi="Arial" w:cs="Arial"/>
        </w:rPr>
        <w:drawing>
          <wp:anchor distT="0" distB="0" distL="114300" distR="114300" simplePos="0" relativeHeight="251659264" behindDoc="0" locked="0" layoutInCell="1" allowOverlap="1" wp14:anchorId="1D832F52" wp14:editId="0F31EBC4">
            <wp:simplePos x="0" y="0"/>
            <wp:positionH relativeFrom="margin">
              <wp:align>center</wp:align>
            </wp:positionH>
            <wp:positionV relativeFrom="paragraph">
              <wp:posOffset>1125220</wp:posOffset>
            </wp:positionV>
            <wp:extent cx="6813550" cy="1063625"/>
            <wp:effectExtent l="0" t="0" r="6350" b="3175"/>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13550" cy="106362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000000" w:rsidRPr="001C2BC2">
        <w:rPr>
          <w:rFonts w:ascii="Arial" w:hAnsi="Arial" w:cs="Arial"/>
        </w:rPr>
        <w:t>Aucune deadline</w:t>
      </w:r>
      <w:proofErr w:type="gramEnd"/>
      <w:r w:rsidR="00000000" w:rsidRPr="001C2BC2">
        <w:rPr>
          <w:rFonts w:ascii="Arial" w:hAnsi="Arial" w:cs="Arial"/>
        </w:rPr>
        <w:t xml:space="preserve"> n'étant imposée par l'énoncé, le délai a été fixé sur un total d'environ 33 jours ouvrés, soit 6,5 semaines. La mise en place de l'environnement de travail — repositories Git, environnement de développement — a été estimée à 3 jours. Le développement du backend, incluant l'API, les tests et les tests de charge, a été estimé à 10 jours, tout comme celui du frontend en </w:t>
      </w:r>
      <w:proofErr w:type="spellStart"/>
      <w:r w:rsidR="00000000" w:rsidRPr="001C2BC2">
        <w:rPr>
          <w:rFonts w:ascii="Arial" w:hAnsi="Arial" w:cs="Arial"/>
        </w:rPr>
        <w:t>React</w:t>
      </w:r>
      <w:proofErr w:type="spellEnd"/>
      <w:r w:rsidR="00000000" w:rsidRPr="001C2BC2">
        <w:rPr>
          <w:rFonts w:ascii="Arial" w:hAnsi="Arial" w:cs="Arial"/>
        </w:rPr>
        <w:t xml:space="preserve">, ce dernier ayant été volontairement allongé compte tenu </w:t>
      </w:r>
      <w:proofErr w:type="gramStart"/>
      <w:r w:rsidR="00000000" w:rsidRPr="001C2BC2">
        <w:rPr>
          <w:rFonts w:ascii="Arial" w:hAnsi="Arial" w:cs="Arial"/>
        </w:rPr>
        <w:t>d'une stack moins maîtrisée</w:t>
      </w:r>
      <w:proofErr w:type="gramEnd"/>
      <w:r w:rsidR="00000000" w:rsidRPr="001C2BC2">
        <w:rPr>
          <w:rFonts w:ascii="Arial" w:hAnsi="Arial" w:cs="Arial"/>
        </w:rPr>
        <w:t>. La mise en place du pipeline CI/CD et la rédaction de la documentation ont chacune été estimées à 5 jours</w:t>
      </w:r>
      <w:r w:rsidR="00AE6404">
        <w:rPr>
          <w:rFonts w:ascii="Arial" w:hAnsi="Arial" w:cs="Arial"/>
        </w:rPr>
        <w:t xml:space="preserve">. </w:t>
      </w:r>
      <w:r w:rsidR="001C2BC2">
        <w:rPr>
          <w:rFonts w:ascii="Arial" w:hAnsi="Arial" w:cs="Arial"/>
        </w:rPr>
        <w:br w:type="page"/>
      </w:r>
    </w:p>
    <w:p w14:paraId="46656F16" w14:textId="77777777" w:rsidR="00540B99" w:rsidRPr="007248CB" w:rsidRDefault="00000000">
      <w:pPr>
        <w:pStyle w:val="Titre1"/>
        <w:spacing w:before="300" w:after="150"/>
        <w:rPr>
          <w:rFonts w:ascii="Arial" w:hAnsi="Arial" w:cs="Arial"/>
          <w:color w:val="auto"/>
        </w:rPr>
      </w:pPr>
      <w:r w:rsidRPr="007248CB">
        <w:rPr>
          <w:rFonts w:ascii="Arial" w:hAnsi="Arial" w:cs="Arial"/>
          <w:color w:val="auto"/>
        </w:rPr>
        <w:lastRenderedPageBreak/>
        <w:t>6. Décisions Git et CI/CD</w:t>
      </w:r>
    </w:p>
    <w:p w14:paraId="3C6372C3" w14:textId="77777777" w:rsidR="00540B99" w:rsidRPr="001C2BC2" w:rsidRDefault="00000000">
      <w:pPr>
        <w:spacing w:after="160"/>
        <w:rPr>
          <w:rFonts w:ascii="Arial" w:hAnsi="Arial" w:cs="Arial"/>
        </w:rPr>
      </w:pPr>
      <w:r w:rsidRPr="001C2BC2">
        <w:rPr>
          <w:rFonts w:ascii="Arial" w:hAnsi="Arial" w:cs="Arial"/>
        </w:rPr>
        <w:t xml:space="preserve">Le projet repose sur un seul repository de code, organisé en monorepo, conformément à l'attente de l'étape 1 : deux repositories au total pour le projet, l'un pour le code et l'autre pour l'architecture, et non deux repositories pour le seul code. Ce monorepo regroupe un dossier backend en Java et Spring Boot avec Maven, tests, </w:t>
      </w:r>
      <w:proofErr w:type="spellStart"/>
      <w:r w:rsidRPr="001C2BC2">
        <w:rPr>
          <w:rFonts w:ascii="Arial" w:hAnsi="Arial" w:cs="Arial"/>
        </w:rPr>
        <w:t>Checkstyle</w:t>
      </w:r>
      <w:proofErr w:type="spellEnd"/>
      <w:r w:rsidRPr="001C2BC2">
        <w:rPr>
          <w:rFonts w:ascii="Arial" w:hAnsi="Arial" w:cs="Arial"/>
        </w:rPr>
        <w:t xml:space="preserve"> et </w:t>
      </w:r>
      <w:proofErr w:type="spellStart"/>
      <w:r w:rsidRPr="001C2BC2">
        <w:rPr>
          <w:rFonts w:ascii="Arial" w:hAnsi="Arial" w:cs="Arial"/>
        </w:rPr>
        <w:t>Spotless</w:t>
      </w:r>
      <w:proofErr w:type="spellEnd"/>
      <w:r w:rsidRPr="001C2BC2">
        <w:rPr>
          <w:rFonts w:ascii="Arial" w:hAnsi="Arial" w:cs="Arial"/>
        </w:rPr>
        <w:t xml:space="preserve">, un dossier frontend en </w:t>
      </w:r>
      <w:proofErr w:type="spellStart"/>
      <w:r w:rsidRPr="001C2BC2">
        <w:rPr>
          <w:rFonts w:ascii="Arial" w:hAnsi="Arial" w:cs="Arial"/>
        </w:rPr>
        <w:t>React</w:t>
      </w:r>
      <w:proofErr w:type="spellEnd"/>
      <w:r w:rsidRPr="001C2BC2">
        <w:rPr>
          <w:rFonts w:ascii="Arial" w:hAnsi="Arial" w:cs="Arial"/>
        </w:rPr>
        <w:t xml:space="preserve"> et Vite avec </w:t>
      </w:r>
      <w:proofErr w:type="spellStart"/>
      <w:r w:rsidRPr="001C2BC2">
        <w:rPr>
          <w:rFonts w:ascii="Arial" w:hAnsi="Arial" w:cs="Arial"/>
        </w:rPr>
        <w:t>ESLint</w:t>
      </w:r>
      <w:proofErr w:type="spellEnd"/>
      <w:r w:rsidRPr="001C2BC2">
        <w:rPr>
          <w:rFonts w:ascii="Arial" w:hAnsi="Arial" w:cs="Arial"/>
        </w:rPr>
        <w:t xml:space="preserve"> et </w:t>
      </w:r>
      <w:proofErr w:type="spellStart"/>
      <w:r w:rsidRPr="001C2BC2">
        <w:rPr>
          <w:rFonts w:ascii="Arial" w:hAnsi="Arial" w:cs="Arial"/>
        </w:rPr>
        <w:t>Prettier</w:t>
      </w:r>
      <w:proofErr w:type="spellEnd"/>
      <w:r w:rsidRPr="001C2BC2">
        <w:rPr>
          <w:rFonts w:ascii="Arial" w:hAnsi="Arial" w:cs="Arial"/>
        </w:rPr>
        <w:t xml:space="preserve">, les workflows de CI, un modèle de pull </w:t>
      </w:r>
      <w:proofErr w:type="spellStart"/>
      <w:r w:rsidRPr="001C2BC2">
        <w:rPr>
          <w:rFonts w:ascii="Arial" w:hAnsi="Arial" w:cs="Arial"/>
        </w:rPr>
        <w:t>request</w:t>
      </w:r>
      <w:proofErr w:type="spellEnd"/>
      <w:r w:rsidRPr="001C2BC2">
        <w:rPr>
          <w:rFonts w:ascii="Arial" w:hAnsi="Arial" w:cs="Arial"/>
        </w:rPr>
        <w:t xml:space="preserve">, un README et les </w:t>
      </w:r>
      <w:proofErr w:type="gramStart"/>
      <w:r w:rsidRPr="001C2BC2">
        <w:rPr>
          <w:rFonts w:ascii="Arial" w:hAnsi="Arial" w:cs="Arial"/>
        </w:rPr>
        <w:t>fichiers .</w:t>
      </w:r>
      <w:proofErr w:type="spellStart"/>
      <w:r w:rsidRPr="001C2BC2">
        <w:rPr>
          <w:rFonts w:ascii="Arial" w:hAnsi="Arial" w:cs="Arial"/>
        </w:rPr>
        <w:t>gitignore</w:t>
      </w:r>
      <w:proofErr w:type="spellEnd"/>
      <w:proofErr w:type="gramEnd"/>
      <w:r w:rsidRPr="001C2BC2">
        <w:rPr>
          <w:rFonts w:ascii="Arial" w:hAnsi="Arial" w:cs="Arial"/>
        </w:rPr>
        <w:t>.</w:t>
      </w:r>
    </w:p>
    <w:p w14:paraId="4E367F87" w14:textId="77777777" w:rsidR="00540B99" w:rsidRDefault="00000000">
      <w:pPr>
        <w:spacing w:after="160"/>
        <w:rPr>
          <w:rFonts w:ascii="Arial" w:hAnsi="Arial" w:cs="Arial"/>
        </w:rPr>
      </w:pPr>
      <w:r w:rsidRPr="001C2BC2">
        <w:rPr>
          <w:rFonts w:ascii="Arial" w:hAnsi="Arial" w:cs="Arial"/>
        </w:rPr>
        <w:t xml:space="preserve">Le workflow Git retenu est GitHub Flow, sans branche </w:t>
      </w:r>
      <w:proofErr w:type="spellStart"/>
      <w:r w:rsidRPr="001C2BC2">
        <w:rPr>
          <w:rFonts w:ascii="Arial" w:hAnsi="Arial" w:cs="Arial"/>
        </w:rPr>
        <w:t>develop</w:t>
      </w:r>
      <w:proofErr w:type="spellEnd"/>
      <w:r w:rsidRPr="001C2BC2">
        <w:rPr>
          <w:rFonts w:ascii="Arial" w:hAnsi="Arial" w:cs="Arial"/>
        </w:rPr>
        <w:t xml:space="preserve">. Cette décision a été challengée puis confirmée : une branche </w:t>
      </w:r>
      <w:proofErr w:type="spellStart"/>
      <w:r w:rsidRPr="001C2BC2">
        <w:rPr>
          <w:rFonts w:ascii="Arial" w:hAnsi="Arial" w:cs="Arial"/>
        </w:rPr>
        <w:t>develop</w:t>
      </w:r>
      <w:proofErr w:type="spellEnd"/>
      <w:r w:rsidRPr="001C2BC2">
        <w:rPr>
          <w:rFonts w:ascii="Arial" w:hAnsi="Arial" w:cs="Arial"/>
        </w:rPr>
        <w:t xml:space="preserve"> n'apporte pas de valeur ajoutée dans un contexte de développement solo, sur un projet court de 6,5 semaines, sans plusieurs versions à faire coexister. La branche main est protégée : toute fusion nécessite </w:t>
      </w:r>
      <w:proofErr w:type="gramStart"/>
      <w:r w:rsidRPr="001C2BC2">
        <w:rPr>
          <w:rFonts w:ascii="Arial" w:hAnsi="Arial" w:cs="Arial"/>
        </w:rPr>
        <w:t>une pull</w:t>
      </w:r>
      <w:proofErr w:type="gramEnd"/>
      <w:r w:rsidRPr="001C2BC2">
        <w:rPr>
          <w:rFonts w:ascii="Arial" w:hAnsi="Arial" w:cs="Arial"/>
        </w:rPr>
        <w:t xml:space="preserve"> </w:t>
      </w:r>
      <w:proofErr w:type="spellStart"/>
      <w:r w:rsidRPr="001C2BC2">
        <w:rPr>
          <w:rFonts w:ascii="Arial" w:hAnsi="Arial" w:cs="Arial"/>
        </w:rPr>
        <w:t>request</w:t>
      </w:r>
      <w:proofErr w:type="spellEnd"/>
      <w:r w:rsidRPr="001C2BC2">
        <w:rPr>
          <w:rFonts w:ascii="Arial" w:hAnsi="Arial" w:cs="Arial"/>
        </w:rPr>
        <w:t xml:space="preserve"> et une CI verte. Les messages de commit suivent la convention </w:t>
      </w:r>
      <w:proofErr w:type="spellStart"/>
      <w:r w:rsidRPr="001C2BC2">
        <w:rPr>
          <w:rFonts w:ascii="Arial" w:hAnsi="Arial" w:cs="Arial"/>
        </w:rPr>
        <w:t>Conventional</w:t>
      </w:r>
      <w:proofErr w:type="spellEnd"/>
      <w:r w:rsidRPr="001C2BC2">
        <w:rPr>
          <w:rFonts w:ascii="Arial" w:hAnsi="Arial" w:cs="Arial"/>
        </w:rPr>
        <w:t xml:space="preserve"> </w:t>
      </w:r>
      <w:proofErr w:type="spellStart"/>
      <w:r w:rsidRPr="001C2BC2">
        <w:rPr>
          <w:rFonts w:ascii="Arial" w:hAnsi="Arial" w:cs="Arial"/>
        </w:rPr>
        <w:t>Commits</w:t>
      </w:r>
      <w:proofErr w:type="spellEnd"/>
      <w:r w:rsidRPr="001C2BC2">
        <w:rPr>
          <w:rFonts w:ascii="Arial" w:hAnsi="Arial" w:cs="Arial"/>
        </w:rPr>
        <w:t>, afin d'assurer la traçabilité attendue par le Principe B3.</w:t>
      </w:r>
    </w:p>
    <w:p w14:paraId="7E273AA4" w14:textId="529D69F7" w:rsidR="009B6D0C" w:rsidRDefault="009B6D0C">
      <w:pPr>
        <w:spacing w:after="160"/>
        <w:rPr>
          <w:rFonts w:ascii="Arial" w:hAnsi="Arial" w:cs="Arial"/>
        </w:rPr>
      </w:pPr>
      <w:r>
        <w:rPr>
          <w:rFonts w:ascii="Arial" w:hAnsi="Arial" w:cs="Arial"/>
        </w:rPr>
        <w:t>La pipeline backend</w:t>
      </w:r>
      <w:r w:rsidRPr="009B6D0C">
        <w:rPr>
          <w:rFonts w:ascii="Arial" w:hAnsi="Arial" w:cs="Arial"/>
        </w:rPr>
        <w:t xml:space="preserve"> se lance dès qu'un fichier du dossier backend/ est modifié. Il commence par récupérer le code du dépôt, puis installe Java 25, la version utilisée par l'application. Il compile ensuite le projet et exécute l'ensemble des tests unitaires en calculant au passage la couverture de code, avant de générer le fichier .jar final de l'application. Ce jar, ainsi que les rapports de tests, sont conservés pendant sept jours sous forme d'artefacts téléchargeables, ce qui permet de les consulter plus tard si besoin, par exemple pour diagnostiquer un échec. Pour terminer, le pipeline envoie le code à </w:t>
      </w:r>
      <w:proofErr w:type="spellStart"/>
      <w:r w:rsidRPr="009B6D0C">
        <w:rPr>
          <w:rFonts w:ascii="Arial" w:hAnsi="Arial" w:cs="Arial"/>
        </w:rPr>
        <w:t>SonarQube</w:t>
      </w:r>
      <w:proofErr w:type="spellEnd"/>
      <w:r w:rsidRPr="009B6D0C">
        <w:rPr>
          <w:rFonts w:ascii="Arial" w:hAnsi="Arial" w:cs="Arial"/>
        </w:rPr>
        <w:t>, qui analyse la qualité et la sécurité du code Java et remonte les problèmes détectés.</w:t>
      </w:r>
    </w:p>
    <w:p w14:paraId="54037CE5" w14:textId="6EE664F8" w:rsidR="009B6D0C" w:rsidRDefault="009B6D0C">
      <w:pPr>
        <w:spacing w:after="160"/>
        <w:rPr>
          <w:rFonts w:ascii="Arial" w:hAnsi="Arial" w:cs="Arial"/>
        </w:rPr>
      </w:pPr>
      <w:r w:rsidRPr="009B6D0C">
        <w:rPr>
          <w:rFonts w:ascii="Arial" w:hAnsi="Arial" w:cs="Arial"/>
        </w:rPr>
        <w:t xml:space="preserve">De la même façon, </w:t>
      </w:r>
      <w:r>
        <w:rPr>
          <w:rFonts w:ascii="Arial" w:hAnsi="Arial" w:cs="Arial"/>
        </w:rPr>
        <w:t xml:space="preserve">la pipeline frontend </w:t>
      </w:r>
      <w:r w:rsidRPr="009B6D0C">
        <w:rPr>
          <w:rFonts w:ascii="Arial" w:hAnsi="Arial" w:cs="Arial"/>
        </w:rPr>
        <w:t xml:space="preserve">se déclenche dès qu'un fichier du dossier frontend/ change. Après avoir récupéré le code, il installe Node.js 22 et les dépendances du projet avec </w:t>
      </w:r>
      <w:proofErr w:type="spellStart"/>
      <w:r w:rsidRPr="009B6D0C">
        <w:rPr>
          <w:rFonts w:ascii="Arial" w:hAnsi="Arial" w:cs="Arial"/>
        </w:rPr>
        <w:t>npm</w:t>
      </w:r>
      <w:proofErr w:type="spellEnd"/>
      <w:r w:rsidRPr="009B6D0C">
        <w:rPr>
          <w:rFonts w:ascii="Arial" w:hAnsi="Arial" w:cs="Arial"/>
        </w:rPr>
        <w:t xml:space="preserve"> ci. Il vérifie ensuite que le code respecte les règles de style et de qualité définies pour le projet via le </w:t>
      </w:r>
      <w:proofErr w:type="spellStart"/>
      <w:r w:rsidRPr="009B6D0C">
        <w:rPr>
          <w:rFonts w:ascii="Arial" w:hAnsi="Arial" w:cs="Arial"/>
        </w:rPr>
        <w:t>lint</w:t>
      </w:r>
      <w:proofErr w:type="spellEnd"/>
      <w:r w:rsidRPr="009B6D0C">
        <w:rPr>
          <w:rFonts w:ascii="Arial" w:hAnsi="Arial" w:cs="Arial"/>
        </w:rPr>
        <w:t xml:space="preserve">, puis lance les tests avec couverture de code. Une fois les tests validés, l'application est construite avec la commande de </w:t>
      </w:r>
      <w:proofErr w:type="spellStart"/>
      <w:r w:rsidRPr="009B6D0C">
        <w:rPr>
          <w:rFonts w:ascii="Arial" w:hAnsi="Arial" w:cs="Arial"/>
        </w:rPr>
        <w:t>build</w:t>
      </w:r>
      <w:proofErr w:type="spellEnd"/>
      <w:r w:rsidRPr="009B6D0C">
        <w:rPr>
          <w:rFonts w:ascii="Arial" w:hAnsi="Arial" w:cs="Arial"/>
        </w:rPr>
        <w:t xml:space="preserve">, et le résultat est archivé pendant sept jours. Comme pour le backend, une analyse </w:t>
      </w:r>
      <w:proofErr w:type="spellStart"/>
      <w:r w:rsidRPr="009B6D0C">
        <w:rPr>
          <w:rFonts w:ascii="Arial" w:hAnsi="Arial" w:cs="Arial"/>
        </w:rPr>
        <w:t>SonarQube</w:t>
      </w:r>
      <w:proofErr w:type="spellEnd"/>
      <w:r w:rsidRPr="009B6D0C">
        <w:rPr>
          <w:rFonts w:ascii="Arial" w:hAnsi="Arial" w:cs="Arial"/>
        </w:rPr>
        <w:t xml:space="preserve"> est effectuée à la fin pour surveiller la qualité du code </w:t>
      </w:r>
      <w:proofErr w:type="spellStart"/>
      <w:r w:rsidRPr="009B6D0C">
        <w:rPr>
          <w:rFonts w:ascii="Arial" w:hAnsi="Arial" w:cs="Arial"/>
        </w:rPr>
        <w:t>React</w:t>
      </w:r>
      <w:proofErr w:type="spellEnd"/>
      <w:r w:rsidRPr="009B6D0C">
        <w:rPr>
          <w:rFonts w:ascii="Arial" w:hAnsi="Arial" w:cs="Arial"/>
        </w:rPr>
        <w:t>.</w:t>
      </w:r>
    </w:p>
    <w:p w14:paraId="544A5B17" w14:textId="79F87698" w:rsidR="009B6D0C" w:rsidRDefault="00AE6404">
      <w:pPr>
        <w:spacing w:after="160"/>
        <w:rPr>
          <w:rFonts w:ascii="Arial" w:hAnsi="Arial" w:cs="Arial"/>
        </w:rPr>
      </w:pPr>
      <w:r>
        <w:rPr>
          <w:rFonts w:ascii="Arial" w:hAnsi="Arial" w:cs="Arial"/>
        </w:rPr>
        <w:t>La</w:t>
      </w:r>
      <w:r w:rsidR="009B6D0C" w:rsidRPr="009B6D0C">
        <w:rPr>
          <w:rFonts w:ascii="Arial" w:hAnsi="Arial" w:cs="Arial"/>
        </w:rPr>
        <w:t xml:space="preserve"> troisième pipeline </w:t>
      </w:r>
      <w:r w:rsidR="009B6D0C">
        <w:rPr>
          <w:rFonts w:ascii="Arial" w:hAnsi="Arial" w:cs="Arial"/>
        </w:rPr>
        <w:t xml:space="preserve">nommé E2E </w:t>
      </w:r>
      <w:r w:rsidR="009B6D0C" w:rsidRPr="009B6D0C">
        <w:rPr>
          <w:rFonts w:ascii="Arial" w:hAnsi="Arial" w:cs="Arial"/>
        </w:rPr>
        <w:t xml:space="preserve">est un peu différent : </w:t>
      </w:r>
      <w:r>
        <w:rPr>
          <w:rFonts w:ascii="Arial" w:hAnsi="Arial" w:cs="Arial"/>
        </w:rPr>
        <w:t>elle</w:t>
      </w:r>
      <w:r w:rsidR="009B6D0C" w:rsidRPr="009B6D0C">
        <w:rPr>
          <w:rFonts w:ascii="Arial" w:hAnsi="Arial" w:cs="Arial"/>
        </w:rPr>
        <w:t xml:space="preserve"> se déclenche dès qu'un changement touche le backend</w:t>
      </w:r>
      <w:r>
        <w:rPr>
          <w:rFonts w:ascii="Arial" w:hAnsi="Arial" w:cs="Arial"/>
        </w:rPr>
        <w:t xml:space="preserve"> ou </w:t>
      </w:r>
      <w:r w:rsidR="009B6D0C" w:rsidRPr="009B6D0C">
        <w:rPr>
          <w:rFonts w:ascii="Arial" w:hAnsi="Arial" w:cs="Arial"/>
        </w:rPr>
        <w:t>le frontend, car so</w:t>
      </w:r>
      <w:r w:rsidR="009B6D0C">
        <w:rPr>
          <w:rFonts w:ascii="Arial" w:hAnsi="Arial" w:cs="Arial"/>
        </w:rPr>
        <w:t>n</w:t>
      </w:r>
      <w:r w:rsidR="009B6D0C" w:rsidRPr="009B6D0C">
        <w:rPr>
          <w:rFonts w:ascii="Arial" w:hAnsi="Arial" w:cs="Arial"/>
        </w:rPr>
        <w:t xml:space="preserve"> rôle est de tester l'application dans son ensemble, comme le ferait un vrai utilisateur. </w:t>
      </w:r>
      <w:r>
        <w:rPr>
          <w:rFonts w:ascii="Arial" w:hAnsi="Arial" w:cs="Arial"/>
        </w:rPr>
        <w:t>Elle</w:t>
      </w:r>
      <w:r w:rsidR="009B6D0C" w:rsidRPr="009B6D0C">
        <w:rPr>
          <w:rFonts w:ascii="Arial" w:hAnsi="Arial" w:cs="Arial"/>
        </w:rPr>
        <w:t xml:space="preserve"> installe à la fois Java et Node.js, précompile rapidement le backend pour détecter très vite une erreur de compilation, puis installe les dépendances du frontend. Pour gagner du temps, les navigateurs utilisés par </w:t>
      </w:r>
      <w:proofErr w:type="spellStart"/>
      <w:r w:rsidR="009B6D0C" w:rsidRPr="009B6D0C">
        <w:rPr>
          <w:rFonts w:ascii="Arial" w:hAnsi="Arial" w:cs="Arial"/>
        </w:rPr>
        <w:t>Playwright</w:t>
      </w:r>
      <w:proofErr w:type="spellEnd"/>
      <w:r w:rsidR="009B6D0C" w:rsidRPr="009B6D0C">
        <w:rPr>
          <w:rFonts w:ascii="Arial" w:hAnsi="Arial" w:cs="Arial"/>
        </w:rPr>
        <w:t xml:space="preserve"> (l'outil de test E2E) sont mis en cache d'une exécution à l'autre, évitant de retélécharger </w:t>
      </w:r>
      <w:proofErr w:type="spellStart"/>
      <w:r w:rsidR="009B6D0C" w:rsidRPr="009B6D0C">
        <w:rPr>
          <w:rFonts w:ascii="Arial" w:hAnsi="Arial" w:cs="Arial"/>
        </w:rPr>
        <w:t>Chromium</w:t>
      </w:r>
      <w:proofErr w:type="spellEnd"/>
      <w:r w:rsidR="009B6D0C" w:rsidRPr="009B6D0C">
        <w:rPr>
          <w:rFonts w:ascii="Arial" w:hAnsi="Arial" w:cs="Arial"/>
        </w:rPr>
        <w:t xml:space="preserve"> à chaque fois. Le pipeline lance ensuite les scénarios de test qui simulent une navigation complète dans l'application, du frontend jusqu'au backend. Si un test échoue, un rapport </w:t>
      </w:r>
      <w:proofErr w:type="spellStart"/>
      <w:r w:rsidR="009B6D0C" w:rsidRPr="009B6D0C">
        <w:rPr>
          <w:rFonts w:ascii="Arial" w:hAnsi="Arial" w:cs="Arial"/>
        </w:rPr>
        <w:t>Playwright</w:t>
      </w:r>
      <w:proofErr w:type="spellEnd"/>
      <w:r w:rsidR="009B6D0C" w:rsidRPr="009B6D0C">
        <w:rPr>
          <w:rFonts w:ascii="Arial" w:hAnsi="Arial" w:cs="Arial"/>
        </w:rPr>
        <w:t xml:space="preserve"> détaillé est automatiquement conservé pendant sept jours pour permettre d'analyser précisément ce qui a posé problème.</w:t>
      </w:r>
    </w:p>
    <w:p w14:paraId="3855AA93" w14:textId="77777777" w:rsidR="009B6D0C" w:rsidRDefault="009B6D0C">
      <w:pPr>
        <w:spacing w:after="160"/>
        <w:rPr>
          <w:rFonts w:ascii="Arial" w:hAnsi="Arial" w:cs="Arial"/>
        </w:rPr>
      </w:pPr>
    </w:p>
    <w:p w14:paraId="3E7C25F5" w14:textId="16C30109" w:rsidR="009B6D0C" w:rsidRPr="001C2BC2" w:rsidRDefault="009B6D0C" w:rsidP="00711CC1">
      <w:pPr>
        <w:rPr>
          <w:rFonts w:ascii="Arial" w:hAnsi="Arial" w:cs="Arial"/>
        </w:rPr>
      </w:pPr>
      <w:r>
        <w:rPr>
          <w:rFonts w:ascii="Arial" w:hAnsi="Arial" w:cs="Arial"/>
        </w:rPr>
        <w:br w:type="page"/>
      </w:r>
    </w:p>
    <w:p w14:paraId="1F9A12C7" w14:textId="77777777" w:rsidR="00540B99" w:rsidRPr="007248CB" w:rsidRDefault="00000000">
      <w:pPr>
        <w:pStyle w:val="Titre1"/>
        <w:spacing w:before="300" w:after="150"/>
        <w:rPr>
          <w:rFonts w:ascii="Arial" w:hAnsi="Arial" w:cs="Arial"/>
          <w:color w:val="auto"/>
        </w:rPr>
      </w:pPr>
      <w:r w:rsidRPr="007248CB">
        <w:rPr>
          <w:rFonts w:ascii="Arial" w:hAnsi="Arial" w:cs="Arial"/>
          <w:color w:val="auto"/>
        </w:rPr>
        <w:lastRenderedPageBreak/>
        <w:t>7. Justification des technologies</w:t>
      </w:r>
    </w:p>
    <w:p w14:paraId="74CF1888" w14:textId="77777777" w:rsidR="00540B99" w:rsidRPr="001C2BC2" w:rsidRDefault="00000000">
      <w:pPr>
        <w:spacing w:after="160"/>
        <w:rPr>
          <w:rFonts w:ascii="Arial" w:hAnsi="Arial" w:cs="Arial"/>
        </w:rPr>
      </w:pPr>
      <w:r w:rsidRPr="001C2BC2">
        <w:rPr>
          <w:rFonts w:ascii="Arial" w:hAnsi="Arial" w:cs="Arial"/>
        </w:rPr>
        <w:t xml:space="preserve">Le backend s'appuie sur Java et Spring Boot. Le typage statique du langage, vérifié dès la compilation — typage des variables, résolution des noms, respect du contrat des interfaces, gestion des exceptions vérifiées — élimine une classe entière de bugs avant même l'exécution, un atout dans un contexte médical où la fiabilité prime. Spring Boot, </w:t>
      </w:r>
      <w:proofErr w:type="spellStart"/>
      <w:r w:rsidRPr="001C2BC2">
        <w:rPr>
          <w:rFonts w:ascii="Arial" w:hAnsi="Arial" w:cs="Arial"/>
        </w:rPr>
        <w:t>framework</w:t>
      </w:r>
      <w:proofErr w:type="spellEnd"/>
      <w:r w:rsidRPr="001C2BC2">
        <w:rPr>
          <w:rFonts w:ascii="Arial" w:hAnsi="Arial" w:cs="Arial"/>
        </w:rPr>
        <w:t xml:space="preserve"> mature porté par une large communauté, offre un écosystème particulièrement adapté à une architecture </w:t>
      </w:r>
      <w:proofErr w:type="spellStart"/>
      <w:r w:rsidRPr="001C2BC2">
        <w:rPr>
          <w:rFonts w:ascii="Arial" w:hAnsi="Arial" w:cs="Arial"/>
        </w:rPr>
        <w:t>microservices</w:t>
      </w:r>
      <w:proofErr w:type="spellEnd"/>
      <w:r w:rsidRPr="001C2BC2">
        <w:rPr>
          <w:rFonts w:ascii="Arial" w:hAnsi="Arial" w:cs="Arial"/>
        </w:rPr>
        <w:t xml:space="preserve"> ou orientée services, cohérent avec l'exigence que la </w:t>
      </w:r>
      <w:proofErr w:type="spellStart"/>
      <w:r w:rsidRPr="001C2BC2">
        <w:rPr>
          <w:rFonts w:ascii="Arial" w:hAnsi="Arial" w:cs="Arial"/>
        </w:rPr>
        <w:t>PoC</w:t>
      </w:r>
      <w:proofErr w:type="spellEnd"/>
      <w:r w:rsidRPr="001C2BC2">
        <w:rPr>
          <w:rFonts w:ascii="Arial" w:hAnsi="Arial" w:cs="Arial"/>
        </w:rPr>
        <w:t xml:space="preserve"> puisse s'inscrire dans une telle architecture à terme.</w:t>
      </w:r>
    </w:p>
    <w:p w14:paraId="47ED1B1B" w14:textId="5565EF21" w:rsidR="00540B99" w:rsidRPr="001C2BC2" w:rsidRDefault="00000000">
      <w:pPr>
        <w:spacing w:after="160"/>
        <w:rPr>
          <w:rFonts w:ascii="Arial" w:hAnsi="Arial" w:cs="Arial"/>
        </w:rPr>
      </w:pPr>
      <w:r w:rsidRPr="001C2BC2">
        <w:rPr>
          <w:rFonts w:ascii="Arial" w:hAnsi="Arial" w:cs="Arial"/>
        </w:rPr>
        <w:t xml:space="preserve">Le frontend a été développé en </w:t>
      </w:r>
      <w:proofErr w:type="spellStart"/>
      <w:r w:rsidRPr="001C2BC2">
        <w:rPr>
          <w:rFonts w:ascii="Arial" w:hAnsi="Arial" w:cs="Arial"/>
        </w:rPr>
        <w:t>React</w:t>
      </w:r>
      <w:proofErr w:type="spellEnd"/>
      <w:r w:rsidRPr="001C2BC2">
        <w:rPr>
          <w:rFonts w:ascii="Arial" w:hAnsi="Arial" w:cs="Arial"/>
        </w:rPr>
        <w:t xml:space="preserve">, parmi les </w:t>
      </w:r>
      <w:proofErr w:type="spellStart"/>
      <w:r w:rsidRPr="001C2BC2">
        <w:rPr>
          <w:rFonts w:ascii="Arial" w:hAnsi="Arial" w:cs="Arial"/>
        </w:rPr>
        <w:t>frameworks</w:t>
      </w:r>
      <w:proofErr w:type="spellEnd"/>
      <w:r w:rsidRPr="001C2BC2">
        <w:rPr>
          <w:rFonts w:ascii="Arial" w:hAnsi="Arial" w:cs="Arial"/>
        </w:rPr>
        <w:t xml:space="preserve"> JavaScript ou </w:t>
      </w:r>
      <w:proofErr w:type="spellStart"/>
      <w:r w:rsidRPr="001C2BC2">
        <w:rPr>
          <w:rFonts w:ascii="Arial" w:hAnsi="Arial" w:cs="Arial"/>
        </w:rPr>
        <w:t>TypeScript</w:t>
      </w:r>
      <w:proofErr w:type="spellEnd"/>
      <w:r w:rsidRPr="001C2BC2">
        <w:rPr>
          <w:rFonts w:ascii="Arial" w:hAnsi="Arial" w:cs="Arial"/>
        </w:rPr>
        <w:t xml:space="preserve"> courants </w:t>
      </w:r>
      <w:r w:rsidR="001C2BC2" w:rsidRPr="001C2BC2">
        <w:rPr>
          <w:rFonts w:ascii="Arial" w:hAnsi="Arial" w:cs="Arial"/>
        </w:rPr>
        <w:t>du marché proposé</w:t>
      </w:r>
      <w:r w:rsidRPr="001C2BC2">
        <w:rPr>
          <w:rFonts w:ascii="Arial" w:hAnsi="Arial" w:cs="Arial"/>
        </w:rPr>
        <w:t xml:space="preserve"> par le cahier des charges. Ce choix répond à une logique d'évolutivité : la </w:t>
      </w:r>
      <w:proofErr w:type="spellStart"/>
      <w:r w:rsidRPr="001C2BC2">
        <w:rPr>
          <w:rFonts w:ascii="Arial" w:hAnsi="Arial" w:cs="Arial"/>
        </w:rPr>
        <w:t>PoC</w:t>
      </w:r>
      <w:proofErr w:type="spellEnd"/>
      <w:r w:rsidRPr="001C2BC2">
        <w:rPr>
          <w:rFonts w:ascii="Arial" w:hAnsi="Arial" w:cs="Arial"/>
        </w:rPr>
        <w:t xml:space="preserve"> peut servir de point de départ à l'évolution du produit, voire être intégrée comme composant réutilisable dans une autre interface, dans une logique de micro-frontend. </w:t>
      </w:r>
      <w:proofErr w:type="spellStart"/>
      <w:r w:rsidRPr="001C2BC2">
        <w:rPr>
          <w:rFonts w:ascii="Arial" w:hAnsi="Arial" w:cs="Arial"/>
        </w:rPr>
        <w:t>React</w:t>
      </w:r>
      <w:proofErr w:type="spellEnd"/>
      <w:r w:rsidRPr="001C2BC2">
        <w:rPr>
          <w:rFonts w:ascii="Arial" w:hAnsi="Arial" w:cs="Arial"/>
        </w:rPr>
        <w:t xml:space="preserve"> permet également de répondre à l'exigence d'un visuel dynamique, sans nécessiter un temps de développement disproportionné par rapport au périmètre restreint de la </w:t>
      </w:r>
      <w:proofErr w:type="spellStart"/>
      <w:r w:rsidRPr="001C2BC2">
        <w:rPr>
          <w:rFonts w:ascii="Arial" w:hAnsi="Arial" w:cs="Arial"/>
        </w:rPr>
        <w:t>PoC</w:t>
      </w:r>
      <w:proofErr w:type="spellEnd"/>
      <w:r w:rsidRPr="001C2BC2">
        <w:rPr>
          <w:rFonts w:ascii="Arial" w:hAnsi="Arial" w:cs="Arial"/>
        </w:rPr>
        <w:t>.</w:t>
      </w:r>
    </w:p>
    <w:p w14:paraId="1FCCFA0B" w14:textId="538F30EA" w:rsidR="00540B99" w:rsidRPr="001C2BC2" w:rsidRDefault="00000000" w:rsidP="007248CB">
      <w:pPr>
        <w:spacing w:after="160"/>
        <w:rPr>
          <w:rFonts w:ascii="Arial" w:hAnsi="Arial" w:cs="Arial"/>
        </w:rPr>
      </w:pPr>
      <w:r w:rsidRPr="001C2BC2">
        <w:rPr>
          <w:rFonts w:ascii="Arial" w:hAnsi="Arial" w:cs="Arial"/>
        </w:rPr>
        <w:t xml:space="preserve">La documentation de l'API repose enfin sur </w:t>
      </w:r>
      <w:proofErr w:type="spellStart"/>
      <w:r w:rsidRPr="001C2BC2">
        <w:rPr>
          <w:rFonts w:ascii="Arial" w:hAnsi="Arial" w:cs="Arial"/>
        </w:rPr>
        <w:t>springdoc-openapi</w:t>
      </w:r>
      <w:proofErr w:type="spellEnd"/>
      <w:r w:rsidRPr="001C2BC2">
        <w:rPr>
          <w:rFonts w:ascii="Arial" w:hAnsi="Arial" w:cs="Arial"/>
        </w:rPr>
        <w:t xml:space="preserve">, qui génère automatiquement, à partir des annotations Spring, la spécification </w:t>
      </w:r>
      <w:proofErr w:type="spellStart"/>
      <w:r w:rsidRPr="001C2BC2">
        <w:rPr>
          <w:rFonts w:ascii="Arial" w:hAnsi="Arial" w:cs="Arial"/>
        </w:rPr>
        <w:t>OpenAPI</w:t>
      </w:r>
      <w:proofErr w:type="spellEnd"/>
      <w:r w:rsidRPr="001C2BC2">
        <w:rPr>
          <w:rFonts w:ascii="Arial" w:hAnsi="Arial" w:cs="Arial"/>
        </w:rPr>
        <w:t xml:space="preserve"> de </w:t>
      </w:r>
      <w:proofErr w:type="spellStart"/>
      <w:r w:rsidRPr="001C2BC2">
        <w:rPr>
          <w:rFonts w:ascii="Arial" w:hAnsi="Arial" w:cs="Arial"/>
        </w:rPr>
        <w:t>l'endpoint</w:t>
      </w:r>
      <w:proofErr w:type="spellEnd"/>
      <w:r w:rsidRPr="001C2BC2">
        <w:rPr>
          <w:rFonts w:ascii="Arial" w:hAnsi="Arial" w:cs="Arial"/>
        </w:rPr>
        <w:t xml:space="preserve"> principal, consultable via une interface </w:t>
      </w:r>
      <w:proofErr w:type="spellStart"/>
      <w:r w:rsidRPr="001C2BC2">
        <w:rPr>
          <w:rFonts w:ascii="Arial" w:hAnsi="Arial" w:cs="Arial"/>
        </w:rPr>
        <w:t>Swagger</w:t>
      </w:r>
      <w:proofErr w:type="spellEnd"/>
      <w:r w:rsidRPr="001C2BC2">
        <w:rPr>
          <w:rFonts w:ascii="Arial" w:hAnsi="Arial" w:cs="Arial"/>
        </w:rPr>
        <w:t xml:space="preserve"> et un point d'accès JSON dédié. Cette spécification, validée en amont, constituerait pour une équipe de développement un contrat d'API permettant au </w:t>
      </w:r>
      <w:proofErr w:type="spellStart"/>
      <w:r w:rsidRPr="001C2BC2">
        <w:rPr>
          <w:rFonts w:ascii="Arial" w:hAnsi="Arial" w:cs="Arial"/>
        </w:rPr>
        <w:t>front-end</w:t>
      </w:r>
      <w:proofErr w:type="spellEnd"/>
      <w:r w:rsidRPr="001C2BC2">
        <w:rPr>
          <w:rFonts w:ascii="Arial" w:hAnsi="Arial" w:cs="Arial"/>
        </w:rPr>
        <w:t xml:space="preserve"> et au </w:t>
      </w:r>
      <w:proofErr w:type="spellStart"/>
      <w:r w:rsidRPr="001C2BC2">
        <w:rPr>
          <w:rFonts w:ascii="Arial" w:hAnsi="Arial" w:cs="Arial"/>
        </w:rPr>
        <w:t>back-end</w:t>
      </w:r>
      <w:proofErr w:type="spellEnd"/>
      <w:r w:rsidRPr="001C2BC2">
        <w:rPr>
          <w:rFonts w:ascii="Arial" w:hAnsi="Arial" w:cs="Arial"/>
        </w:rPr>
        <w:t xml:space="preserve"> de démarrer en parallèle, sans attendre l'implémentation complète l'un de l'autre.</w:t>
      </w:r>
    </w:p>
    <w:p w14:paraId="15A149BF" w14:textId="77777777" w:rsidR="00540B99" w:rsidRPr="007248CB" w:rsidRDefault="00000000">
      <w:pPr>
        <w:pStyle w:val="Titre1"/>
        <w:spacing w:before="300" w:after="150"/>
        <w:rPr>
          <w:rFonts w:ascii="Arial" w:hAnsi="Arial" w:cs="Arial"/>
          <w:color w:val="auto"/>
        </w:rPr>
      </w:pPr>
      <w:r w:rsidRPr="007248CB">
        <w:rPr>
          <w:rFonts w:ascii="Arial" w:hAnsi="Arial" w:cs="Arial"/>
          <w:color w:val="auto"/>
        </w:rPr>
        <w:t xml:space="preserve">8. Enseignements de la </w:t>
      </w:r>
      <w:proofErr w:type="spellStart"/>
      <w:r w:rsidRPr="007248CB">
        <w:rPr>
          <w:rFonts w:ascii="Arial" w:hAnsi="Arial" w:cs="Arial"/>
          <w:color w:val="auto"/>
        </w:rPr>
        <w:t>PoC</w:t>
      </w:r>
      <w:proofErr w:type="spellEnd"/>
    </w:p>
    <w:p w14:paraId="6796DE61" w14:textId="77777777" w:rsidR="00540B99" w:rsidRPr="001C2BC2" w:rsidRDefault="00000000">
      <w:pPr>
        <w:pStyle w:val="Titre2"/>
        <w:spacing w:before="240" w:after="120"/>
        <w:rPr>
          <w:rFonts w:ascii="Arial" w:hAnsi="Arial" w:cs="Arial"/>
        </w:rPr>
      </w:pPr>
      <w:r w:rsidRPr="007248CB">
        <w:rPr>
          <w:rFonts w:ascii="Arial" w:hAnsi="Arial" w:cs="Arial"/>
          <w:color w:val="auto"/>
        </w:rPr>
        <w:t>Architecture hexagonale : un compromis qui a payé</w:t>
      </w:r>
    </w:p>
    <w:p w14:paraId="21DE1FB5" w14:textId="2C809479" w:rsidR="00540B99" w:rsidRPr="001C2BC2" w:rsidRDefault="00000000">
      <w:pPr>
        <w:spacing w:after="160"/>
        <w:rPr>
          <w:rFonts w:ascii="Arial" w:hAnsi="Arial" w:cs="Arial"/>
        </w:rPr>
      </w:pPr>
      <w:r w:rsidRPr="001C2BC2">
        <w:rPr>
          <w:rFonts w:ascii="Arial" w:hAnsi="Arial" w:cs="Arial"/>
        </w:rPr>
        <w:t>La mise en œuvre de ports et d'adaptateurs a ajouté du volume de code et de la complexité initiale, en particulier sans expérience préalable du pattern. Ce surcoût a cependant été compensé par une charge de travail finalement inférieure à l'estimation, grâce à une portée limitée</w:t>
      </w:r>
      <w:r w:rsidR="001C2BC2">
        <w:rPr>
          <w:rFonts w:ascii="Arial" w:hAnsi="Arial" w:cs="Arial"/>
        </w:rPr>
        <w:t>. U</w:t>
      </w:r>
      <w:r w:rsidRPr="001C2BC2">
        <w:rPr>
          <w:rFonts w:ascii="Arial" w:hAnsi="Arial" w:cs="Arial"/>
        </w:rPr>
        <w:t xml:space="preserve">n seul connecteur externe réel à </w:t>
      </w:r>
      <w:proofErr w:type="spellStart"/>
      <w:r w:rsidRPr="001C2BC2">
        <w:rPr>
          <w:rFonts w:ascii="Arial" w:hAnsi="Arial" w:cs="Arial"/>
        </w:rPr>
        <w:t>mocker</w:t>
      </w:r>
      <w:proofErr w:type="spellEnd"/>
      <w:r w:rsidRPr="001C2BC2">
        <w:rPr>
          <w:rFonts w:ascii="Arial" w:hAnsi="Arial" w:cs="Arial"/>
        </w:rPr>
        <w:t xml:space="preserve"> et à une documentation d'architecture claire fournie en amont. Le pattern facilite par ailleurs la reprise du code par une équipe de développement, chaque partie pouvant être modifiée isolément sans casser le reste.</w:t>
      </w:r>
    </w:p>
    <w:p w14:paraId="61732EE1" w14:textId="77777777" w:rsidR="00540B99" w:rsidRPr="007248CB" w:rsidRDefault="00000000">
      <w:pPr>
        <w:pStyle w:val="Titre2"/>
        <w:spacing w:before="240" w:after="120"/>
        <w:rPr>
          <w:rFonts w:ascii="Arial" w:hAnsi="Arial" w:cs="Arial"/>
          <w:color w:val="auto"/>
        </w:rPr>
      </w:pPr>
      <w:r w:rsidRPr="007248CB">
        <w:rPr>
          <w:rFonts w:ascii="Arial" w:hAnsi="Arial" w:cs="Arial"/>
          <w:color w:val="auto"/>
        </w:rPr>
        <w:t>Limites du scope : la gestion des cas limites</w:t>
      </w:r>
    </w:p>
    <w:p w14:paraId="1ADA5C8F" w14:textId="77777777" w:rsidR="00540B99" w:rsidRPr="001C2BC2" w:rsidRDefault="00000000">
      <w:pPr>
        <w:spacing w:after="160"/>
        <w:rPr>
          <w:rFonts w:ascii="Arial" w:hAnsi="Arial" w:cs="Arial"/>
        </w:rPr>
      </w:pPr>
      <w:r w:rsidRPr="001C2BC2">
        <w:rPr>
          <w:rFonts w:ascii="Arial" w:hAnsi="Arial" w:cs="Arial"/>
        </w:rPr>
        <w:t xml:space="preserve">La </w:t>
      </w:r>
      <w:proofErr w:type="spellStart"/>
      <w:r w:rsidRPr="001C2BC2">
        <w:rPr>
          <w:rFonts w:ascii="Arial" w:hAnsi="Arial" w:cs="Arial"/>
        </w:rPr>
        <w:t>PoC</w:t>
      </w:r>
      <w:proofErr w:type="spellEnd"/>
      <w:r w:rsidRPr="001C2BC2">
        <w:rPr>
          <w:rFonts w:ascii="Arial" w:hAnsi="Arial" w:cs="Arial"/>
        </w:rPr>
        <w:t xml:space="preserve"> ne définit pas de comportement explicite pour certains cas limites, comme l'absence d'hôpital compétent disposant d'un lit disponible, ou une spécialité inconnue de la liste : le comportement actuel y est indéfini. Ce choix reste cohérent avec le principe d'une </w:t>
      </w:r>
      <w:proofErr w:type="spellStart"/>
      <w:r w:rsidRPr="001C2BC2">
        <w:rPr>
          <w:rFonts w:ascii="Arial" w:hAnsi="Arial" w:cs="Arial"/>
        </w:rPr>
        <w:t>PoC</w:t>
      </w:r>
      <w:proofErr w:type="spellEnd"/>
      <w:r w:rsidRPr="001C2BC2">
        <w:rPr>
          <w:rFonts w:ascii="Arial" w:hAnsi="Arial" w:cs="Arial"/>
        </w:rPr>
        <w:t>, qui est de ne pas s'éparpiller sur des cas hors du cœur de la démonstration, mais ne serait pas acceptable en production pour un système médical. Plutôt que d'anticiper seul tous les cas limites possibles, il serait préférable de mettre en place un processus de remontée des erreurs et des cas non gérés rencontrés, par exemple dans Notion, de les regrouper par fréquence et par criticité, et de les arbitrer avec le client lors des points de suivi, plutôt que d'en deviner seul les priorités.</w:t>
      </w:r>
    </w:p>
    <w:p w14:paraId="461DA63A" w14:textId="77777777" w:rsidR="00540B99" w:rsidRPr="007248CB" w:rsidRDefault="00000000">
      <w:pPr>
        <w:pStyle w:val="Titre2"/>
        <w:spacing w:before="240" w:after="120"/>
        <w:rPr>
          <w:rFonts w:ascii="Arial" w:hAnsi="Arial" w:cs="Arial"/>
          <w:color w:val="auto"/>
        </w:rPr>
      </w:pPr>
      <w:r w:rsidRPr="007248CB">
        <w:rPr>
          <w:rFonts w:ascii="Arial" w:hAnsi="Arial" w:cs="Arial"/>
          <w:color w:val="auto"/>
        </w:rPr>
        <w:t>Pilotage d'équipe : le contrat d'interface avant le développement parallèle</w:t>
      </w:r>
    </w:p>
    <w:p w14:paraId="7A7ED576" w14:textId="4FB3E969" w:rsidR="00540B99" w:rsidRPr="001C2BC2" w:rsidRDefault="00000000">
      <w:pPr>
        <w:spacing w:after="160"/>
        <w:rPr>
          <w:rFonts w:ascii="Arial" w:hAnsi="Arial" w:cs="Arial"/>
        </w:rPr>
      </w:pPr>
      <w:r w:rsidRPr="001C2BC2">
        <w:rPr>
          <w:rFonts w:ascii="Arial" w:hAnsi="Arial" w:cs="Arial"/>
        </w:rPr>
        <w:t xml:space="preserve">Le fait de développer seul a imposé de jouer successivement les rôles de développeur </w:t>
      </w:r>
      <w:proofErr w:type="spellStart"/>
      <w:r w:rsidRPr="001C2BC2">
        <w:rPr>
          <w:rFonts w:ascii="Arial" w:hAnsi="Arial" w:cs="Arial"/>
        </w:rPr>
        <w:t>back-end</w:t>
      </w:r>
      <w:proofErr w:type="spellEnd"/>
      <w:r w:rsidRPr="001C2BC2">
        <w:rPr>
          <w:rFonts w:ascii="Arial" w:hAnsi="Arial" w:cs="Arial"/>
        </w:rPr>
        <w:t xml:space="preserve"> et </w:t>
      </w:r>
      <w:proofErr w:type="spellStart"/>
      <w:r w:rsidRPr="001C2BC2">
        <w:rPr>
          <w:rFonts w:ascii="Arial" w:hAnsi="Arial" w:cs="Arial"/>
        </w:rPr>
        <w:t>front-end</w:t>
      </w:r>
      <w:proofErr w:type="spellEnd"/>
      <w:r w:rsidRPr="001C2BC2">
        <w:rPr>
          <w:rFonts w:ascii="Arial" w:hAnsi="Arial" w:cs="Arial"/>
        </w:rPr>
        <w:t>. Si le projet avait été confié à une équipe, le contrat d'API</w:t>
      </w:r>
      <w:r w:rsidR="001C2BC2">
        <w:rPr>
          <w:rFonts w:ascii="Arial" w:hAnsi="Arial" w:cs="Arial"/>
        </w:rPr>
        <w:t>.</w:t>
      </w:r>
      <w:r w:rsidRPr="001C2BC2">
        <w:rPr>
          <w:rFonts w:ascii="Arial" w:hAnsi="Arial" w:cs="Arial"/>
        </w:rPr>
        <w:t xml:space="preserve"> </w:t>
      </w:r>
      <w:proofErr w:type="gramStart"/>
      <w:r w:rsidRPr="001C2BC2">
        <w:rPr>
          <w:rFonts w:ascii="Arial" w:hAnsi="Arial" w:cs="Arial"/>
        </w:rPr>
        <w:t>la</w:t>
      </w:r>
      <w:proofErr w:type="gramEnd"/>
      <w:r w:rsidRPr="001C2BC2">
        <w:rPr>
          <w:rFonts w:ascii="Arial" w:hAnsi="Arial" w:cs="Arial"/>
        </w:rPr>
        <w:t xml:space="preserve"> spécification </w:t>
      </w:r>
      <w:proofErr w:type="spellStart"/>
      <w:r w:rsidRPr="001C2BC2">
        <w:rPr>
          <w:rFonts w:ascii="Arial" w:hAnsi="Arial" w:cs="Arial"/>
        </w:rPr>
        <w:t>OpenAPI</w:t>
      </w:r>
      <w:proofErr w:type="spellEnd"/>
      <w:r w:rsidRPr="001C2BC2">
        <w:rPr>
          <w:rFonts w:ascii="Arial" w:hAnsi="Arial" w:cs="Arial"/>
        </w:rPr>
        <w:t xml:space="preserve"> générée par </w:t>
      </w:r>
      <w:proofErr w:type="spellStart"/>
      <w:r w:rsidRPr="001C2BC2">
        <w:rPr>
          <w:rFonts w:ascii="Arial" w:hAnsi="Arial" w:cs="Arial"/>
        </w:rPr>
        <w:t>springdoc-openapi</w:t>
      </w:r>
      <w:proofErr w:type="spellEnd"/>
      <w:r w:rsidRPr="001C2BC2">
        <w:rPr>
          <w:rFonts w:ascii="Arial" w:hAnsi="Arial" w:cs="Arial"/>
        </w:rPr>
        <w:t xml:space="preserve"> aurait dû être défini et validé avant le début du développement, pour permettre aux deux équipes de travailler en parallèle sans se bloquer mutuellement. Un rituel quotidien pour remonter les blocages et les besoins au fil de l'eau, complété par un point hebdomadaire de vision d'ensemble, aurait structuré le pilotage de cette collaboration.</w:t>
      </w:r>
    </w:p>
    <w:p w14:paraId="3BC0D9D8" w14:textId="77777777" w:rsidR="00540B99" w:rsidRPr="007248CB" w:rsidRDefault="00000000">
      <w:pPr>
        <w:pStyle w:val="Titre1"/>
        <w:spacing w:before="300" w:after="150"/>
        <w:rPr>
          <w:rFonts w:ascii="Arial" w:hAnsi="Arial" w:cs="Arial"/>
          <w:color w:val="auto"/>
        </w:rPr>
      </w:pPr>
      <w:r w:rsidRPr="007248CB">
        <w:rPr>
          <w:rFonts w:ascii="Arial" w:hAnsi="Arial" w:cs="Arial"/>
          <w:color w:val="auto"/>
        </w:rPr>
        <w:t>9. Recommandations pour la production</w:t>
      </w:r>
    </w:p>
    <w:p w14:paraId="707216E5" w14:textId="3C58BB16" w:rsidR="00540B99" w:rsidRPr="001C2BC2" w:rsidRDefault="00000000">
      <w:pPr>
        <w:spacing w:after="160"/>
        <w:rPr>
          <w:rFonts w:ascii="Arial" w:hAnsi="Arial" w:cs="Arial"/>
        </w:rPr>
      </w:pPr>
      <w:r w:rsidRPr="001C2BC2">
        <w:rPr>
          <w:rFonts w:ascii="Arial" w:hAnsi="Arial" w:cs="Arial"/>
        </w:rPr>
        <w:lastRenderedPageBreak/>
        <w:t xml:space="preserve">Plusieurs points, documentés ici mais non implémentés dans la </w:t>
      </w:r>
      <w:proofErr w:type="spellStart"/>
      <w:r w:rsidRPr="001C2BC2">
        <w:rPr>
          <w:rFonts w:ascii="Arial" w:hAnsi="Arial" w:cs="Arial"/>
        </w:rPr>
        <w:t>PoC</w:t>
      </w:r>
      <w:proofErr w:type="spellEnd"/>
      <w:r w:rsidRPr="001C2BC2">
        <w:rPr>
          <w:rFonts w:ascii="Arial" w:hAnsi="Arial" w:cs="Arial"/>
        </w:rPr>
        <w:t xml:space="preserve">, restent à traiter avant une mise en production. Le recours à plusieurs fournisseurs de géolocalisation en cascade renforcerait la résilience du service au-delà du simple repli sur une distance à vol d'oiseau. Le choix du fournisseur de géolocalisation tiers devra intégrer un critère RGPD explicite </w:t>
      </w:r>
      <w:r w:rsidR="001C2BC2">
        <w:rPr>
          <w:rFonts w:ascii="Arial" w:hAnsi="Arial" w:cs="Arial"/>
        </w:rPr>
        <w:t xml:space="preserve">pour la </w:t>
      </w:r>
      <w:r w:rsidRPr="001C2BC2">
        <w:rPr>
          <w:rFonts w:ascii="Arial" w:hAnsi="Arial" w:cs="Arial"/>
        </w:rPr>
        <w:t xml:space="preserve">conformité, localisation des traitements, garanties contractuelles si le fournisseur est situé hors UE, un choix distinct de celui de l'hébergeur du service lui-même. Enfin, la mise en place d'un processus de remontée et d'arbitrage des cas limites non gérés par la </w:t>
      </w:r>
      <w:proofErr w:type="spellStart"/>
      <w:r w:rsidRPr="001C2BC2">
        <w:rPr>
          <w:rFonts w:ascii="Arial" w:hAnsi="Arial" w:cs="Arial"/>
        </w:rPr>
        <w:t>PoC</w:t>
      </w:r>
      <w:proofErr w:type="spellEnd"/>
      <w:r w:rsidRPr="001C2BC2">
        <w:rPr>
          <w:rFonts w:ascii="Arial" w:hAnsi="Arial" w:cs="Arial"/>
        </w:rPr>
        <w:t xml:space="preserve"> permettrait de prioriser les évolutions avec le client plutôt que de les anticiper seul.</w:t>
      </w:r>
    </w:p>
    <w:sectPr w:rsidR="00540B99" w:rsidRPr="001C2B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3E0029"/>
    <w:multiLevelType w:val="hybridMultilevel"/>
    <w:tmpl w:val="C0D6825C"/>
    <w:lvl w:ilvl="0" w:tplc="92565BEE">
      <w:start w:val="1"/>
      <w:numFmt w:val="bullet"/>
      <w:lvlText w:val="●"/>
      <w:lvlJc w:val="left"/>
      <w:pPr>
        <w:ind w:left="720" w:hanging="360"/>
      </w:pPr>
    </w:lvl>
    <w:lvl w:ilvl="1" w:tplc="14042952">
      <w:start w:val="1"/>
      <w:numFmt w:val="bullet"/>
      <w:lvlText w:val="○"/>
      <w:lvlJc w:val="left"/>
      <w:pPr>
        <w:ind w:left="1440" w:hanging="360"/>
      </w:pPr>
    </w:lvl>
    <w:lvl w:ilvl="2" w:tplc="95243182">
      <w:start w:val="1"/>
      <w:numFmt w:val="bullet"/>
      <w:lvlText w:val="■"/>
      <w:lvlJc w:val="left"/>
      <w:pPr>
        <w:ind w:left="2160" w:hanging="360"/>
      </w:pPr>
    </w:lvl>
    <w:lvl w:ilvl="3" w:tplc="C93A504E">
      <w:start w:val="1"/>
      <w:numFmt w:val="bullet"/>
      <w:lvlText w:val="●"/>
      <w:lvlJc w:val="left"/>
      <w:pPr>
        <w:ind w:left="2880" w:hanging="360"/>
      </w:pPr>
    </w:lvl>
    <w:lvl w:ilvl="4" w:tplc="2F74C7E0">
      <w:start w:val="1"/>
      <w:numFmt w:val="bullet"/>
      <w:lvlText w:val="○"/>
      <w:lvlJc w:val="left"/>
      <w:pPr>
        <w:ind w:left="3600" w:hanging="360"/>
      </w:pPr>
    </w:lvl>
    <w:lvl w:ilvl="5" w:tplc="57E4546A">
      <w:start w:val="1"/>
      <w:numFmt w:val="bullet"/>
      <w:lvlText w:val="■"/>
      <w:lvlJc w:val="left"/>
      <w:pPr>
        <w:ind w:left="4320" w:hanging="360"/>
      </w:pPr>
    </w:lvl>
    <w:lvl w:ilvl="6" w:tplc="F5207F48">
      <w:start w:val="1"/>
      <w:numFmt w:val="bullet"/>
      <w:lvlText w:val="●"/>
      <w:lvlJc w:val="left"/>
      <w:pPr>
        <w:ind w:left="5040" w:hanging="360"/>
      </w:pPr>
    </w:lvl>
    <w:lvl w:ilvl="7" w:tplc="72940082">
      <w:start w:val="1"/>
      <w:numFmt w:val="bullet"/>
      <w:lvlText w:val="●"/>
      <w:lvlJc w:val="left"/>
      <w:pPr>
        <w:ind w:left="5760" w:hanging="360"/>
      </w:pPr>
    </w:lvl>
    <w:lvl w:ilvl="8" w:tplc="F9AE1B08">
      <w:start w:val="1"/>
      <w:numFmt w:val="bullet"/>
      <w:lvlText w:val="●"/>
      <w:lvlJc w:val="left"/>
      <w:pPr>
        <w:ind w:left="6480" w:hanging="360"/>
      </w:pPr>
    </w:lvl>
  </w:abstractNum>
  <w:abstractNum w:abstractNumId="1" w15:restartNumberingAfterBreak="0">
    <w:nsid w:val="73350173"/>
    <w:multiLevelType w:val="hybridMultilevel"/>
    <w:tmpl w:val="BD56145C"/>
    <w:lvl w:ilvl="0" w:tplc="040C0001">
      <w:start w:val="1"/>
      <w:numFmt w:val="bullet"/>
      <w:lvlText w:val=""/>
      <w:lvlJc w:val="left"/>
      <w:pPr>
        <w:ind w:left="720" w:hanging="360"/>
      </w:pPr>
      <w:rPr>
        <w:rFonts w:ascii="Symbol" w:hAnsi="Symbol" w:hint="default"/>
      </w:rPr>
    </w:lvl>
    <w:lvl w:ilvl="1" w:tplc="040C000F">
      <w:start w:val="1"/>
      <w:numFmt w:val="decimal"/>
      <w:lvlText w:val="%2."/>
      <w:lvlJc w:val="left"/>
      <w:pPr>
        <w:ind w:left="1440" w:hanging="360"/>
      </w:p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05631116">
    <w:abstractNumId w:val="0"/>
    <w:lvlOverride w:ilvl="0">
      <w:startOverride w:val="1"/>
    </w:lvlOverride>
  </w:num>
  <w:num w:numId="2" w16cid:durableId="357314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B99"/>
    <w:rsid w:val="00092A32"/>
    <w:rsid w:val="001C2BC2"/>
    <w:rsid w:val="00540B99"/>
    <w:rsid w:val="005479C6"/>
    <w:rsid w:val="00605522"/>
    <w:rsid w:val="00711CC1"/>
    <w:rsid w:val="007248CB"/>
    <w:rsid w:val="0076221D"/>
    <w:rsid w:val="007F1086"/>
    <w:rsid w:val="008A3C9F"/>
    <w:rsid w:val="009B6D0C"/>
    <w:rsid w:val="00A15DD6"/>
    <w:rsid w:val="00AE6404"/>
    <w:rsid w:val="00B32530"/>
    <w:rsid w:val="00CA7786"/>
    <w:rsid w:val="00CF07CA"/>
    <w:rsid w:val="00E811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0FD6"/>
  <w15:docId w15:val="{33C2D225-5F83-4A74-B52B-98C0CA48C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7</Pages>
  <Words>2295</Words>
  <Characters>12628</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cp:lastModifiedBy>
  <cp:revision>6</cp:revision>
  <dcterms:created xsi:type="dcterms:W3CDTF">2026-09-23T13:23:00Z</dcterms:created>
  <dcterms:modified xsi:type="dcterms:W3CDTF">2026-09-23T16:18:00Z</dcterms:modified>
</cp:coreProperties>
</file>