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a5276"/>
          <w:sz w:val="72"/>
          <w:szCs w:val="72"/>
        </w:rPr>
        <w:t xml:space="preserve">VitalSync</w:t>
      </w:r>
    </w:p>
    <w:p>
      <w:pPr>
        <w:spacing w:after="400"/>
        <w:jc w:val="center"/>
      </w:pPr>
      <w:r>
        <w:rPr>
          <w:i/>
          <w:iCs/>
          <w:color w:val="666666"/>
          <w:sz w:val="28"/>
          <w:szCs w:val="28"/>
        </w:rPr>
        <w:t xml:space="preserve">Tu familia, conectada. Su bienestar, en tiempo real.</w:t>
      </w:r>
    </w:p>
    <w:p>
      <w:pPr>
        <w:spacing w:before="600"/>
      </w:pPr>
    </w:p>
    <w:p>
      <w:pPr>
        <w:jc w:val="center"/>
      </w:pPr>
      <w:r>
        <w:rPr>
          <w:b/>
          <w:bCs/>
          <w:sz w:val="40"/>
          <w:szCs w:val="40"/>
        </w:rPr>
        <w:t xml:space="preserve">Documento de Arquitectura de Software</w:t>
      </w:r>
    </w:p>
    <w:p>
      <w:pPr>
        <w:spacing w:before="200"/>
        <w:jc w:val="center"/>
      </w:pPr>
      <w:r>
        <w:rPr>
          <w:color w:val="2874a6"/>
          <w:sz w:val="28"/>
          <w:szCs w:val="28"/>
        </w:rPr>
        <w:t xml:space="preserve">Arquitectura Hexagonal (Ports &amp; Adapters)</w:t>
      </w:r>
    </w:p>
    <w:p>
      <w:pPr>
        <w:spacing w:before="1500"/>
      </w:pPr>
    </w:p>
    <w:p>
      <w:pPr>
        <w:jc w:val="center"/>
      </w:pPr>
      <w:r>
        <w:rPr>
          <w:sz w:val="24"/>
          <w:szCs w:val="24"/>
        </w:rPr>
        <w:t xml:space="preserve">Equipo de Ingeniería</w:t>
      </w:r>
    </w:p>
    <w:p>
      <w:pPr>
        <w:jc w:val="center"/>
      </w:pPr>
      <w:r>
        <w:rPr>
          <w:sz w:val="24"/>
          <w:szCs w:val="24"/>
        </w:rPr>
        <w:t xml:space="preserve">Noviembre 2025</w:t>
      </w:r>
    </w:p>
    <w:p>
      <w:pPr>
        <w:spacing w:before="400"/>
        <w:jc w:val="center"/>
      </w:pPr>
      <w:r>
        <w:rPr>
          <w:color w:val="666666"/>
          <w:sz w:val="22"/>
          <w:szCs w:val="22"/>
        </w:rPr>
        <w:t xml:space="preserve">Versión 1.0</w:t>
      </w:r>
    </w:p>
    <w:p>
      <w:r>
        <w:br w:type="page"/>
      </w:r>
    </w:p>
    <w:p>
      <w:pPr>
        <w:pStyle w:val="Heading1"/>
      </w:pPr>
      <w:r>
        <w:t xml:space="preserve">Tabla de Contenido</w:t>
      </w:r>
    </w:p>
    <w:p>
      <w:pPr>
        <w:spacing w:after="200"/>
      </w:pPr>
      <w:r>
        <w:t xml:space="preserve">1. Resumen Ejecutivo</w:t>
      </w:r>
    </w:p>
    <w:p>
      <w:pPr>
        <w:spacing w:after="200"/>
      </w:pPr>
      <w:r>
        <w:t xml:space="preserve">2. Visión General de la Arquitectura</w:t>
      </w:r>
    </w:p>
    <w:p>
      <w:pPr>
        <w:spacing w:after="200"/>
      </w:pPr>
      <w:r>
        <w:t xml:space="preserve">3. Principios Fundamentales</w:t>
      </w:r>
    </w:p>
    <w:p>
      <w:pPr>
        <w:spacing w:after="200"/>
      </w:pPr>
      <w:r>
        <w:t xml:space="preserve">4. Estructura del Proyecto</w:t>
      </w:r>
    </w:p>
    <w:p>
      <w:pPr>
        <w:spacing w:after="200"/>
      </w:pPr>
      <w:r>
        <w:t xml:space="preserve">5. Capas de la Arquitectura</w:t>
      </w:r>
    </w:p>
    <w:p>
      <w:pPr>
        <w:spacing w:after="200"/>
      </w:pPr>
      <w:r>
        <w:t xml:space="preserve">6. Flujo de Datos</w:t>
      </w:r>
    </w:p>
    <w:p>
      <w:pPr>
        <w:spacing w:after="200"/>
      </w:pPr>
      <w:r>
        <w:t xml:space="preserve">7. Mapeo de Requerimientos</w:t>
      </w:r>
    </w:p>
    <w:p>
      <w:pPr>
        <w:spacing w:after="200"/>
      </w:pPr>
      <w:r>
        <w:t xml:space="preserve">8. Stack Tecnológico</w:t>
      </w:r>
    </w:p>
    <w:p>
      <w:pPr>
        <w:spacing w:after="200"/>
      </w:pPr>
      <w:r>
        <w:t xml:space="preserve">9. Guía de Implementación</w:t>
      </w:r>
    </w:p>
    <w:p>
      <w:pPr>
        <w:spacing w:after="200"/>
      </w:pPr>
      <w:r>
        <w:t xml:space="preserve">10. Patrones y Buenas Prácticas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200"/>
      </w:pPr>
      <w:r>
        <w:t xml:space="preserve">Este documento describe la arquitectura de software para VitalSync, una plataforma de monitoreo de salud familiar que permite a cuidadores ver los signos vitales de sus seres queridos en tiempo real.</w:t>
      </w:r>
    </w:p>
    <w:p>
      <w:pPr>
        <w:spacing w:after="200"/>
      </w:pPr>
      <w:r>
        <w:t xml:space="preserve">La arquitectura seleccionada es Hexagonal (también conocida como Ports &amp; Adapters), diseñada para maximizar la mantenibilidad, testabilidad y flexibilidad del sistema.</w:t>
      </w:r>
    </w:p>
    <w:p>
      <w:pPr>
        <w:pStyle w:val="Heading2"/>
      </w:pPr>
      <w:r>
        <w:t xml:space="preserve">1.1 Objetivos de la Arquitectura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Separación clara de responsabilidades: </w:t>
      </w:r>
      <w:r>
        <w:t xml:space="preserve">El dominio de negocio está completamente aislado de detalles técnicos.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Testabilidad: </w:t>
      </w:r>
      <w:r>
        <w:t xml:space="preserve">La lógica de negocio puede probarse sin dependencias externas.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Flexibilidad: </w:t>
      </w:r>
      <w:r>
        <w:t xml:space="preserve">Fácil intercambio de tecnologías (bases de datos, frameworks, APIs).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Escalabilidad: </w:t>
      </w:r>
      <w:r>
        <w:t xml:space="preserve">Múltiples interfaces (REST, GraphQL, WebSocket) comparten la misma lógica.</w:t>
      </w:r>
    </w:p>
    <w:p>
      <w:pPr>
        <w:pStyle w:val="Heading2"/>
      </w:pPr>
      <w:r>
        <w:t xml:space="preserve">1.2 Alcance del Sistema</w:t>
      </w:r>
    </w:p>
    <w:p>
      <w:pPr>
        <w:spacing w:after="200"/>
      </w:pPr>
      <w:r>
        <w:t xml:space="preserve">VitalSync debe soportar:</w:t>
      </w:r>
    </w:p>
    <w:p>
      <w:pPr>
        <w:pStyle w:val="ListParagraph"/>
        <w:numPr>
          <w:ilvl w:val="0"/>
          <w:numId w:val="2"/>
        </w:numPr>
      </w:pPr>
      <w:r>
        <w:t xml:space="preserve">Simulación de 3+ dispositivos IoT (Node-RED)</w:t>
      </w:r>
    </w:p>
    <w:p>
      <w:pPr>
        <w:pStyle w:val="ListParagraph"/>
        <w:numPr>
          <w:ilvl w:val="0"/>
          <w:numId w:val="2"/>
        </w:numPr>
      </w:pPr>
      <w:r>
        <w:t xml:space="preserve">API REST para ingesta de datos y autenticación JWT</w:t>
      </w:r>
    </w:p>
    <w:p>
      <w:pPr>
        <w:pStyle w:val="ListParagraph"/>
        <w:numPr>
          <w:ilvl w:val="0"/>
          <w:numId w:val="2"/>
        </w:numPr>
      </w:pPr>
      <w:r>
        <w:t xml:space="preserve">API GraphQL con queries y subscriptions en tiempo real</w:t>
      </w:r>
    </w:p>
    <w:p>
      <w:pPr>
        <w:pStyle w:val="ListParagraph"/>
        <w:numPr>
          <w:ilvl w:val="0"/>
          <w:numId w:val="2"/>
        </w:numPr>
      </w:pPr>
      <w:r>
        <w:t xml:space="preserve">Dashboard Node-RED para visualización</w:t>
      </w:r>
    </w:p>
    <w:p>
      <w:pPr>
        <w:pStyle w:val="ListParagraph"/>
        <w:numPr>
          <w:ilvl w:val="0"/>
          <w:numId w:val="2"/>
        </w:numPr>
      </w:pPr>
      <w:r>
        <w:t xml:space="preserve">Sistema de alertas por umbrales</w:t>
      </w:r>
    </w:p>
    <w:p>
      <w:pPr>
        <w:pStyle w:val="ListParagraph"/>
        <w:numPr>
          <w:ilvl w:val="0"/>
          <w:numId w:val="2"/>
        </w:numPr>
      </w:pPr>
      <w:r>
        <w:t xml:space="preserve">Mensajería asíncrona con RabbitMQ</w:t>
      </w:r>
    </w:p>
    <w:p>
      <w:r>
        <w:br w:type="page"/>
      </w:r>
    </w:p>
    <w:p>
      <w:pPr>
        <w:pStyle w:val="Heading1"/>
      </w:pPr>
      <w:r>
        <w:t xml:space="preserve">2. Visión General de la Arquitectura</w:t>
      </w:r>
    </w:p>
    <w:p>
      <w:pPr>
        <w:spacing w:after="200"/>
      </w:pPr>
      <w:r>
        <w:t xml:space="preserve">La Arquitectura Hexagonal organiza el código en capas concéntricas donde el dominio de negocio ocupa el centro (el "hexágono") y está completamente aislado del mundo exterior.</w:t>
      </w:r>
    </w:p>
    <w:p>
      <w:pPr>
        <w:pStyle w:val="Heading2"/>
      </w:pPr>
      <w:r>
        <w:t xml:space="preserve">2.1 El Hexágono</w:t>
      </w:r>
    </w:p>
    <w:p>
      <w:pPr>
        <w:spacing w:after="200"/>
      </w:pPr>
      <w:r>
        <w:t xml:space="preserve">El hexágono es una metáfora que representa el núcleo de la aplicación. Los "lados" del hexágono son puertos donde se conectan adaptadores: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Puertos de Entrada (Inbound): </w:t>
      </w:r>
      <w:r>
        <w:t xml:space="preserve">Definen lo que el sistema puede hacer (casos de uso).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Puertos de Salida (Outbound): </w:t>
      </w:r>
      <w:r>
        <w:t xml:space="preserve">Definen lo que el sistema necesita del exterior (repositorios, servicios).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Adaptadores: </w:t>
      </w:r>
      <w:r>
        <w:t xml:space="preserve">Implementaciones concretas que conectan con tecnologías específicas.</w:t>
      </w:r>
    </w:p>
    <w:p>
      <w:pPr>
        <w:pStyle w:val="Heading2"/>
      </w:pPr>
      <w:r>
        <w:t xml:space="preserve">2.2 Diagrama de Alto Nivel</w:t>
      </w:r>
    </w:p>
    <w:p>
      <w:pPr>
        <w:spacing w:after="200"/>
      </w:pPr>
      <w:r>
        <w:t xml:space="preserve">El flujo de datos sigue el siguiente patrón:</w:t>
      </w:r>
    </w:p>
    <w:p>
      <w:pPr>
        <w:shd w:fill="f5f5f5" w:val="clear"/>
        <w:spacing w:before="200" w:after="20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Node-RED → REST API → Use Case → Domain → Repository → PostgreSQL</w:t>
      </w:r>
    </w:p>
    <w:p>
      <w:pPr>
        <w:shd w:fill="f5f5f5" w:val="clear"/>
        <w:spacing w:after="20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↓</w:t>
      </w:r>
    </w:p>
    <w:p>
      <w:pPr>
        <w:shd w:fill="f5f5f5" w:val="clear"/>
        <w:spacing w:after="20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GraphQL Subscription → Dashboard/Mobile</w:t>
      </w:r>
    </w:p>
    <w:p>
      <w:r>
        <w:br w:type="page"/>
      </w:r>
    </w:p>
    <w:p>
      <w:pPr>
        <w:pStyle w:val="Heading1"/>
      </w:pPr>
      <w:r>
        <w:t xml:space="preserve">3. Principios Fundamentales</w:t>
      </w:r>
    </w:p>
    <w:p>
      <w:pPr>
        <w:pStyle w:val="Heading2"/>
      </w:pPr>
      <w:r>
        <w:t xml:space="preserve">3.1 Inversión de Dependencias</w:t>
      </w:r>
    </w:p>
    <w:p>
      <w:pPr>
        <w:spacing w:after="200"/>
      </w:pPr>
      <w:r>
        <w:t xml:space="preserve">El principio más importante de esta arquitectura. Las dependencias siempre apuntan hacia el centro (dominio):</w:t>
      </w:r>
    </w:p>
    <w:p>
      <w:pPr>
        <w:pStyle w:val="ListParagraph"/>
        <w:numPr>
          <w:ilvl w:val="0"/>
          <w:numId w:val="3"/>
        </w:numPr>
      </w:pPr>
      <w:r>
        <w:t xml:space="preserve">Los servicios dependen de interfaces (puertos), no de implementaciones concretas.</w:t>
      </w:r>
    </w:p>
    <w:p>
      <w:pPr>
        <w:pStyle w:val="ListParagraph"/>
        <w:numPr>
          <w:ilvl w:val="0"/>
          <w:numId w:val="3"/>
        </w:numPr>
      </w:pPr>
      <w:r>
        <w:t xml:space="preserve">Las implementaciones (adaptadores) dependen de las interfaces del dominio.</w:t>
      </w:r>
    </w:p>
    <w:p>
      <w:pPr>
        <w:pStyle w:val="ListParagraph"/>
        <w:numPr>
          <w:ilvl w:val="0"/>
          <w:numId w:val="3"/>
        </w:numPr>
      </w:pPr>
      <w:r>
        <w:t xml:space="preserve">El dominio NUNCA conoce detalles de infraestructura (BD, HTTP, etc.).</w:t>
      </w:r>
    </w:p>
    <w:p>
      <w:pPr>
        <w:pStyle w:val="Heading2"/>
      </w:pPr>
      <w:r>
        <w:t xml:space="preserve">3.2 El Dominio es el Rey</w:t>
      </w:r>
    </w:p>
    <w:p>
      <w:pPr>
        <w:spacing w:after="200"/>
      </w:pPr>
      <w:r>
        <w:t xml:space="preserve">El dominio contiene la lógica de negocio pura y no tiene dependencias externas:</w:t>
      </w:r>
    </w:p>
    <w:p>
      <w:pPr>
        <w:pStyle w:val="ListParagraph"/>
        <w:numPr>
          <w:ilvl w:val="0"/>
          <w:numId w:val="2"/>
        </w:numPr>
      </w:pPr>
      <w:r>
        <w:t xml:space="preserve">Solo usa Python estándar y tipos propios del dominio.</w:t>
      </w:r>
    </w:p>
    <w:p>
      <w:pPr>
        <w:pStyle w:val="ListParagraph"/>
        <w:numPr>
          <w:ilvl w:val="0"/>
          <w:numId w:val="2"/>
        </w:numPr>
      </w:pPr>
      <w:r>
        <w:t xml:space="preserve">No importa SQLAlchemy, FastAPI, Pydantic ni ninguna librería externa.</w:t>
      </w:r>
    </w:p>
    <w:p>
      <w:pPr>
        <w:pStyle w:val="ListParagraph"/>
        <w:numPr>
          <w:ilvl w:val="0"/>
          <w:numId w:val="2"/>
        </w:numPr>
      </w:pPr>
      <w:r>
        <w:t xml:space="preserve">Contiene las reglas de negocio (umbrales de signos vitales, validaciones).</w:t>
      </w:r>
    </w:p>
    <w:p>
      <w:pPr>
        <w:pStyle w:val="Heading2"/>
      </w:pPr>
      <w:r>
        <w:t xml:space="preserve">3.3 Flujo Unidireccional</w:t>
      </w:r>
    </w:p>
    <w:p>
      <w:pPr>
        <w:spacing w:after="200"/>
      </w:pPr>
      <w:r>
        <w:t xml:space="preserve">Las dependencias fluyen en una sola dirección:</w:t>
      </w:r>
    </w:p>
    <w:p>
      <w:pPr>
        <w:shd w:fill="e8f4f8" w:val="clear"/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Adapters → Ports → Services → Domain</w:t>
      </w:r>
    </w:p>
    <w:p>
      <w:pPr>
        <w:spacing w:after="200"/>
        <w:jc w:val="center"/>
      </w:pPr>
      <w:r>
        <w:rPr>
          <w:color w:val="666666"/>
          <w:sz w:val="20"/>
          <w:szCs w:val="20"/>
        </w:rPr>
        <w:t xml:space="preserve">(Concreto) → (Abstracto) → (Lógica) → (Modelos)</w:t>
      </w:r>
    </w:p>
    <w:p>
      <w:r>
        <w:br w:type="page"/>
      </w:r>
    </w:p>
    <w:p>
      <w:pPr>
        <w:pStyle w:val="Heading1"/>
      </w:pPr>
      <w:r>
        <w:t xml:space="preserve">4. Estructura del Proyecto</w:t>
      </w:r>
    </w:p>
    <w:p>
      <w:pPr>
        <w:spacing w:after="200"/>
      </w:pPr>
      <w:r>
        <w:t xml:space="preserve">La estructura de carpetas refleja las capas de la arquitectura: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Carpeta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src/core/domain/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Modelos, value objects, eventos, excepciones y reglas de negocio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src/core/ports/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Interfaces (ABC) para casos de uso y repositorios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src/core/services/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Implementación de casos de uso (orquestación)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src/adapters/inbound/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REST API, GraphQL, WebSocket, RabbitMQ consumers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src/adapters/outbound/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 repositories, RabbitMQ publisher, Redis cache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src/config/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Configuración (settings, database, auth, etc.)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src/container/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Inyección de dependencias con Injector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Capas de la Arquitectura</w:t>
      </w:r>
    </w:p>
    <w:p>
      <w:pPr>
        <w:pStyle w:val="Heading2"/>
      </w:pPr>
      <w:r>
        <w:t xml:space="preserve">5.1 Capa de Dominio (core/domain/)</w:t>
      </w:r>
    </w:p>
    <w:p>
      <w:pPr>
        <w:spacing w:after="200"/>
      </w:pPr>
      <w:r>
        <w:t xml:space="preserve">El corazón del sistema. Contiene toda la lógica de negocio sin dependencias externas.</w:t>
      </w:r>
    </w:p>
    <w:p>
      <w:pPr>
        <w:pStyle w:val="Heading3"/>
      </w:pPr>
      <w:r>
        <w:t xml:space="preserve">5.1.1 Modelos de Dominio</w:t>
      </w:r>
    </w:p>
    <w:p>
      <w:pPr>
        <w:spacing w:after="200"/>
      </w:pPr>
      <w:r>
        <w:t xml:space="preserve">Entidades principales del sistema: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Modelo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Responsabilidad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Usuario del sistema (cuidador, admin). Maneja autenticación.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FamilyGroup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Grupo familiar que agrupa miembros monitoreados. Incluye plan de suscripción.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FamilyMember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Persona monitoreada (papá, mamá, abuelo). Asociada a un dispositivo.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Vital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Lectura de signos vitales (HR, SpO2, Temp, Steps). Calcula estados.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Alert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Alerta generada cuando valores exceden umbrales definidos.</w:t>
            </w:r>
          </w:p>
        </w:tc>
      </w:tr>
    </w:tbl>
    <w:p>
      <w:pPr>
        <w:pStyle w:val="Heading3"/>
      </w:pPr>
      <w:r>
        <w:t xml:space="preserve">5.1.2 Value Objects</w:t>
      </w:r>
    </w:p>
    <w:p>
      <w:pPr>
        <w:spacing w:after="200"/>
      </w:pPr>
      <w:r>
        <w:t xml:space="preserve">Objetos inmutables que encapsulan validaciones: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Email: </w:t>
      </w:r>
      <w:r>
        <w:t xml:space="preserve">Valida formato de correo electrónico.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DeviceId: </w:t>
      </w:r>
      <w:r>
        <w:t xml:space="preserve">Identificador único del dispositivo (formato: MARCA-PERSONA-###).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VitalStatus: </w:t>
      </w:r>
      <w:r>
        <w:t xml:space="preserve">Estado de un signo vital (NORMAL, WARNING, CRITICAL).</w:t>
      </w:r>
    </w:p>
    <w:p>
      <w:pPr>
        <w:pStyle w:val="Heading3"/>
      </w:pPr>
      <w:r>
        <w:t xml:space="preserve">5.1.3 Reglas de Negocio</w:t>
      </w:r>
    </w:p>
    <w:p>
      <w:pPr>
        <w:spacing w:after="200"/>
      </w:pPr>
      <w:r>
        <w:t xml:space="preserve">Umbrales de signos vitales según el Product Design: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0"/>
        <w:gridCol w:w="2340"/>
        <w:gridCol w:w="2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Normal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Heart Rate (bpm)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60-100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50-59 / 101-120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&lt;50 / &gt;120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Oxygen Level (%)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95-100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90-94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&lt;90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Temperature (°C)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36.1-37.2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37.3-38.0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&gt;38 / &lt;35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Steps (diario)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&gt;5,000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2,000-5,000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&lt;2,000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5.2 Capa de Puertos (core/ports/)</w:t>
      </w:r>
    </w:p>
    <w:p>
      <w:pPr>
        <w:spacing w:after="200"/>
      </w:pPr>
      <w:r>
        <w:t xml:space="preserve">Interfaces (ABC) que definen contratos entre capas.</w:t>
      </w:r>
    </w:p>
    <w:p>
      <w:pPr>
        <w:pStyle w:val="Heading3"/>
      </w:pPr>
      <w:r>
        <w:t xml:space="preserve">5.2.1 Puertos de Entrada (Inbound)</w:t>
      </w:r>
    </w:p>
    <w:p>
      <w:pPr>
        <w:spacing w:after="200"/>
      </w:pPr>
      <w:r>
        <w:t xml:space="preserve">Definen los casos de uso disponibles: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Puerto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Método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RegisterUserUseCase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execute(email, password, name) → User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LoginUserUseCase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execute(email, password) → 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ReceiveVitalUseCase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execute(device_id, hr, spo2, temp, steps) → Vital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GetLatestVitalsUseCase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execute(member_id) → Vital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CheckThresholdsUseCase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execute(vital) → List[Alert]</w:t>
            </w:r>
          </w:p>
        </w:tc>
      </w:tr>
    </w:tbl>
    <w:p>
      <w:pPr>
        <w:pStyle w:val="Heading3"/>
      </w:pPr>
      <w:r>
        <w:t xml:space="preserve">5.2.2 Puertos de Salida (Outbound)</w:t>
      </w:r>
    </w:p>
    <w:p>
      <w:pPr>
        <w:spacing w:after="200"/>
      </w:pPr>
      <w:r>
        <w:t xml:space="preserve">Definen lo que el sistema necesita del exterior: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UserRepository: </w:t>
      </w:r>
      <w:r>
        <w:t xml:space="preserve">save(), find_by_id(), find_by_email(), update()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VitalRepository: </w:t>
      </w:r>
      <w:r>
        <w:t xml:space="preserve">save(), find_latest_by_member(), find_history()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AlertRepository: </w:t>
      </w:r>
      <w:r>
        <w:t xml:space="preserve">save(), find_active(), acknowledge()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EventPublisher: </w:t>
      </w:r>
      <w:r>
        <w:t xml:space="preserve">publish(event) - Para RabbitMQ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TokenService: </w:t>
      </w:r>
      <w:r>
        <w:t xml:space="preserve">generate(), validate() - Para JWT</w:t>
      </w:r>
    </w:p>
    <w:p>
      <w:pPr>
        <w:pStyle w:val="Heading2"/>
      </w:pPr>
      <w:r>
        <w:t xml:space="preserve">5.3 Capa de Servicios (core/services/)</w:t>
      </w:r>
    </w:p>
    <w:p>
      <w:pPr>
        <w:spacing w:after="200"/>
      </w:pPr>
      <w:r>
        <w:t xml:space="preserve">Implementan los casos de uso orquestando dominio y puertos outbound. Cada servicio:</w:t>
      </w:r>
    </w:p>
    <w:p>
      <w:pPr>
        <w:pStyle w:val="ListParagraph"/>
        <w:numPr>
          <w:ilvl w:val="0"/>
          <w:numId w:val="4"/>
        </w:numPr>
      </w:pPr>
      <w:r>
        <w:t xml:space="preserve">Implementa una interfaz de puerto inbound</w:t>
      </w:r>
    </w:p>
    <w:p>
      <w:pPr>
        <w:pStyle w:val="ListParagraph"/>
        <w:numPr>
          <w:ilvl w:val="0"/>
          <w:numId w:val="4"/>
        </w:numPr>
      </w:pPr>
      <w:r>
        <w:t xml:space="preserve">Recibe puertos outbound por inyección de dependencias</w:t>
      </w:r>
    </w:p>
    <w:p>
      <w:pPr>
        <w:pStyle w:val="ListParagraph"/>
        <w:numPr>
          <w:ilvl w:val="0"/>
          <w:numId w:val="4"/>
        </w:numPr>
      </w:pPr>
      <w:r>
        <w:t xml:space="preserve">Orquesta la lógica usando modelos de dominio</w:t>
      </w:r>
    </w:p>
    <w:p>
      <w:pPr>
        <w:pStyle w:val="ListParagraph"/>
        <w:numPr>
          <w:ilvl w:val="0"/>
          <w:numId w:val="4"/>
        </w:numPr>
      </w:pPr>
      <w:r>
        <w:t xml:space="preserve">Publica eventos de dominio cuando es necesario</w:t>
      </w:r>
    </w:p>
    <w:p>
      <w:r>
        <w:br w:type="page"/>
      </w:r>
    </w:p>
    <w:p>
      <w:pPr>
        <w:pStyle w:val="Heading2"/>
      </w:pPr>
      <w:r>
        <w:t xml:space="preserve">5.4 Capa de Adaptadores (adapters/)</w:t>
      </w:r>
    </w:p>
    <w:p>
      <w:pPr>
        <w:pStyle w:val="Heading3"/>
      </w:pPr>
      <w:r>
        <w:t xml:space="preserve">5.4.1 Adaptadores de Entrada (inbound/)</w:t>
      </w:r>
    </w:p>
    <w:p>
      <w:pPr>
        <w:spacing w:after="200"/>
      </w:pPr>
      <w:r>
        <w:t xml:space="preserve">Cómo el exterior se comunica con el sistema: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Adaptador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Tecnología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Endpoints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rest/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FastAPI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/api/auth/*, /api/vitals, /api/patients, /api/health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graphql/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Strawberry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queries, mutations, subscriptions (liveVitals)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websocket/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Socket.IO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Broadcast de vitales y alertas en tiempo real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messaging/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aio-pika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Consumers de eventos RabbitMQ</w:t>
            </w:r>
          </w:p>
        </w:tc>
      </w:tr>
    </w:tbl>
    <w:p>
      <w:pPr>
        <w:pStyle w:val="Heading3"/>
      </w:pPr>
      <w:r>
        <w:t xml:space="preserve">5.4.2 Adaptadores de Salida (outbound/)</w:t>
      </w:r>
    </w:p>
    <w:p>
      <w:pPr>
        <w:spacing w:after="200"/>
      </w:pPr>
      <w:r>
        <w:t xml:space="preserve">Cómo el sistema se comunica con servicios externos: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Adaptador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Tecnología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Implementa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persistence/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SQLAlchemy + asyncpg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UserRepository, VitalRepository, AlertRepository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messaging/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aio-pika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EventPublisher (publica a RabbitMQ)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cache/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redis-py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Cache de últimos vitales (opcional)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security/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PyJWT + bcrypt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TokenService, PasswordHasher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Flujo de Datos</w:t>
      </w:r>
    </w:p>
    <w:p>
      <w:pPr>
        <w:pStyle w:val="Heading2"/>
      </w:pPr>
      <w:r>
        <w:t xml:space="preserve">6.1 Flujo Principal: Recepción de Signos Vitales</w:t>
      </w:r>
    </w:p>
    <w:p>
      <w:pPr>
        <w:spacing w:after="200"/>
      </w:pPr>
      <w:r>
        <w:t xml:space="preserve">El flujo más importante del sistema: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Node-RED Simulator </w:t>
      </w:r>
      <w:r>
        <w:t xml:space="preserve">envía HTTP POST a /api/vitals con payload JSON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REST Router </w:t>
      </w:r>
      <w:r>
        <w:t xml:space="preserve">valida con Pydantic y llama al caso de uso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ReceiveVitalService </w:t>
      </w:r>
      <w:r>
        <w:t xml:space="preserve">busca el miembro por device_id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Vital Model </w:t>
      </w:r>
      <w:r>
        <w:t xml:space="preserve">calcula estados usando reglas de umbrales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VitalRepository </w:t>
      </w:r>
      <w:r>
        <w:t xml:space="preserve">persiste en PostgreSQL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EventPublisher </w:t>
      </w:r>
      <w:r>
        <w:t xml:space="preserve">publica VitalReceivedEvent a RabbitMQ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Consumer </w:t>
      </w:r>
      <w:r>
        <w:t xml:space="preserve">notifica via GraphQL Subscription / WebSocket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Dashboard </w:t>
      </w:r>
      <w:r>
        <w:t xml:space="preserve">actualiza gauges y gráficos en tiempo real</w:t>
      </w:r>
    </w:p>
    <w:p>
      <w:pPr>
        <w:pStyle w:val="Heading2"/>
      </w:pPr>
      <w:r>
        <w:t xml:space="preserve">6.2 Flujo de Alertas</w:t>
      </w:r>
    </w:p>
    <w:p>
      <w:pPr>
        <w:spacing w:after="200"/>
      </w:pPr>
      <w:r>
        <w:t xml:space="preserve">Cuando un signo vital excede los umbrales: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Vital.calculate_statuses() detecta overall_status = CRITICAL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CheckThresholdsService genera Alert con mensaje descriptivo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AlertRepository persiste la alerta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AlertTriggeredEvent se publica a RabbitMQ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Consumer notifica al dashboard (indicador visual rojo)</w:t>
      </w:r>
    </w:p>
    <w:p>
      <w:r>
        <w:br w:type="page"/>
      </w:r>
    </w:p>
    <w:p>
      <w:pPr>
        <w:pStyle w:val="Heading1"/>
      </w:pPr>
      <w:r>
        <w:t xml:space="preserve">7. Mapeo de Requerimientos</w:t>
      </w:r>
    </w:p>
    <w:p>
      <w:pPr>
        <w:spacing w:after="200"/>
      </w:pPr>
      <w:r>
        <w:t xml:space="preserve">Relación entre requerimientos del proyecto y componentes de la arquitectura: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Req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RF-AUTH-01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Registro de usuarios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RegisterUserService + POST /api/auth/register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RF-AUTH-02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Autenticación 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LoginUserService + JWTTokenService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RF-AUTH-03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Validación de 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AuthMiddleware + ValidateTokenService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RF-VIT-01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Recibir datos IoT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ReceiveVitalService + POST /api/vitals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RF-VIT-03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Consultar vitales GraphQL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GetLatestVitalsService + patient_queries.py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RF-VIT-04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Subscriptions tiempo real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vital_subscriptions.py + RabbitMQ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RF-VIT-05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Alertas por umbral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CheckThresholdsService + VitalThresholdRules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RNF-09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Endpoint /health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health_router.py (sin autenticación)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Stack Tecnológico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Categoría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Tecnología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Justificación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Lenguaje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Python 3.11+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Tipado moderno, async/await nativo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REST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FastAPI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Async, validación Pydantic, OpenAPI automático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GraphQL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Strawberry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Code-first, dataclasses, subscriptions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SQLAlchemy 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Async support, tipado fuerte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 de datos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PostgreSQL 14+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ACID, tipos enumerados, funciones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Mensajería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RabbitMQ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Eventos async, desacoplamiento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Redis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Cache de últimos vitales, sesiones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Inyección de dependencias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Injector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Ligero, pythónico, type hints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Simulación IoT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Node-RED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Visual, dashboard integrado, HTTP fácil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Guía de Implementación</w:t>
      </w:r>
    </w:p>
    <w:p>
      <w:pPr>
        <w:pStyle w:val="Heading2"/>
      </w:pPr>
      <w:r>
        <w:t xml:space="preserve">9.1 Orden de Desarrollo Recomendado</w:t>
      </w:r>
    </w:p>
    <w:p>
      <w:pPr>
        <w:spacing w:after="200"/>
      </w:pPr>
      <w:r>
        <w:t xml:space="preserve">Seguir este orden garantiza una base sólida:</w:t>
      </w:r>
    </w:p>
    <w:p>
      <w:pPr>
        <w:pStyle w:val="Heading3"/>
      </w:pPr>
      <w:r>
        <w:t xml:space="preserve">Fase 1: Core (Semana 1)</w:t>
      </w:r>
    </w:p>
    <w:p>
      <w:pPr>
        <w:pStyle w:val="ListParagraph"/>
        <w:numPr>
          <w:ilvl w:val="0"/>
          <w:numId w:val="4"/>
        </w:numPr>
      </w:pPr>
      <w:r>
        <w:t xml:space="preserve">Definir modelos de dominio (User, Vital, Alert)</w:t>
      </w:r>
    </w:p>
    <w:p>
      <w:pPr>
        <w:pStyle w:val="ListParagraph"/>
        <w:numPr>
          <w:ilvl w:val="0"/>
          <w:numId w:val="4"/>
        </w:numPr>
      </w:pPr>
      <w:r>
        <w:t xml:space="preserve">Implementar value objects con validaciones</w:t>
      </w:r>
    </w:p>
    <w:p>
      <w:pPr>
        <w:pStyle w:val="ListParagraph"/>
        <w:numPr>
          <w:ilvl w:val="0"/>
          <w:numId w:val="4"/>
        </w:numPr>
      </w:pPr>
      <w:r>
        <w:t xml:space="preserve">Crear reglas de umbrales (VitalThresholdRules)</w:t>
      </w:r>
    </w:p>
    <w:p>
      <w:pPr>
        <w:pStyle w:val="ListParagraph"/>
        <w:numPr>
          <w:ilvl w:val="0"/>
          <w:numId w:val="4"/>
        </w:numPr>
      </w:pPr>
      <w:r>
        <w:t xml:space="preserve">Definir puertos (interfaces ABC)</w:t>
      </w:r>
    </w:p>
    <w:p>
      <w:pPr>
        <w:pStyle w:val="Heading3"/>
      </w:pPr>
      <w:r>
        <w:t xml:space="preserve">Fase 2: Persistencia (Semana 1)</w:t>
      </w:r>
    </w:p>
    <w:p>
      <w:pPr>
        <w:pStyle w:val="ListParagraph"/>
        <w:numPr>
          <w:ilvl w:val="0"/>
          <w:numId w:val="4"/>
        </w:numPr>
      </w:pPr>
      <w:r>
        <w:t xml:space="preserve">Configurar SQLAlchemy async</w:t>
      </w:r>
    </w:p>
    <w:p>
      <w:pPr>
        <w:pStyle w:val="ListParagraph"/>
        <w:numPr>
          <w:ilvl w:val="0"/>
          <w:numId w:val="4"/>
        </w:numPr>
      </w:pPr>
      <w:r>
        <w:t xml:space="preserve">Crear entities que mapean al DDL existente</w:t>
      </w:r>
    </w:p>
    <w:p>
      <w:pPr>
        <w:pStyle w:val="ListParagraph"/>
        <w:numPr>
          <w:ilvl w:val="0"/>
          <w:numId w:val="4"/>
        </w:numPr>
      </w:pPr>
      <w:r>
        <w:t xml:space="preserve">Implementar repositories</w:t>
      </w:r>
    </w:p>
    <w:p>
      <w:pPr>
        <w:pStyle w:val="ListParagraph"/>
        <w:numPr>
          <w:ilvl w:val="0"/>
          <w:numId w:val="4"/>
        </w:numPr>
      </w:pPr>
      <w:r>
        <w:t xml:space="preserve">Implementar mappers (Entity ↔ Domain)</w:t>
      </w:r>
    </w:p>
    <w:p>
      <w:pPr>
        <w:pStyle w:val="Heading3"/>
      </w:pPr>
      <w:r>
        <w:t xml:space="preserve">Fase 3: Servicios y REST (Semana 2)</w:t>
      </w:r>
    </w:p>
    <w:p>
      <w:pPr>
        <w:pStyle w:val="ListParagraph"/>
        <w:numPr>
          <w:ilvl w:val="0"/>
          <w:numId w:val="4"/>
        </w:numPr>
      </w:pPr>
      <w:r>
        <w:t xml:space="preserve">Implementar servicios de autenticación</w:t>
      </w:r>
    </w:p>
    <w:p>
      <w:pPr>
        <w:pStyle w:val="ListParagraph"/>
        <w:numPr>
          <w:ilvl w:val="0"/>
          <w:numId w:val="4"/>
        </w:numPr>
      </w:pPr>
      <w:r>
        <w:t xml:space="preserve">Implementar ReceiveVitalService</w:t>
      </w:r>
    </w:p>
    <w:p>
      <w:pPr>
        <w:pStyle w:val="ListParagraph"/>
        <w:numPr>
          <w:ilvl w:val="0"/>
          <w:numId w:val="4"/>
        </w:numPr>
      </w:pPr>
      <w:r>
        <w:t xml:space="preserve">Crear routers FastAPI</w:t>
      </w:r>
    </w:p>
    <w:p>
      <w:pPr>
        <w:pStyle w:val="ListParagraph"/>
        <w:numPr>
          <w:ilvl w:val="0"/>
          <w:numId w:val="4"/>
        </w:numPr>
      </w:pPr>
      <w:r>
        <w:t xml:space="preserve">Configurar inyección de dependencias</w:t>
      </w:r>
    </w:p>
    <w:p>
      <w:pPr>
        <w:pStyle w:val="Heading3"/>
      </w:pPr>
      <w:r>
        <w:t xml:space="preserve">Fase 4: GraphQL y Tiempo Real (Semana 2)</w:t>
      </w:r>
    </w:p>
    <w:p>
      <w:pPr>
        <w:pStyle w:val="ListParagraph"/>
        <w:numPr>
          <w:ilvl w:val="0"/>
          <w:numId w:val="4"/>
        </w:numPr>
      </w:pPr>
      <w:r>
        <w:t xml:space="preserve">Configurar Strawberry</w:t>
      </w:r>
    </w:p>
    <w:p>
      <w:pPr>
        <w:pStyle w:val="ListParagraph"/>
        <w:numPr>
          <w:ilvl w:val="0"/>
          <w:numId w:val="4"/>
        </w:numPr>
      </w:pPr>
      <w:r>
        <w:t xml:space="preserve">Implementar queries y mutations</w:t>
      </w:r>
    </w:p>
    <w:p>
      <w:pPr>
        <w:pStyle w:val="ListParagraph"/>
        <w:numPr>
          <w:ilvl w:val="0"/>
          <w:numId w:val="4"/>
        </w:numPr>
      </w:pPr>
      <w:r>
        <w:t xml:space="preserve">Implementar subscriptions con RabbitMQ</w:t>
      </w:r>
    </w:p>
    <w:p>
      <w:pPr>
        <w:pStyle w:val="ListParagraph"/>
        <w:numPr>
          <w:ilvl w:val="0"/>
          <w:numId w:val="4"/>
        </w:numPr>
      </w:pPr>
      <w:r>
        <w:t xml:space="preserve">Conectar Node-RED al sistema</w:t>
      </w:r>
    </w:p>
    <w:p>
      <w:pPr>
        <w:pStyle w:val="Heading2"/>
      </w:pPr>
      <w:r>
        <w:t xml:space="preserve">9.2 Configuración del Entorno</w:t>
      </w:r>
    </w:p>
    <w:p>
      <w:pPr>
        <w:spacing w:after="200"/>
      </w:pPr>
      <w:r>
        <w:t xml:space="preserve">Variables de entorno requeridas (archivo .env):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DATABASE_URL=postgresql+asyncpg://user:pass@localhost:5432/vitalsync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RABBITMQ_URL=amqp://guest:guest@localhost:5672/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REDIS_URL=redis://localhost:6379/0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JWT_SECRET_KEY=your-secret-key-here</w:t>
      </w:r>
    </w:p>
    <w:p>
      <w:r>
        <w:br w:type="page"/>
      </w:r>
    </w:p>
    <w:p>
      <w:pPr>
        <w:pStyle w:val="Heading1"/>
      </w:pPr>
      <w:r>
        <w:t xml:space="preserve">10. Patrones y Buenas Prácticas</w:t>
      </w:r>
    </w:p>
    <w:p>
      <w:pPr>
        <w:pStyle w:val="Heading2"/>
      </w:pPr>
      <w:r>
        <w:t xml:space="preserve">10.1 Reglas de Dependencias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e74c3c"/>
        </w:rPr>
        <w:t xml:space="preserve">NUNCA </w:t>
      </w:r>
      <w:r>
        <w:t xml:space="preserve">importar SQLAlchemy, FastAPI o Pydantic en core/domain/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e74c3c"/>
        </w:rPr>
        <w:t xml:space="preserve">NUNCA </w:t>
      </w:r>
      <w:r>
        <w:t xml:space="preserve">acceder a la base de datos directamente desde un router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7ae60"/>
        </w:rPr>
        <w:t xml:space="preserve">SIEMPRE </w:t>
      </w:r>
      <w:r>
        <w:t xml:space="preserve">inyectar dependencias via constructor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7ae60"/>
        </w:rPr>
        <w:t xml:space="preserve">SIEMPRE </w:t>
      </w:r>
      <w:r>
        <w:t xml:space="preserve">usar interfaces (ABC) para comunicación entre capas</w:t>
      </w:r>
    </w:p>
    <w:p>
      <w:pPr>
        <w:pStyle w:val="Heading2"/>
      </w:pPr>
      <w:r>
        <w:t xml:space="preserve">10.2 Convenciones de Nomenclatura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Elemento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Convención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Puertos Inbound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{Verbo}{Sustantivo}UseCase</w:t>
            </w:r>
            <w:r>
              <w:t xml:space="preserve"> → CreateUserUseCase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Puertos Outbound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{Sustantivo}Repository</w:t>
            </w:r>
            <w:r>
              <w:t xml:space="preserve"> → UserRepository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Servicios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{Verbo}{Sustantivo}Service</w:t>
            </w:r>
            <w:r>
              <w:t xml:space="preserve"> → CreateUserService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Entities (ORM)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{Sustantivo}Entity</w:t>
            </w:r>
            <w:r>
              <w:t xml:space="preserve"> → UserEntity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Eventos de Dominio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{Sustantivo}{Verbo}Event</w:t>
            </w:r>
            <w:r>
              <w:t xml:space="preserve"> → VitalReceivedEvent</w:t>
            </w:r>
          </w:p>
        </w:tc>
      </w:tr>
    </w:tbl>
    <w:p>
      <w:pPr>
        <w:pStyle w:val="Heading2"/>
      </w:pPr>
      <w:r>
        <w:t xml:space="preserve">10.3 Testing</w:t>
      </w:r>
    </w:p>
    <w:p>
      <w:pPr>
        <w:spacing w:after="200"/>
      </w:pPr>
      <w:r>
        <w:t xml:space="preserve">La arquitectura facilita diferentes niveles de testing: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Unit Tests: </w:t>
      </w:r>
      <w:r>
        <w:t xml:space="preserve">Dominio y servicios sin dependencias externas (mocks de puertos)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Integration Tests: </w:t>
      </w:r>
      <w:r>
        <w:t xml:space="preserve">Repositories con base de datos de prueba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E2E Tests: </w:t>
      </w:r>
      <w:r>
        <w:t xml:space="preserve">Flujo completo REST/GraphQL → BD</w:t>
      </w:r>
    </w:p>
    <w:p>
      <w:pPr>
        <w:spacing w:before="600"/>
      </w:pPr>
    </w:p>
    <w:p>
      <w:pPr>
        <w:shd w:fill="e8f4f8" w:val="clear"/>
        <w:spacing w:before="200" w:after="200"/>
        <w:jc w:val="center"/>
      </w:pPr>
      <w:r>
        <w:rPr>
          <w:i/>
          <w:iCs/>
          <w:color w:val="666666"/>
        </w:rPr>
        <w:t xml:space="preserve">— Fin del Documento —</w:t>
      </w:r>
    </w:p>
    <w:p>
      <w:pPr>
        <w:jc w:val="center"/>
      </w:pPr>
      <w:r>
        <w:rPr>
          <w:color w:val="999999"/>
          <w:sz w:val="20"/>
          <w:szCs w:val="20"/>
        </w:rPr>
        <w:t xml:space="preserve">VitalSync © 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VitalSync - Documento de Arquitectura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5276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2025-11-26T16:57:16.545Z</dcterms:created>
  <dcterms:modified xsi:type="dcterms:W3CDTF">2025-11-26T16:57:16.546Z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