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Phase 2: Data Preprocessing &amp; Feature Engineering – Summary</w:t>
      </w:r>
    </w:p>
    <w:p>
      <w:pPr>
        <w:pStyle w:val="Heading2"/>
      </w:pPr>
      <w:r>
        <w:t>Objective</w:t>
      </w:r>
    </w:p>
    <w:p>
      <w:r>
        <w:t>The objective of Phase 2 was to transform the raw, labeled EV traffic data generated in Phase 1 into a clean, structured, and machine-learning-ready dataset. This phase focuses on data cleaning, feature engineering, normalization, and dataset preparation to enable effective intrusion detection modeling.</w:t>
      </w:r>
    </w:p>
    <w:p>
      <w:pPr>
        <w:pStyle w:val="Heading2"/>
      </w:pPr>
      <w:r>
        <w:t>Approach Overview</w:t>
      </w:r>
    </w:p>
    <w:p>
      <w:r>
        <w:t>Phase 2 followed a systematic preprocessing pipeline using Python-based data science tools. The raw EV traffic dataset was first inspected for structural integrity and validity. Subsequently, invalid records were removed, meaningful statistical features were engineered at the source level, and the dataset was normalized and split into training and testing subsets.</w:t>
      </w:r>
    </w:p>
    <w:p>
      <w:pPr>
        <w:pStyle w:val="Heading2"/>
      </w:pPr>
      <w:r>
        <w:t>Data Inspection</w:t>
      </w:r>
    </w:p>
    <w:p>
      <w:r>
        <w:t>Initial inspection confirmed that the dataset contained 8,800 records with six attributes: timestamp, source ID, request rate, packet size, inter-arrival time, and traffic label. No missing values were detected, and class labels were correctly distributed across normal and attack categories.</w:t>
      </w:r>
    </w:p>
    <w:p>
      <w:pPr>
        <w:pStyle w:val="Heading2"/>
      </w:pPr>
      <w:r>
        <w:t>Data Cleaning</w:t>
      </w:r>
    </w:p>
    <w:p>
      <w:r>
        <w:t>To ensure data integrity, invalid traffic records were removed. Packets with zero packet size and non-positive inter-arrival times were eliminated, as such values are unrealistic in real network communication. This step preserved attack behavior while improving dataset reliability.</w:t>
      </w:r>
    </w:p>
    <w:p>
      <w:pPr>
        <w:pStyle w:val="Heading2"/>
      </w:pPr>
      <w:r>
        <w:t>Feature Engineering</w:t>
      </w:r>
    </w:p>
    <w:p>
      <w:r>
        <w:t>The following statistical and temporal features were engineered at the source (src_id) level:</w:t>
      </w:r>
    </w:p>
    <w:p>
      <w:pPr>
        <w:pStyle w:val="ListBullet"/>
      </w:pPr>
      <w:r>
        <w:t>Mean Requests per Second – Captures sustained high-rate traffic indicative of DoS/DDoS attacks.</w:t>
      </w:r>
    </w:p>
    <w:p>
      <w:pPr>
        <w:pStyle w:val="ListBullet"/>
      </w:pPr>
      <w:r>
        <w:t>Average Packet Size – Helps identify malformed or abnormal packet patterns.</w:t>
      </w:r>
    </w:p>
    <w:p>
      <w:pPr>
        <w:pStyle w:val="ListBullet"/>
      </w:pPr>
      <w:r>
        <w:t>Variance of Inter-Arrival Time – Distinguishes regular traffic from irregular or bursty attack traffic.</w:t>
      </w:r>
    </w:p>
    <w:p>
      <w:pPr>
        <w:pStyle w:val="ListBullet"/>
      </w:pPr>
      <w:r>
        <w:t>Burst Duration – Measures prolonged high-rate activity, useful for detecting distributed attacks.</w:t>
      </w:r>
    </w:p>
    <w:p>
      <w:pPr>
        <w:pStyle w:val="Heading2"/>
      </w:pPr>
      <w:r>
        <w:t>Normalization</w:t>
      </w:r>
    </w:p>
    <w:p>
      <w:r>
        <w:t>All engineered numerical features were normalized using standardization (zero mean and unit variance). This ensures that no single feature dominates the learning process and improves model stability.</w:t>
      </w:r>
    </w:p>
    <w:p>
      <w:pPr>
        <w:pStyle w:val="Heading2"/>
      </w:pPr>
      <w:r>
        <w:t>Train–Test Split</w:t>
      </w:r>
    </w:p>
    <w:p>
      <w:r>
        <w:t>Due to source-level aggregation resulting in a limited number of samples, the dataset was divided using a non-stratified 70% training and 30% testing split. This approach ensures valid model training while accommodating small class sizes.</w:t>
      </w:r>
    </w:p>
    <w:p>
      <w:pPr>
        <w:pStyle w:val="Heading2"/>
      </w:pPr>
      <w:r>
        <w:t>Final Outputs of Phase 2</w:t>
      </w:r>
    </w:p>
    <w:p>
      <w:pPr>
        <w:pStyle w:val="ListBullet"/>
      </w:pPr>
      <w:r>
        <w:t>Cleaned EV traffic dataset</w:t>
      </w:r>
    </w:p>
    <w:p>
      <w:pPr>
        <w:pStyle w:val="ListBullet"/>
      </w:pPr>
      <w:r>
        <w:t>Feature-engineered dataset with statistical behavioral features</w:t>
      </w:r>
    </w:p>
    <w:p>
      <w:pPr>
        <w:pStyle w:val="ListBullet"/>
      </w:pPr>
      <w:r>
        <w:t>Normalized training and testing datasets for machine learning</w:t>
      </w:r>
    </w:p>
    <w:p>
      <w:pPr>
        <w:pStyle w:val="Heading2"/>
      </w:pPr>
      <w:r>
        <w:t>Transition to Phase 3</w:t>
      </w:r>
    </w:p>
    <w:p>
      <w:r>
        <w:t>The processed and feature-engineered dataset produced in Phase 2 serves as the direct input for Phase 3, where machine learning models will be trained, evaluated, and interpreted for intrusion detection in EV communication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