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Phase 5 – Advanced Evaluation &amp; Validation</w:t>
      </w:r>
    </w:p>
    <w:p>
      <w:pPr>
        <w:pStyle w:val="Heading1"/>
      </w:pPr>
      <w:r>
        <w:t>Objective</w:t>
      </w:r>
    </w:p>
    <w:p>
      <w:r>
        <w:t>The objective of Phase 5 was to rigorously evaluate the performance, robustness, and generalization capability of the developed intrusion detection models.</w:t>
      </w:r>
    </w:p>
    <w:p>
      <w:pPr>
        <w:pStyle w:val="Heading1"/>
      </w:pPr>
      <w:r>
        <w:t>1. Confusion Matrix Analysis (LSTM)</w:t>
      </w:r>
    </w:p>
    <w:p>
      <w:r>
        <w:t>The LSTM model achieved near-perfect classification across all categories:</w:t>
        <w:br/>
        <w:t>- Normal: 100% correctly classified</w:t>
        <w:br/>
        <w:t>- DoS: 99.7% recall</w:t>
        <w:br/>
        <w:t>- DDoS: 100% recall</w:t>
        <w:br/>
        <w:t>- Malformed: 99.1% recall</w:t>
        <w:br/>
        <w:br/>
        <w:t>Only minimal misclassifications were observed, indicating strong temporal pattern learning.</w:t>
      </w:r>
    </w:p>
    <w:p>
      <w:pPr>
        <w:pStyle w:val="Heading1"/>
      </w:pPr>
      <w:r>
        <w:t>2. Performance Metrics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Class</w:t>
            </w:r>
          </w:p>
        </w:tc>
        <w:tc>
          <w:tcPr>
            <w:tcW w:type="dxa" w:w="2160"/>
          </w:tcPr>
          <w:p>
            <w:r>
              <w:t>Precision</w:t>
            </w:r>
          </w:p>
        </w:tc>
        <w:tc>
          <w:tcPr>
            <w:tcW w:type="dxa" w:w="2160"/>
          </w:tcPr>
          <w:p>
            <w:r>
              <w:t>Recall</w:t>
            </w:r>
          </w:p>
        </w:tc>
        <w:tc>
          <w:tcPr>
            <w:tcW w:type="dxa" w:w="2160"/>
          </w:tcPr>
          <w:p>
            <w:r>
              <w:t>F1-Score</w:t>
            </w:r>
          </w:p>
        </w:tc>
      </w:tr>
      <w:tr>
        <w:tc>
          <w:tcPr>
            <w:tcW w:type="dxa" w:w="2160"/>
          </w:tcPr>
          <w:p>
            <w:r>
              <w:t>Normal</w:t>
            </w:r>
          </w:p>
        </w:tc>
        <w:tc>
          <w:tcPr>
            <w:tcW w:type="dxa" w:w="2160"/>
          </w:tcPr>
          <w:p>
            <w:r>
              <w:t>0.999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  <w:tc>
          <w:tcPr>
            <w:tcW w:type="dxa" w:w="2160"/>
          </w:tcPr>
          <w:p>
            <w:r>
              <w:t>0.999</w:t>
            </w:r>
          </w:p>
        </w:tc>
      </w:tr>
      <w:tr>
        <w:tc>
          <w:tcPr>
            <w:tcW w:type="dxa" w:w="2160"/>
          </w:tcPr>
          <w:p>
            <w:r>
              <w:t>DoS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  <w:tc>
          <w:tcPr>
            <w:tcW w:type="dxa" w:w="2160"/>
          </w:tcPr>
          <w:p>
            <w:r>
              <w:t>0.997</w:t>
            </w:r>
          </w:p>
        </w:tc>
        <w:tc>
          <w:tcPr>
            <w:tcW w:type="dxa" w:w="2160"/>
          </w:tcPr>
          <w:p>
            <w:r>
              <w:t>0.998</w:t>
            </w:r>
          </w:p>
        </w:tc>
      </w:tr>
      <w:tr>
        <w:tc>
          <w:tcPr>
            <w:tcW w:type="dxa" w:w="2160"/>
          </w:tcPr>
          <w:p>
            <w:r>
              <w:t>DDoS</w:t>
            </w:r>
          </w:p>
        </w:tc>
        <w:tc>
          <w:tcPr>
            <w:tcW w:type="dxa" w:w="2160"/>
          </w:tcPr>
          <w:p>
            <w:r>
              <w:t>0.998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  <w:tc>
          <w:tcPr>
            <w:tcW w:type="dxa" w:w="2160"/>
          </w:tcPr>
          <w:p>
            <w:r>
              <w:t>0.999</w:t>
            </w:r>
          </w:p>
        </w:tc>
      </w:tr>
      <w:tr>
        <w:tc>
          <w:tcPr>
            <w:tcW w:type="dxa" w:w="2160"/>
          </w:tcPr>
          <w:p>
            <w:r>
              <w:t>Malformed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  <w:tc>
          <w:tcPr>
            <w:tcW w:type="dxa" w:w="2160"/>
          </w:tcPr>
          <w:p>
            <w:r>
              <w:t>0.992</w:t>
            </w:r>
          </w:p>
        </w:tc>
        <w:tc>
          <w:tcPr>
            <w:tcW w:type="dxa" w:w="2160"/>
          </w:tcPr>
          <w:p>
            <w:r>
              <w:t>0.996</w:t>
            </w:r>
          </w:p>
        </w:tc>
      </w:tr>
    </w:tbl>
    <w:p>
      <w:r>
        <w:t>Overall Accuracy: 99.89%</w:t>
      </w:r>
    </w:p>
    <w:p>
      <w:pPr>
        <w:pStyle w:val="Heading1"/>
      </w:pPr>
      <w:r>
        <w:t>3. Model Comparison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Accuracy</w:t>
            </w:r>
          </w:p>
        </w:tc>
        <w:tc>
          <w:tcPr>
            <w:tcW w:type="dxa" w:w="2880"/>
          </w:tcPr>
          <w:p>
            <w:r>
              <w:t>F1-Score</w:t>
            </w:r>
          </w:p>
        </w:tc>
      </w:tr>
      <w:tr>
        <w:tc>
          <w:tcPr>
            <w:tcW w:type="dxa" w:w="2880"/>
          </w:tcPr>
          <w:p>
            <w:r>
              <w:t>LSTM</w:t>
            </w:r>
          </w:p>
        </w:tc>
        <w:tc>
          <w:tcPr>
            <w:tcW w:type="dxa" w:w="2880"/>
          </w:tcPr>
          <w:p>
            <w:r>
              <w:t>99.89%</w:t>
            </w:r>
          </w:p>
        </w:tc>
        <w:tc>
          <w:tcPr>
            <w:tcW w:type="dxa" w:w="2880"/>
          </w:tcPr>
          <w:p>
            <w:r>
              <w:t>99.88%</w:t>
            </w:r>
          </w:p>
        </w:tc>
      </w:tr>
      <w:tr>
        <w:tc>
          <w:tcPr>
            <w:tcW w:type="dxa" w:w="2880"/>
          </w:tcPr>
          <w:p>
            <w:r>
              <w:t>KNN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SVM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</w:tbl>
    <w:p>
      <w:pPr>
        <w:pStyle w:val="Heading1"/>
      </w:pPr>
      <w:r>
        <w:t>4. Analysis &amp; Insights</w:t>
      </w:r>
    </w:p>
    <w:p>
      <w:r>
        <w:t>- Classical models (KNN, SVM) achieved perfect accuracy due to the dataset being highly separable.</w:t>
        <w:br/>
        <w:t>- The LSTM model demonstrated slightly lower but more realistic performance.</w:t>
        <w:br/>
        <w:t>- LSTM captures temporal dependencies, making it more suitable for real-world EV communication systems.</w:t>
        <w:br/>
        <w:t>- Explainable AI (Phase 4) confirmed reliance on behavioral features over time.</w:t>
      </w:r>
    </w:p>
    <w:p>
      <w:pPr>
        <w:pStyle w:val="Heading1"/>
      </w:pPr>
      <w:r>
        <w:t>5. Conclusion</w:t>
      </w:r>
    </w:p>
    <w:p>
      <w:r>
        <w:t>Phase 5 successfully validated the robustness and effectiveness of the intrusion detection system. While classical models performed well on structured data, the LSTM model provides superior real-world applicability due to its ability to model sequential behavior and evolving attack patterns.</w:t>
        <w:br/>
        <w:br/>
        <w:t>Future work includes testing on real-world packet captures using Wireshark to further validate model robustness.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