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240"/>
        <w:ind w:hanging="0" w:start="0" w:end="0"/>
        <w:jc w:val="start"/>
        <w:rPr>
          <w:b/>
          <w:caps/>
          <w:color w:val="E95A41"/>
          <w:spacing w:val="32"/>
          <w:sz w:val="18"/>
        </w:rPr>
      </w:pPr>
      <w:r>
        <w:rPr>
          <w:b/>
          <w:caps/>
          <w:color w:val="E95A41"/>
          <w:spacing w:val="32"/>
          <w:sz w:val="18"/>
        </w:rPr>
        <w:t>Shearwater Victoria Falls</w:t>
      </w:r>
    </w:p>
    <w:p>
      <w:pPr>
        <w:pStyle w:val="Heading1"/>
        <w:bidi w:val="0"/>
        <w:jc w:val="start"/>
        <w:rPr/>
      </w:pPr>
      <w:r>
        <w:rPr/>
        <w:t>AI Operations Platform</w:t>
        <w:br/>
        <w:t>Developer Brief</w:t>
      </w:r>
    </w:p>
    <w:p>
      <w:pPr>
        <w:pStyle w:val="BodyTextsubtitle"/>
        <w:bidi w:val="0"/>
        <w:jc w:val="start"/>
        <w:rPr/>
      </w:pPr>
      <w:r>
        <w:rPr/>
        <w:t>A meeting-ready explanation of what we are building, who it serves, how the portals work together, and how the platform should be delivered safely in phases.</w:t>
      </w:r>
    </w:p>
    <w:tbl>
      <w:tblPr>
        <w:tblW w:w="5819" w:type="dxa"/>
        <w:jc w:val="start"/>
        <w:tblInd w:w="0" w:type="dxa"/>
        <w:tblLayout w:type="fixed"/>
        <w:tblCellMar>
          <w:top w:w="28" w:type="dxa"/>
          <w:start w:w="28" w:type="dxa"/>
          <w:bottom w:w="28" w:type="dxa"/>
          <w:end w:w="28" w:type="dxa"/>
        </w:tblCellMar>
      </w:tblPr>
      <w:tblGrid>
        <w:gridCol w:w="5819"/>
      </w:tblGrid>
      <w:tr>
        <w:trPr/>
        <w:tc>
          <w:tcPr>
            <w:tcW w:w="5819" w:type="dxa"/>
            <w:tcBorders/>
            <w:vAlign w:val="center"/>
          </w:tcPr>
          <w:p>
            <w:pPr>
              <w:pStyle w:val="TableContents"/>
              <w:bidi w:val="0"/>
              <w:spacing w:before="0" w:after="160"/>
              <w:jc w:val="start"/>
              <w:rPr/>
            </w:pPr>
            <w:r>
              <w:rPr>
                <w:rStyle w:val="Strong"/>
              </w:rPr>
              <w:t>Purpose of this document</w:t>
            </w:r>
            <w:r>
              <w:rPr/>
              <w:br/>
              <w:t>This brief converts the current product vision into a developer and stakeholder model. It is not a final requirements specification. Its job is to create shared direction and identify the decisions required before implementation.</w:t>
            </w:r>
          </w:p>
        </w:tc>
      </w:tr>
    </w:tbl>
    <w:p>
      <w:pPr>
        <w:pStyle w:val="BodyText"/>
        <w:bidi w:val="0"/>
        <w:spacing w:before="760" w:after="160"/>
        <w:ind w:hanging="0" w:start="0" w:end="0"/>
        <w:jc w:val="start"/>
        <w:rPr/>
      </w:pPr>
      <w:r>
        <w:rPr>
          <w:rStyle w:val="Strong"/>
          <w:color w:val="6B6B65"/>
          <w:sz w:val="19"/>
          <w:bdr w:val="single" w:sz="2" w:space="15" w:color="D5D5CF"/>
        </w:rPr>
        <w:t>Version:</w:t>
      </w:r>
      <w:r>
        <w:rPr>
          <w:color w:val="6B6B65"/>
          <w:sz w:val="19"/>
          <w:bdr w:val="single" w:sz="2" w:space="15" w:color="D5D5CF"/>
        </w:rPr>
        <w:t xml:space="preserve"> 1.0    |    </w:t>
      </w:r>
      <w:r>
        <w:rPr>
          <w:rStyle w:val="Strong"/>
          <w:color w:val="6B6B65"/>
          <w:sz w:val="19"/>
          <w:bdr w:val="single" w:sz="2" w:space="15" w:color="D5D5CF"/>
        </w:rPr>
        <w:t>Date:</w:t>
      </w:r>
      <w:r>
        <w:rPr>
          <w:color w:val="6B6B65"/>
          <w:sz w:val="19"/>
          <w:bdr w:val="single" w:sz="2" w:space="15" w:color="D5D5CF"/>
        </w:rPr>
        <w:t xml:space="preserve"> 22 June 2026</w:t>
        <w:br/>
      </w:r>
      <w:r>
        <w:rPr>
          <w:rStyle w:val="Strong"/>
          <w:color w:val="6B6B65"/>
          <w:sz w:val="19"/>
          <w:bdr w:val="single" w:sz="2" w:space="15" w:color="D5D5CF"/>
        </w:rPr>
        <w:t>Status:</w:t>
      </w:r>
      <w:r>
        <w:rPr>
          <w:color w:val="6B6B65"/>
          <w:sz w:val="19"/>
          <w:bdr w:val="single" w:sz="2" w:space="15" w:color="D5D5CF"/>
        </w:rPr>
        <w:t xml:space="preserve"> Discussion draft for product, operations, commercial and technical alignment</w:t>
        <w:br/>
      </w:r>
      <w:r>
        <w:rPr>
          <w:rStyle w:val="Strong"/>
          <w:color w:val="6B6B65"/>
          <w:sz w:val="19"/>
          <w:bdr w:val="single" w:sz="2" w:space="15" w:color="D5D5CF"/>
        </w:rPr>
        <w:t>Scope:</w:t>
      </w:r>
      <w:r>
        <w:rPr>
          <w:color w:val="6B6B65"/>
          <w:sz w:val="19"/>
          <w:bdr w:val="single" w:sz="2" w:space="15" w:color="D5D5CF"/>
        </w:rPr>
        <w:t xml:space="preserve"> Team Access, Agent Access, Customer Access, Harold AI and shared platform services </w:t>
      </w:r>
    </w:p>
    <w:p>
      <w:pPr>
        <w:pStyle w:val="Heading2pagebreak"/>
        <w:bidi w:val="0"/>
        <w:jc w:val="start"/>
        <w:rPr/>
      </w:pPr>
      <w:r>
        <w:rPr/>
        <w:t>1. Meeting opener: the two-minute explanation</w:t>
      </w:r>
    </w:p>
    <w:tbl>
      <w:tblPr>
        <w:tblW w:w="5819" w:type="dxa"/>
        <w:jc w:val="start"/>
        <w:tblInd w:w="0" w:type="dxa"/>
        <w:tblLayout w:type="fixed"/>
        <w:tblCellMar>
          <w:top w:w="28" w:type="dxa"/>
          <w:start w:w="28" w:type="dxa"/>
          <w:bottom w:w="28" w:type="dxa"/>
          <w:end w:w="28" w:type="dxa"/>
        </w:tblCellMar>
      </w:tblPr>
      <w:tblGrid>
        <w:gridCol w:w="5819"/>
      </w:tblGrid>
      <w:tr>
        <w:trPr/>
        <w:tc>
          <w:tcPr>
            <w:tcW w:w="5819" w:type="dxa"/>
            <w:tcBorders/>
            <w:vAlign w:val="center"/>
          </w:tcPr>
          <w:p>
            <w:pPr>
              <w:pStyle w:val="TableContents"/>
              <w:bidi w:val="0"/>
              <w:spacing w:before="0" w:after="160"/>
              <w:jc w:val="start"/>
              <w:rPr/>
            </w:pPr>
            <w:r>
              <w:rPr>
                <w:rStyle w:val="Strong"/>
              </w:rPr>
              <w:t>What are we building?</w:t>
            </w:r>
            <w:r>
              <w:rPr/>
              <w:br/>
              <w:t xml:space="preserve">We are building Shearwater's digital operating headquarters: one secure platform connecting internal teams, travel agents and customers to the same trusted information, workflows and booking ecosystem. Each group receives a portal designed for its responsibilities. Harold is the shared AI assistant that helps users understand information and complete approved work, while always respecting their permissions. </w:t>
            </w:r>
          </w:p>
        </w:tc>
      </w:tr>
    </w:tbl>
    <w:p>
      <w:pPr>
        <w:pStyle w:val="BodyText"/>
        <w:bidi w:val="0"/>
        <w:jc w:val="start"/>
        <w:rPr/>
      </w:pPr>
      <w:r>
        <w:rPr/>
        <w:t>The platform is not three unrelated websites and it is not simply a chatbot. It is one operational system with three controlled experiences:</w:t>
      </w:r>
    </w:p>
    <w:p>
      <w:pPr>
        <w:pStyle w:val="BodyText"/>
        <w:numPr>
          <w:ilvl w:val="0"/>
          <w:numId w:val="1"/>
        </w:numPr>
        <w:tabs>
          <w:tab w:val="clear" w:pos="1134"/>
          <w:tab w:val="left" w:pos="709" w:leader="none"/>
        </w:tabs>
        <w:bidi w:val="0"/>
        <w:spacing w:before="0" w:after="0"/>
        <w:ind w:hanging="283" w:start="709"/>
        <w:jc w:val="start"/>
        <w:rPr/>
      </w:pPr>
      <w:r>
        <w:rPr>
          <w:rStyle w:val="Strong"/>
        </w:rPr>
        <w:t>Team Access</w:t>
      </w:r>
      <w:r>
        <w:rPr/>
        <w:t xml:space="preserve"> helps employees run the company. </w:t>
      </w:r>
    </w:p>
    <w:p>
      <w:pPr>
        <w:pStyle w:val="BodyText"/>
        <w:numPr>
          <w:ilvl w:val="0"/>
          <w:numId w:val="1"/>
        </w:numPr>
        <w:tabs>
          <w:tab w:val="clear" w:pos="1134"/>
          <w:tab w:val="left" w:pos="709" w:leader="none"/>
        </w:tabs>
        <w:bidi w:val="0"/>
        <w:spacing w:before="0" w:after="0"/>
        <w:ind w:hanging="283" w:start="709"/>
        <w:jc w:val="start"/>
        <w:rPr/>
      </w:pPr>
      <w:r>
        <w:rPr>
          <w:rStyle w:val="Strong"/>
        </w:rPr>
        <w:t>Agent Access</w:t>
      </w:r>
      <w:r>
        <w:rPr/>
        <w:t xml:space="preserve"> helps travel partners search, quote, book and manage their customers. </w:t>
      </w:r>
    </w:p>
    <w:p>
      <w:pPr>
        <w:pStyle w:val="BodyText"/>
        <w:numPr>
          <w:ilvl w:val="0"/>
          <w:numId w:val="1"/>
        </w:numPr>
        <w:tabs>
          <w:tab w:val="clear" w:pos="1134"/>
          <w:tab w:val="left" w:pos="709" w:leader="none"/>
        </w:tabs>
        <w:bidi w:val="0"/>
        <w:spacing w:before="0" w:after="0"/>
        <w:ind w:hanging="283" w:start="709"/>
        <w:jc w:val="start"/>
        <w:rPr/>
      </w:pPr>
      <w:r>
        <w:rPr>
          <w:rStyle w:val="Strong"/>
        </w:rPr>
        <w:t>Customer Access</w:t>
      </w:r>
      <w:r>
        <w:rPr/>
        <w:t xml:space="preserve"> helps guests discover, book, manage and communicate about their experience. </w:t>
      </w:r>
    </w:p>
    <w:p>
      <w:pPr>
        <w:pStyle w:val="BodyText"/>
        <w:numPr>
          <w:ilvl w:val="0"/>
          <w:numId w:val="1"/>
        </w:numPr>
        <w:tabs>
          <w:tab w:val="clear" w:pos="1134"/>
          <w:tab w:val="left" w:pos="709" w:leader="none"/>
        </w:tabs>
        <w:bidi w:val="0"/>
        <w:ind w:hanging="283" w:start="709"/>
        <w:jc w:val="start"/>
        <w:rPr/>
      </w:pPr>
      <w:r>
        <w:rPr>
          <w:rStyle w:val="Strong"/>
        </w:rPr>
        <w:t>Harold</w:t>
      </w:r>
      <w:r>
        <w:rPr/>
        <w:t xml:space="preserve"> assists all three groups using the information and actions each user is allowed to access. </w:t>
      </w:r>
    </w:p>
    <w:p>
      <w:pPr>
        <w:pStyle w:val="BodyText"/>
        <w:bidi w:val="0"/>
        <w:jc w:val="start"/>
        <w:rPr/>
      </w:pPr>
      <w:r>
        <w:rPr/>
        <w:t>The first build priority is the shared foundation and Team Access. Agent and Customer Access should only be implemented after identity, permissions, organizational structure and core operational data are reliable.</w:t>
      </w:r>
    </w:p>
    <w:p>
      <w:pPr>
        <w:pStyle w:val="Heading3"/>
        <w:bidi w:val="0"/>
        <w:jc w:val="start"/>
        <w:rPr/>
      </w:pPr>
      <w:r>
        <w:rPr/>
        <w:t>What success looks like</w:t>
      </w:r>
    </w:p>
    <w:p>
      <w:pPr>
        <w:pStyle w:val="BodyText"/>
        <w:numPr>
          <w:ilvl w:val="0"/>
          <w:numId w:val="2"/>
        </w:numPr>
        <w:tabs>
          <w:tab w:val="clear" w:pos="1134"/>
          <w:tab w:val="left" w:pos="709" w:leader="none"/>
        </w:tabs>
        <w:bidi w:val="0"/>
        <w:spacing w:before="0" w:after="0"/>
        <w:ind w:hanging="283" w:start="709"/>
        <w:jc w:val="start"/>
        <w:rPr/>
      </w:pPr>
      <w:r>
        <w:rPr/>
        <w:t xml:space="preserve">One source of truth for users, customers, agents, products, availability, rates and bookings. </w:t>
      </w:r>
    </w:p>
    <w:p>
      <w:pPr>
        <w:pStyle w:val="BodyText"/>
        <w:numPr>
          <w:ilvl w:val="0"/>
          <w:numId w:val="2"/>
        </w:numPr>
        <w:tabs>
          <w:tab w:val="clear" w:pos="1134"/>
          <w:tab w:val="left" w:pos="709" w:leader="none"/>
        </w:tabs>
        <w:bidi w:val="0"/>
        <w:spacing w:before="0" w:after="0"/>
        <w:ind w:hanging="283" w:start="709"/>
        <w:jc w:val="start"/>
        <w:rPr/>
      </w:pPr>
      <w:r>
        <w:rPr/>
        <w:t xml:space="preserve">Fewer manual handovers, duplicated spreadsheets and disconnected conversations. </w:t>
      </w:r>
    </w:p>
    <w:p>
      <w:pPr>
        <w:pStyle w:val="BodyText"/>
        <w:numPr>
          <w:ilvl w:val="0"/>
          <w:numId w:val="2"/>
        </w:numPr>
        <w:tabs>
          <w:tab w:val="clear" w:pos="1134"/>
          <w:tab w:val="left" w:pos="709" w:leader="none"/>
        </w:tabs>
        <w:bidi w:val="0"/>
        <w:spacing w:before="0" w:after="0"/>
        <w:ind w:hanging="283" w:start="709"/>
        <w:jc w:val="start"/>
        <w:rPr/>
      </w:pPr>
      <w:r>
        <w:rPr/>
        <w:t xml:space="preserve">Clear ownership and audit history for operational work. </w:t>
      </w:r>
    </w:p>
    <w:p>
      <w:pPr>
        <w:pStyle w:val="BodyText"/>
        <w:numPr>
          <w:ilvl w:val="0"/>
          <w:numId w:val="2"/>
        </w:numPr>
        <w:tabs>
          <w:tab w:val="clear" w:pos="1134"/>
          <w:tab w:val="left" w:pos="709" w:leader="none"/>
        </w:tabs>
        <w:bidi w:val="0"/>
        <w:spacing w:before="0" w:after="0"/>
        <w:ind w:hanging="283" w:start="709"/>
        <w:jc w:val="start"/>
        <w:rPr/>
      </w:pPr>
      <w:r>
        <w:rPr/>
        <w:t xml:space="preserve">Faster service for agents and guests without exposing internal or confidential information. </w:t>
      </w:r>
    </w:p>
    <w:p>
      <w:pPr>
        <w:pStyle w:val="BodyText"/>
        <w:numPr>
          <w:ilvl w:val="0"/>
          <w:numId w:val="2"/>
        </w:numPr>
        <w:tabs>
          <w:tab w:val="clear" w:pos="1134"/>
          <w:tab w:val="left" w:pos="709" w:leader="none"/>
        </w:tabs>
        <w:bidi w:val="0"/>
        <w:ind w:hanging="283" w:start="709"/>
        <w:jc w:val="start"/>
        <w:rPr/>
      </w:pPr>
      <w:r>
        <w:rPr/>
        <w:t xml:space="preserve">AI that assists real workflows rather than acting as an isolated novelty. </w:t>
      </w:r>
    </w:p>
    <w:p>
      <w:pPr>
        <w:pStyle w:val="Heading2"/>
        <w:bidi w:val="0"/>
        <w:jc w:val="start"/>
        <w:rPr/>
      </w:pPr>
      <w:r>
        <w:rPr/>
        <w:t>2. Platform context</w:t>
      </w:r>
    </w:p>
    <w:tbl>
      <w:tblPr>
        <w:tblW w:w="5819" w:type="dxa"/>
        <w:jc w:val="start"/>
        <w:tblInd w:w="0" w:type="dxa"/>
        <w:tblLayout w:type="fixed"/>
        <w:tblCellMar>
          <w:top w:w="28" w:type="dxa"/>
          <w:start w:w="28" w:type="dxa"/>
          <w:bottom w:w="28" w:type="dxa"/>
          <w:end w:w="28" w:type="dxa"/>
        </w:tblCellMar>
      </w:tblPr>
      <w:tblGrid>
        <w:gridCol w:w="1700"/>
        <w:gridCol w:w="1778"/>
        <w:gridCol w:w="2341"/>
      </w:tblGrid>
      <w:tr>
        <w:trPr/>
        <w:tc>
          <w:tcPr>
            <w:tcW w:w="1700" w:type="dxa"/>
            <w:tcBorders/>
            <w:shd w:fill="EAF6EF" w:val="clear"/>
            <w:vAlign w:val="center"/>
          </w:tcPr>
          <w:p>
            <w:pPr>
              <w:pStyle w:val="TableContents"/>
              <w:bidi w:val="0"/>
              <w:spacing w:before="0" w:after="160"/>
              <w:ind w:hanging="0" w:start="0" w:end="0"/>
              <w:jc w:val="start"/>
              <w:rPr>
                <w:b/>
              </w:rPr>
            </w:pPr>
            <w:r>
              <w:rPr>
                <w:b/>
              </w:rPr>
              <w:t>TEAM ACCESS</w:t>
              <w:br/>
            </w:r>
            <w:r>
              <w:rPr>
                <w:b/>
                <w:color w:val="6D6D67"/>
                <w:sz w:val="19"/>
              </w:rPr>
              <w:t>Internal staff</w:t>
            </w:r>
          </w:p>
        </w:tc>
        <w:tc>
          <w:tcPr>
            <w:tcW w:w="1778" w:type="dxa"/>
            <w:tcBorders/>
            <w:shd w:fill="EAF6EF" w:val="clear"/>
            <w:vAlign w:val="center"/>
          </w:tcPr>
          <w:p>
            <w:pPr>
              <w:pStyle w:val="TableContents"/>
              <w:bidi w:val="0"/>
              <w:spacing w:before="0" w:after="160"/>
              <w:ind w:hanging="0" w:start="0" w:end="0"/>
              <w:jc w:val="start"/>
              <w:rPr>
                <w:b/>
              </w:rPr>
            </w:pPr>
            <w:r>
              <w:rPr>
                <w:b/>
              </w:rPr>
              <w:t>AGENT ACCESS</w:t>
              <w:br/>
            </w:r>
            <w:r>
              <w:rPr>
                <w:b/>
                <w:color w:val="6D6D67"/>
                <w:sz w:val="19"/>
              </w:rPr>
              <w:t>Travel partners</w:t>
            </w:r>
          </w:p>
        </w:tc>
        <w:tc>
          <w:tcPr>
            <w:tcW w:w="2341" w:type="dxa"/>
            <w:tcBorders/>
            <w:shd w:fill="EAF6EF" w:val="clear"/>
            <w:vAlign w:val="center"/>
          </w:tcPr>
          <w:p>
            <w:pPr>
              <w:pStyle w:val="TableContents"/>
              <w:bidi w:val="0"/>
              <w:spacing w:before="0" w:after="160"/>
              <w:ind w:hanging="0" w:start="0" w:end="0"/>
              <w:jc w:val="start"/>
              <w:rPr>
                <w:b/>
              </w:rPr>
            </w:pPr>
            <w:r>
              <w:rPr>
                <w:b/>
              </w:rPr>
              <w:t>CUSTOMER ACCESS</w:t>
              <w:br/>
            </w:r>
            <w:r>
              <w:rPr>
                <w:b/>
                <w:color w:val="6D6D67"/>
                <w:sz w:val="19"/>
              </w:rPr>
              <w:t>Guests</w:t>
            </w:r>
          </w:p>
        </w:tc>
      </w:tr>
      <w:tr>
        <w:trPr/>
        <w:tc>
          <w:tcPr>
            <w:tcW w:w="5819" w:type="dxa"/>
            <w:gridSpan w:val="3"/>
            <w:tcBorders/>
            <w:shd w:fill="FBEDE5" w:val="clear"/>
            <w:vAlign w:val="center"/>
          </w:tcPr>
          <w:p>
            <w:pPr>
              <w:pStyle w:val="TableContents"/>
              <w:bidi w:val="0"/>
              <w:spacing w:before="0" w:after="160"/>
              <w:ind w:hanging="0" w:start="0" w:end="0"/>
              <w:jc w:val="start"/>
              <w:rPr>
                <w:b/>
              </w:rPr>
            </w:pPr>
            <w:r>
              <w:rPr>
                <w:b/>
              </w:rPr>
              <w:t>HAROLD AI</w:t>
              <w:br/>
            </w:r>
            <w:r>
              <w:rPr>
                <w:b/>
                <w:color w:val="6D6D67"/>
                <w:sz w:val="19"/>
              </w:rPr>
              <w:t>Answer, draft, recommend, act and hand over</w:t>
            </w:r>
          </w:p>
        </w:tc>
      </w:tr>
      <w:tr>
        <w:trPr/>
        <w:tc>
          <w:tcPr>
            <w:tcW w:w="5819" w:type="dxa"/>
            <w:gridSpan w:val="3"/>
            <w:tcBorders/>
            <w:shd w:fill="EEF6F9" w:val="clear"/>
            <w:vAlign w:val="center"/>
          </w:tcPr>
          <w:p>
            <w:pPr>
              <w:pStyle w:val="TableContents"/>
              <w:bidi w:val="0"/>
              <w:spacing w:before="0" w:after="160"/>
              <w:ind w:hanging="0" w:start="0" w:end="0"/>
              <w:jc w:val="start"/>
              <w:rPr>
                <w:b/>
              </w:rPr>
            </w:pPr>
            <w:r>
              <w:rPr>
                <w:b/>
              </w:rPr>
              <w:t>SHARED PLATFORM SERVICES</w:t>
              <w:br/>
            </w:r>
            <w:r>
              <w:rPr>
                <w:b/>
                <w:color w:val="6D6D67"/>
                <w:sz w:val="19"/>
              </w:rPr>
              <w:t>Identity | CRM | Products | Rates | Availability | Booking | Communication | Work | Knowledge | Audit</w:t>
            </w:r>
          </w:p>
        </w:tc>
      </w:tr>
      <w:tr>
        <w:trPr/>
        <w:tc>
          <w:tcPr>
            <w:tcW w:w="5819" w:type="dxa"/>
            <w:gridSpan w:val="3"/>
            <w:tcBorders/>
            <w:shd w:fill="F3F3EE" w:val="clear"/>
            <w:vAlign w:val="center"/>
          </w:tcPr>
          <w:p>
            <w:pPr>
              <w:pStyle w:val="TableContents"/>
              <w:bidi w:val="0"/>
              <w:spacing w:before="0" w:after="160"/>
              <w:jc w:val="start"/>
              <w:rPr>
                <w:color w:val="5E5E59"/>
              </w:rPr>
            </w:pPr>
            <w:r>
              <w:rPr>
                <w:color w:val="5E5E59"/>
              </w:rPr>
              <w:t>INTEGRATIONS: Activitar | Email | Website | Future services</w:t>
            </w:r>
          </w:p>
        </w:tc>
      </w:tr>
    </w:tbl>
    <w:p>
      <w:pPr>
        <w:pStyle w:val="BodyText"/>
        <w:bidi w:val="0"/>
        <w:jc w:val="start"/>
        <w:rPr/>
      </w:pPr>
      <w:r>
        <w:rPr/>
        <w:t>All portals use shared platform services. The user interface changes by audience, but the underlying customer, availability, rate and booking records should not be duplicated. Integrations are adapters to external systems; they should not leak directly into every screen.</w:t>
      </w:r>
    </w:p>
    <w:p>
      <w:pPr>
        <w:pStyle w:val="Heading3"/>
        <w:bidi w:val="0"/>
        <w:jc w:val="start"/>
        <w:rPr/>
      </w:pPr>
      <w:r>
        <w:rPr/>
        <w:t>Core architectural principle</w:t>
      </w:r>
    </w:p>
    <w:tbl>
      <w:tblPr>
        <w:tblW w:w="5819" w:type="dxa"/>
        <w:jc w:val="start"/>
        <w:tblInd w:w="0" w:type="dxa"/>
        <w:tblLayout w:type="fixed"/>
        <w:tblCellMar>
          <w:top w:w="28" w:type="dxa"/>
          <w:start w:w="28" w:type="dxa"/>
          <w:bottom w:w="28" w:type="dxa"/>
          <w:end w:w="28" w:type="dxa"/>
        </w:tblCellMar>
      </w:tblPr>
      <w:tblGrid>
        <w:gridCol w:w="5819"/>
      </w:tblGrid>
      <w:tr>
        <w:trPr/>
        <w:tc>
          <w:tcPr>
            <w:tcW w:w="5819" w:type="dxa"/>
            <w:tcBorders/>
            <w:vAlign w:val="center"/>
          </w:tcPr>
          <w:p>
            <w:pPr>
              <w:pStyle w:val="TableContents"/>
              <w:bidi w:val="0"/>
              <w:spacing w:before="0" w:after="160"/>
              <w:jc w:val="start"/>
              <w:rPr/>
            </w:pPr>
            <w:r>
              <w:rPr>
                <w:rStyle w:val="Strong"/>
              </w:rPr>
              <w:t>One platform, many access contexts.</w:t>
            </w:r>
            <w:r>
              <w:rPr/>
              <w:t xml:space="preserve"> Authentication proves who the person is. Membership determines which organization or customer account they belong to. Roles and permissions determine what they may see or do. Portal selection only changes the experience; it does not replace authorization.</w:t>
            </w:r>
          </w:p>
        </w:tc>
      </w:tr>
    </w:tbl>
    <w:p>
      <w:pPr>
        <w:pStyle w:val="Heading2"/>
        <w:bidi w:val="0"/>
        <w:jc w:val="start"/>
        <w:rPr/>
      </w:pPr>
      <w:r>
        <w:rPr/>
        <w:t>3. People and access model</w:t>
      </w:r>
    </w:p>
    <w:tbl>
      <w:tblPr>
        <w:tblW w:w="5819" w:type="dxa"/>
        <w:jc w:val="start"/>
        <w:tblInd w:w="0" w:type="dxa"/>
        <w:tblLayout w:type="fixed"/>
        <w:tblCellMar>
          <w:top w:w="28" w:type="dxa"/>
          <w:start w:w="28" w:type="dxa"/>
          <w:bottom w:w="28" w:type="dxa"/>
          <w:end w:w="28" w:type="dxa"/>
        </w:tblCellMar>
      </w:tblPr>
      <w:tblGrid>
        <w:gridCol w:w="1386"/>
        <w:gridCol w:w="1466"/>
        <w:gridCol w:w="1425"/>
        <w:gridCol w:w="1542"/>
      </w:tblGrid>
      <w:tr>
        <w:trPr/>
        <w:tc>
          <w:tcPr>
            <w:tcW w:w="1386" w:type="dxa"/>
            <w:tcBorders/>
            <w:vAlign w:val="center"/>
          </w:tcPr>
          <w:p>
            <w:pPr>
              <w:pStyle w:val="TableHeading"/>
              <w:bidi w:val="0"/>
              <w:spacing w:before="0" w:after="160"/>
              <w:ind w:hanging="0" w:start="0" w:end="0"/>
              <w:jc w:val="start"/>
              <w:rPr/>
            </w:pPr>
            <w:r>
              <w:rPr/>
              <w:t>User group</w:t>
            </w:r>
          </w:p>
        </w:tc>
        <w:tc>
          <w:tcPr>
            <w:tcW w:w="1466" w:type="dxa"/>
            <w:tcBorders/>
            <w:vAlign w:val="center"/>
          </w:tcPr>
          <w:p>
            <w:pPr>
              <w:pStyle w:val="TableHeading"/>
              <w:bidi w:val="0"/>
              <w:spacing w:before="0" w:after="160"/>
              <w:ind w:hanging="0" w:start="0" w:end="0"/>
              <w:jc w:val="start"/>
              <w:rPr/>
            </w:pPr>
            <w:r>
              <w:rPr/>
              <w:t>Identity relationship</w:t>
            </w:r>
          </w:p>
        </w:tc>
        <w:tc>
          <w:tcPr>
            <w:tcW w:w="1425" w:type="dxa"/>
            <w:tcBorders/>
            <w:vAlign w:val="center"/>
          </w:tcPr>
          <w:p>
            <w:pPr>
              <w:pStyle w:val="TableHeading"/>
              <w:bidi w:val="0"/>
              <w:spacing w:before="0" w:after="160"/>
              <w:ind w:hanging="0" w:start="0" w:end="0"/>
              <w:jc w:val="start"/>
              <w:rPr/>
            </w:pPr>
            <w:r>
              <w:rPr/>
              <w:t>Primary objective</w:t>
            </w:r>
          </w:p>
        </w:tc>
        <w:tc>
          <w:tcPr>
            <w:tcW w:w="1542" w:type="dxa"/>
            <w:tcBorders/>
            <w:vAlign w:val="center"/>
          </w:tcPr>
          <w:p>
            <w:pPr>
              <w:pStyle w:val="TableHeading"/>
              <w:suppressLineNumbers/>
              <w:shd w:fill="F0F0EB" w:val="clear"/>
              <w:bidi w:val="0"/>
              <w:spacing w:before="0" w:after="160"/>
              <w:jc w:val="start"/>
              <w:rPr/>
            </w:pPr>
            <w:r>
              <w:rPr/>
              <w:t>Access boundary</w:t>
            </w:r>
          </w:p>
        </w:tc>
      </w:tr>
      <w:tr>
        <w:trPr/>
        <w:tc>
          <w:tcPr>
            <w:tcW w:w="1386" w:type="dxa"/>
            <w:tcBorders/>
            <w:vAlign w:val="center"/>
          </w:tcPr>
          <w:p>
            <w:pPr>
              <w:pStyle w:val="TableContents"/>
              <w:bidi w:val="0"/>
              <w:spacing w:before="0" w:after="160"/>
              <w:jc w:val="start"/>
              <w:rPr/>
            </w:pPr>
            <w:r>
              <w:rPr>
                <w:rStyle w:val="Strong"/>
              </w:rPr>
              <w:t>Team member</w:t>
            </w:r>
          </w:p>
        </w:tc>
        <w:tc>
          <w:tcPr>
            <w:tcW w:w="1466" w:type="dxa"/>
            <w:tcBorders/>
            <w:vAlign w:val="center"/>
          </w:tcPr>
          <w:p>
            <w:pPr>
              <w:pStyle w:val="TableContents"/>
              <w:bidi w:val="0"/>
              <w:spacing w:before="0" w:after="160"/>
              <w:jc w:val="start"/>
              <w:rPr/>
            </w:pPr>
            <w:r>
              <w:rPr/>
              <w:t>Employee or approved contractor belonging to a Shearwater company, department, team and location.</w:t>
            </w:r>
          </w:p>
        </w:tc>
        <w:tc>
          <w:tcPr>
            <w:tcW w:w="1425" w:type="dxa"/>
            <w:tcBorders/>
            <w:vAlign w:val="center"/>
          </w:tcPr>
          <w:p>
            <w:pPr>
              <w:pStyle w:val="TableContents"/>
              <w:bidi w:val="0"/>
              <w:spacing w:before="0" w:after="160"/>
              <w:jc w:val="start"/>
              <w:rPr/>
            </w:pPr>
            <w:r>
              <w:rPr/>
              <w:t>Operate the business, coordinate people, serve customers and manage partner activity.</w:t>
            </w:r>
          </w:p>
        </w:tc>
        <w:tc>
          <w:tcPr>
            <w:tcW w:w="1542" w:type="dxa"/>
            <w:tcBorders/>
            <w:vAlign w:val="center"/>
          </w:tcPr>
          <w:p>
            <w:pPr>
              <w:pStyle w:val="TableContents"/>
              <w:bidi w:val="0"/>
              <w:spacing w:before="0" w:after="160"/>
              <w:jc w:val="start"/>
              <w:rPr/>
            </w:pPr>
            <w:r>
              <w:rPr/>
              <w:t>Company data permitted by role, department, location and responsibility.</w:t>
            </w:r>
          </w:p>
        </w:tc>
      </w:tr>
      <w:tr>
        <w:trPr/>
        <w:tc>
          <w:tcPr>
            <w:tcW w:w="1386" w:type="dxa"/>
            <w:tcBorders/>
            <w:vAlign w:val="center"/>
          </w:tcPr>
          <w:p>
            <w:pPr>
              <w:pStyle w:val="TableContents"/>
              <w:bidi w:val="0"/>
              <w:spacing w:before="0" w:after="160"/>
              <w:jc w:val="start"/>
              <w:rPr/>
            </w:pPr>
            <w:r>
              <w:rPr>
                <w:rStyle w:val="Strong"/>
              </w:rPr>
              <w:t>Agent user</w:t>
            </w:r>
          </w:p>
        </w:tc>
        <w:tc>
          <w:tcPr>
            <w:tcW w:w="1466" w:type="dxa"/>
            <w:tcBorders/>
            <w:vAlign w:val="center"/>
          </w:tcPr>
          <w:p>
            <w:pPr>
              <w:pStyle w:val="TableContents"/>
              <w:bidi w:val="0"/>
              <w:spacing w:before="0" w:after="160"/>
              <w:jc w:val="start"/>
              <w:rPr/>
            </w:pPr>
            <w:r>
              <w:rPr/>
              <w:t>Person belonging to an approved travel agency or partner organization.</w:t>
            </w:r>
          </w:p>
        </w:tc>
        <w:tc>
          <w:tcPr>
            <w:tcW w:w="1425" w:type="dxa"/>
            <w:tcBorders/>
            <w:vAlign w:val="center"/>
          </w:tcPr>
          <w:p>
            <w:pPr>
              <w:pStyle w:val="TableContents"/>
              <w:bidi w:val="0"/>
              <w:spacing w:before="0" w:after="160"/>
              <w:jc w:val="start"/>
              <w:rPr/>
            </w:pPr>
            <w:r>
              <w:rPr/>
              <w:t>Find products and rates, create enquiries or bookings and manage their clients.</w:t>
            </w:r>
          </w:p>
        </w:tc>
        <w:tc>
          <w:tcPr>
            <w:tcW w:w="1542" w:type="dxa"/>
            <w:tcBorders/>
            <w:vAlign w:val="center"/>
          </w:tcPr>
          <w:p>
            <w:pPr>
              <w:pStyle w:val="TableContents"/>
              <w:bidi w:val="0"/>
              <w:spacing w:before="0" w:after="160"/>
              <w:jc w:val="start"/>
              <w:rPr/>
            </w:pPr>
            <w:r>
              <w:rPr/>
              <w:t>Only their agency, negotiated rates, clients, quotes, bookings and conversations.</w:t>
            </w:r>
          </w:p>
        </w:tc>
      </w:tr>
      <w:tr>
        <w:trPr/>
        <w:tc>
          <w:tcPr>
            <w:tcW w:w="1386" w:type="dxa"/>
            <w:tcBorders/>
            <w:vAlign w:val="center"/>
          </w:tcPr>
          <w:p>
            <w:pPr>
              <w:pStyle w:val="TableContents"/>
              <w:bidi w:val="0"/>
              <w:spacing w:before="0" w:after="160"/>
              <w:jc w:val="start"/>
              <w:rPr/>
            </w:pPr>
            <w:r>
              <w:rPr>
                <w:rStyle w:val="Strong"/>
              </w:rPr>
              <w:t>Customer</w:t>
            </w:r>
          </w:p>
        </w:tc>
        <w:tc>
          <w:tcPr>
            <w:tcW w:w="1466" w:type="dxa"/>
            <w:tcBorders/>
            <w:vAlign w:val="center"/>
          </w:tcPr>
          <w:p>
            <w:pPr>
              <w:pStyle w:val="TableContents"/>
              <w:bidi w:val="0"/>
              <w:spacing w:before="0" w:after="160"/>
              <w:jc w:val="start"/>
              <w:rPr/>
            </w:pPr>
            <w:r>
              <w:rPr/>
              <w:t>Individual guest or booker connected to a customer account.</w:t>
            </w:r>
          </w:p>
        </w:tc>
        <w:tc>
          <w:tcPr>
            <w:tcW w:w="1425" w:type="dxa"/>
            <w:tcBorders/>
            <w:vAlign w:val="center"/>
          </w:tcPr>
          <w:p>
            <w:pPr>
              <w:pStyle w:val="TableContents"/>
              <w:bidi w:val="0"/>
              <w:spacing w:before="0" w:after="160"/>
              <w:jc w:val="start"/>
              <w:rPr/>
            </w:pPr>
            <w:r>
              <w:rPr/>
              <w:t>Discover, book, prepare for and manage an experience.</w:t>
            </w:r>
          </w:p>
        </w:tc>
        <w:tc>
          <w:tcPr>
            <w:tcW w:w="1542" w:type="dxa"/>
            <w:tcBorders/>
            <w:vAlign w:val="center"/>
          </w:tcPr>
          <w:p>
            <w:pPr>
              <w:pStyle w:val="TableContents"/>
              <w:bidi w:val="0"/>
              <w:spacing w:before="0" w:after="160"/>
              <w:jc w:val="start"/>
              <w:rPr/>
            </w:pPr>
            <w:r>
              <w:rPr/>
              <w:t>Only their profile, party, bookings, documents, payments and conversations.</w:t>
            </w:r>
          </w:p>
        </w:tc>
      </w:tr>
      <w:tr>
        <w:trPr/>
        <w:tc>
          <w:tcPr>
            <w:tcW w:w="1386" w:type="dxa"/>
            <w:tcBorders/>
            <w:vAlign w:val="center"/>
          </w:tcPr>
          <w:p>
            <w:pPr>
              <w:pStyle w:val="TableContents"/>
              <w:bidi w:val="0"/>
              <w:spacing w:before="0" w:after="160"/>
              <w:jc w:val="start"/>
              <w:rPr/>
            </w:pPr>
            <w:r>
              <w:rPr>
                <w:rStyle w:val="Strong"/>
              </w:rPr>
              <w:t>Platform administrator</w:t>
            </w:r>
          </w:p>
        </w:tc>
        <w:tc>
          <w:tcPr>
            <w:tcW w:w="1466" w:type="dxa"/>
            <w:tcBorders/>
            <w:vAlign w:val="center"/>
          </w:tcPr>
          <w:p>
            <w:pPr>
              <w:pStyle w:val="TableContents"/>
              <w:bidi w:val="0"/>
              <w:spacing w:before="0" w:after="160"/>
              <w:jc w:val="start"/>
              <w:rPr/>
            </w:pPr>
            <w:r>
              <w:rPr/>
              <w:t>Restricted technical or business administrator.</w:t>
            </w:r>
          </w:p>
        </w:tc>
        <w:tc>
          <w:tcPr>
            <w:tcW w:w="1425" w:type="dxa"/>
            <w:tcBorders/>
            <w:vAlign w:val="center"/>
          </w:tcPr>
          <w:p>
            <w:pPr>
              <w:pStyle w:val="TableContents"/>
              <w:bidi w:val="0"/>
              <w:spacing w:before="0" w:after="160"/>
              <w:jc w:val="start"/>
              <w:rPr/>
            </w:pPr>
            <w:r>
              <w:rPr/>
              <w:t>Manage configuration, access, integrations and incident response.</w:t>
            </w:r>
          </w:p>
        </w:tc>
        <w:tc>
          <w:tcPr>
            <w:tcW w:w="1542" w:type="dxa"/>
            <w:tcBorders/>
            <w:vAlign w:val="center"/>
          </w:tcPr>
          <w:p>
            <w:pPr>
              <w:pStyle w:val="TableContents"/>
              <w:bidi w:val="0"/>
              <w:spacing w:before="0" w:after="160"/>
              <w:jc w:val="start"/>
              <w:rPr/>
            </w:pPr>
            <w:r>
              <w:rPr/>
              <w:t>Elevated access that is logged, reviewed and protected by MFA.</w:t>
            </w:r>
          </w:p>
        </w:tc>
      </w:tr>
    </w:tbl>
    <w:p>
      <w:pPr>
        <w:pStyle w:val="BodyText"/>
        <w:bidi w:val="0"/>
        <w:jc w:val="start"/>
        <w:rPr/>
      </w:pPr>
      <w:r>
        <w:rPr/>
        <w:t>A person may have more than one access context. For example, a Shearwater employee might also test the customer experience. After one universal login, the system either opens the person's only permitted portal or presents a workspace switcher.</w:t>
      </w:r>
    </w:p>
    <w:p>
      <w:pPr>
        <w:pStyle w:val="Heading2"/>
        <w:bidi w:val="0"/>
        <w:ind w:hanging="0" w:start="0" w:end="0"/>
        <w:jc w:val="start"/>
        <w:rPr/>
      </w:pPr>
      <w:r>
        <w:rPr/>
        <w:t>4. Team Access: the internal digital headquarters</w:t>
      </w:r>
    </w:p>
    <w:p>
      <w:pPr>
        <w:pStyle w:val="BodyText"/>
        <w:bidi w:val="0"/>
        <w:ind w:hanging="0" w:start="0" w:end="0"/>
        <w:jc w:val="start"/>
        <w:rPr/>
      </w:pPr>
      <w:r>
        <w:rPr>
          <w:b/>
          <w:color w:val="E95A41"/>
        </w:rPr>
        <w:t>Audience:</w:t>
      </w:r>
      <w:r>
        <w:rPr/>
        <w:t xml:space="preserve"> Shearwater employees, managers and approved internal contractors.</w:t>
      </w:r>
    </w:p>
    <w:p>
      <w:pPr>
        <w:pStyle w:val="BodyText"/>
        <w:bidi w:val="0"/>
        <w:ind w:hanging="0" w:start="0" w:end="0"/>
        <w:jc w:val="start"/>
        <w:rPr/>
      </w:pPr>
      <w:r>
        <w:rPr>
          <w:b/>
          <w:color w:val="E95A41"/>
        </w:rPr>
        <w:t>Purpose:</w:t>
      </w:r>
      <w:r>
        <w:rPr/>
        <w:t xml:space="preserve"> Give staff one place to understand the day, coordinate work, manage relationships and act on operational information.</w:t>
      </w:r>
    </w:p>
    <w:p>
      <w:pPr>
        <w:pStyle w:val="Heading3"/>
        <w:bidi w:val="0"/>
        <w:jc w:val="start"/>
        <w:rPr/>
      </w:pPr>
      <w:r>
        <w:rPr/>
        <w:t>Navigation and responsibilities</w:t>
      </w:r>
    </w:p>
    <w:tbl>
      <w:tblPr>
        <w:tblW w:w="5819" w:type="dxa"/>
        <w:jc w:val="start"/>
        <w:tblInd w:w="0" w:type="dxa"/>
        <w:tblLayout w:type="fixed"/>
        <w:tblCellMar>
          <w:top w:w="28" w:type="dxa"/>
          <w:start w:w="28" w:type="dxa"/>
          <w:bottom w:w="28" w:type="dxa"/>
          <w:end w:w="28" w:type="dxa"/>
        </w:tblCellMar>
      </w:tblPr>
      <w:tblGrid>
        <w:gridCol w:w="1594"/>
        <w:gridCol w:w="2047"/>
        <w:gridCol w:w="2178"/>
      </w:tblGrid>
      <w:tr>
        <w:trPr/>
        <w:tc>
          <w:tcPr>
            <w:tcW w:w="1594" w:type="dxa"/>
            <w:tcBorders/>
            <w:vAlign w:val="center"/>
          </w:tcPr>
          <w:p>
            <w:pPr>
              <w:pStyle w:val="TableHeading"/>
              <w:bidi w:val="0"/>
              <w:spacing w:before="0" w:after="160"/>
              <w:ind w:hanging="0" w:start="0" w:end="0"/>
              <w:jc w:val="start"/>
              <w:rPr/>
            </w:pPr>
            <w:r>
              <w:rPr/>
              <w:t>Module</w:t>
            </w:r>
          </w:p>
        </w:tc>
        <w:tc>
          <w:tcPr>
            <w:tcW w:w="2047" w:type="dxa"/>
            <w:tcBorders/>
            <w:vAlign w:val="center"/>
          </w:tcPr>
          <w:p>
            <w:pPr>
              <w:pStyle w:val="TableHeading"/>
              <w:bidi w:val="0"/>
              <w:spacing w:before="0" w:after="160"/>
              <w:ind w:hanging="0" w:start="0" w:end="0"/>
              <w:jc w:val="start"/>
              <w:rPr/>
            </w:pPr>
            <w:r>
              <w:rPr/>
              <w:t>What it contains</w:t>
            </w:r>
          </w:p>
        </w:tc>
        <w:tc>
          <w:tcPr>
            <w:tcW w:w="2178" w:type="dxa"/>
            <w:tcBorders/>
            <w:vAlign w:val="center"/>
          </w:tcPr>
          <w:p>
            <w:pPr>
              <w:pStyle w:val="TableHeading"/>
              <w:suppressLineNumbers/>
              <w:shd w:fill="F0F0EB" w:val="clear"/>
              <w:bidi w:val="0"/>
              <w:spacing w:before="0" w:after="160"/>
              <w:jc w:val="start"/>
              <w:rPr/>
            </w:pPr>
            <w:r>
              <w:rPr/>
              <w:t>Business outcome</w:t>
            </w:r>
          </w:p>
        </w:tc>
      </w:tr>
      <w:tr>
        <w:trPr/>
        <w:tc>
          <w:tcPr>
            <w:tcW w:w="1594" w:type="dxa"/>
            <w:tcBorders/>
            <w:vAlign w:val="center"/>
          </w:tcPr>
          <w:p>
            <w:pPr>
              <w:pStyle w:val="TableContents"/>
              <w:bidi w:val="0"/>
              <w:spacing w:before="0" w:after="160"/>
              <w:jc w:val="start"/>
              <w:rPr/>
            </w:pPr>
            <w:r>
              <w:rPr>
                <w:rStyle w:val="Strong"/>
              </w:rPr>
              <w:t>Basecamp</w:t>
            </w:r>
          </w:p>
        </w:tc>
        <w:tc>
          <w:tcPr>
            <w:tcW w:w="2047" w:type="dxa"/>
            <w:tcBorders/>
            <w:vAlign w:val="center"/>
          </w:tcPr>
          <w:p>
            <w:pPr>
              <w:pStyle w:val="TableContents"/>
              <w:bidi w:val="0"/>
              <w:spacing w:before="0" w:after="160"/>
              <w:jc w:val="start"/>
              <w:rPr/>
            </w:pPr>
            <w:r>
              <w:rPr/>
              <w:t>Today's schedule, tasks, meetings, announcements, attendance, quick actions and Ask Harold.</w:t>
            </w:r>
          </w:p>
        </w:tc>
        <w:tc>
          <w:tcPr>
            <w:tcW w:w="2178" w:type="dxa"/>
            <w:tcBorders/>
            <w:vAlign w:val="center"/>
          </w:tcPr>
          <w:p>
            <w:pPr>
              <w:pStyle w:val="TableContents"/>
              <w:bidi w:val="0"/>
              <w:spacing w:before="0" w:after="160"/>
              <w:jc w:val="start"/>
              <w:rPr/>
            </w:pPr>
            <w:r>
              <w:rPr/>
              <w:t>A role-aware daily starting point that shows what matters now.</w:t>
            </w:r>
          </w:p>
        </w:tc>
      </w:tr>
      <w:tr>
        <w:trPr/>
        <w:tc>
          <w:tcPr>
            <w:tcW w:w="1594" w:type="dxa"/>
            <w:tcBorders/>
            <w:vAlign w:val="center"/>
          </w:tcPr>
          <w:p>
            <w:pPr>
              <w:pStyle w:val="TableContents"/>
              <w:bidi w:val="0"/>
              <w:spacing w:before="0" w:after="160"/>
              <w:jc w:val="start"/>
              <w:rPr/>
            </w:pPr>
            <w:r>
              <w:rPr>
                <w:rStyle w:val="Strong"/>
              </w:rPr>
              <w:t>Crew</w:t>
            </w:r>
          </w:p>
        </w:tc>
        <w:tc>
          <w:tcPr>
            <w:tcW w:w="2047" w:type="dxa"/>
            <w:tcBorders/>
            <w:vAlign w:val="center"/>
          </w:tcPr>
          <w:p>
            <w:pPr>
              <w:pStyle w:val="TableContents"/>
              <w:bidi w:val="0"/>
              <w:spacing w:before="0" w:after="160"/>
              <w:jc w:val="start"/>
              <w:rPr/>
            </w:pPr>
            <w:r>
              <w:rPr/>
              <w:t>Organizations, departments, teams, employees, profiles, roles, permissions and locations.</w:t>
            </w:r>
          </w:p>
        </w:tc>
        <w:tc>
          <w:tcPr>
            <w:tcW w:w="2178" w:type="dxa"/>
            <w:tcBorders/>
            <w:vAlign w:val="center"/>
          </w:tcPr>
          <w:p>
            <w:pPr>
              <w:pStyle w:val="TableContents"/>
              <w:bidi w:val="0"/>
              <w:spacing w:before="0" w:after="160"/>
              <w:jc w:val="start"/>
              <w:rPr/>
            </w:pPr>
            <w:r>
              <w:rPr/>
              <w:t>A reliable company directory and ownership model for every later workflow.</w:t>
            </w:r>
          </w:p>
        </w:tc>
      </w:tr>
      <w:tr>
        <w:trPr/>
        <w:tc>
          <w:tcPr>
            <w:tcW w:w="1594" w:type="dxa"/>
            <w:tcBorders/>
            <w:vAlign w:val="center"/>
          </w:tcPr>
          <w:p>
            <w:pPr>
              <w:pStyle w:val="TableContents"/>
              <w:bidi w:val="0"/>
              <w:spacing w:before="0" w:after="160"/>
              <w:jc w:val="start"/>
              <w:rPr/>
            </w:pPr>
            <w:r>
              <w:rPr>
                <w:rStyle w:val="Strong"/>
              </w:rPr>
              <w:t>Operations</w:t>
            </w:r>
          </w:p>
        </w:tc>
        <w:tc>
          <w:tcPr>
            <w:tcW w:w="2047" w:type="dxa"/>
            <w:tcBorders/>
            <w:vAlign w:val="center"/>
          </w:tcPr>
          <w:p>
            <w:pPr>
              <w:pStyle w:val="TableContents"/>
              <w:bidi w:val="0"/>
              <w:spacing w:before="0" w:after="160"/>
              <w:jc w:val="start"/>
              <w:rPr/>
            </w:pPr>
            <w:r>
              <w:rPr/>
              <w:t>Tasks, duties, customer bookings, agent bookings, incidents and operational status.</w:t>
            </w:r>
          </w:p>
        </w:tc>
        <w:tc>
          <w:tcPr>
            <w:tcW w:w="2178" w:type="dxa"/>
            <w:tcBorders/>
            <w:vAlign w:val="center"/>
          </w:tcPr>
          <w:p>
            <w:pPr>
              <w:pStyle w:val="TableContents"/>
              <w:bidi w:val="0"/>
              <w:spacing w:before="0" w:after="160"/>
              <w:jc w:val="start"/>
              <w:rPr/>
            </w:pPr>
            <w:r>
              <w:rPr/>
              <w:t>Work moves through visible owners, deadlines and statuses rather than private chats or spreadsheets.</w:t>
            </w:r>
          </w:p>
        </w:tc>
      </w:tr>
      <w:tr>
        <w:trPr/>
        <w:tc>
          <w:tcPr>
            <w:tcW w:w="1594" w:type="dxa"/>
            <w:tcBorders/>
            <w:vAlign w:val="center"/>
          </w:tcPr>
          <w:p>
            <w:pPr>
              <w:pStyle w:val="TableContents"/>
              <w:bidi w:val="0"/>
              <w:spacing w:before="0" w:after="160"/>
              <w:jc w:val="start"/>
              <w:rPr/>
            </w:pPr>
            <w:r>
              <w:rPr>
                <w:rStyle w:val="Strong"/>
              </w:rPr>
              <w:t>Communication</w:t>
            </w:r>
          </w:p>
        </w:tc>
        <w:tc>
          <w:tcPr>
            <w:tcW w:w="2047" w:type="dxa"/>
            <w:tcBorders/>
            <w:vAlign w:val="center"/>
          </w:tcPr>
          <w:p>
            <w:pPr>
              <w:pStyle w:val="TableContents"/>
              <w:bidi w:val="0"/>
              <w:spacing w:before="0" w:after="160"/>
              <w:jc w:val="start"/>
              <w:rPr/>
            </w:pPr>
            <w:r>
              <w:rPr/>
              <w:t>Internal chat, customer conversations, agent conversations, meetings, announcements and handovers.</w:t>
            </w:r>
          </w:p>
        </w:tc>
        <w:tc>
          <w:tcPr>
            <w:tcW w:w="2178" w:type="dxa"/>
            <w:tcBorders/>
            <w:vAlign w:val="center"/>
          </w:tcPr>
          <w:p>
            <w:pPr>
              <w:pStyle w:val="TableContents"/>
              <w:bidi w:val="0"/>
              <w:spacing w:before="0" w:after="160"/>
              <w:jc w:val="start"/>
              <w:rPr/>
            </w:pPr>
            <w:r>
              <w:rPr/>
              <w:t>Communication remains connected to customers, bookings and actions.</w:t>
            </w:r>
          </w:p>
        </w:tc>
      </w:tr>
      <w:tr>
        <w:trPr/>
        <w:tc>
          <w:tcPr>
            <w:tcW w:w="1594" w:type="dxa"/>
            <w:tcBorders/>
            <w:vAlign w:val="center"/>
          </w:tcPr>
          <w:p>
            <w:pPr>
              <w:pStyle w:val="TableContents"/>
              <w:bidi w:val="0"/>
              <w:spacing w:before="0" w:after="160"/>
              <w:jc w:val="start"/>
              <w:rPr/>
            </w:pPr>
            <w:r>
              <w:rPr>
                <w:rStyle w:val="Strong"/>
              </w:rPr>
              <w:t>Knowledge</w:t>
            </w:r>
          </w:p>
        </w:tc>
        <w:tc>
          <w:tcPr>
            <w:tcW w:w="2047" w:type="dxa"/>
            <w:tcBorders/>
            <w:vAlign w:val="center"/>
          </w:tcPr>
          <w:p>
            <w:pPr>
              <w:pStyle w:val="TableContents"/>
              <w:bidi w:val="0"/>
              <w:spacing w:before="0" w:after="160"/>
              <w:jc w:val="start"/>
              <w:rPr/>
            </w:pPr>
            <w:r>
              <w:rPr/>
              <w:t>Policies, SOPs, product fact sheets, media, documents, meeting notes and searchable guidance.</w:t>
            </w:r>
          </w:p>
        </w:tc>
        <w:tc>
          <w:tcPr>
            <w:tcW w:w="2178" w:type="dxa"/>
            <w:tcBorders/>
            <w:vAlign w:val="center"/>
          </w:tcPr>
          <w:p>
            <w:pPr>
              <w:pStyle w:val="TableContents"/>
              <w:bidi w:val="0"/>
              <w:spacing w:before="0" w:after="160"/>
              <w:jc w:val="start"/>
              <w:rPr/>
            </w:pPr>
            <w:r>
              <w:rPr/>
              <w:t>Staff and Harold use approved, current company knowledge.</w:t>
            </w:r>
          </w:p>
        </w:tc>
      </w:tr>
      <w:tr>
        <w:trPr/>
        <w:tc>
          <w:tcPr>
            <w:tcW w:w="1594" w:type="dxa"/>
            <w:tcBorders/>
            <w:vAlign w:val="center"/>
          </w:tcPr>
          <w:p>
            <w:pPr>
              <w:pStyle w:val="TableContents"/>
              <w:bidi w:val="0"/>
              <w:spacing w:before="0" w:after="160"/>
              <w:jc w:val="start"/>
              <w:rPr/>
            </w:pPr>
            <w:r>
              <w:rPr>
                <w:rStyle w:val="Strong"/>
              </w:rPr>
              <w:t>Harold</w:t>
            </w:r>
          </w:p>
        </w:tc>
        <w:tc>
          <w:tcPr>
            <w:tcW w:w="2047" w:type="dxa"/>
            <w:tcBorders/>
            <w:vAlign w:val="center"/>
          </w:tcPr>
          <w:p>
            <w:pPr>
              <w:pStyle w:val="TableContents"/>
              <w:bidi w:val="0"/>
              <w:spacing w:before="0" w:after="160"/>
              <w:jc w:val="start"/>
              <w:rPr/>
            </w:pPr>
            <w:r>
              <w:rPr/>
              <w:t>AI chat, summaries, suggestions, drafted responses and approved operational actions.</w:t>
            </w:r>
          </w:p>
        </w:tc>
        <w:tc>
          <w:tcPr>
            <w:tcW w:w="2178" w:type="dxa"/>
            <w:tcBorders/>
            <w:vAlign w:val="center"/>
          </w:tcPr>
          <w:p>
            <w:pPr>
              <w:pStyle w:val="TableContents"/>
              <w:bidi w:val="0"/>
              <w:spacing w:before="0" w:after="160"/>
              <w:jc w:val="start"/>
              <w:rPr/>
            </w:pPr>
            <w:r>
              <w:rPr/>
              <w:t>Employees spend less time finding information and completing repetitive coordination work.</w:t>
            </w:r>
          </w:p>
        </w:tc>
      </w:tr>
      <w:tr>
        <w:trPr/>
        <w:tc>
          <w:tcPr>
            <w:tcW w:w="1594" w:type="dxa"/>
            <w:tcBorders/>
            <w:vAlign w:val="center"/>
          </w:tcPr>
          <w:p>
            <w:pPr>
              <w:pStyle w:val="TableContents"/>
              <w:bidi w:val="0"/>
              <w:spacing w:before="0" w:after="160"/>
              <w:jc w:val="start"/>
              <w:rPr/>
            </w:pPr>
            <w:r>
              <w:rPr>
                <w:rStyle w:val="Strong"/>
              </w:rPr>
              <w:t>Insights</w:t>
            </w:r>
          </w:p>
        </w:tc>
        <w:tc>
          <w:tcPr>
            <w:tcW w:w="2047" w:type="dxa"/>
            <w:tcBorders/>
            <w:vAlign w:val="center"/>
          </w:tcPr>
          <w:p>
            <w:pPr>
              <w:pStyle w:val="TableContents"/>
              <w:bidi w:val="0"/>
              <w:spacing w:before="0" w:after="160"/>
              <w:jc w:val="start"/>
              <w:rPr/>
            </w:pPr>
            <w:r>
              <w:rPr/>
              <w:t>Operational, service, attendance, booking and CRM reporting.</w:t>
            </w:r>
          </w:p>
        </w:tc>
        <w:tc>
          <w:tcPr>
            <w:tcW w:w="2178" w:type="dxa"/>
            <w:tcBorders/>
            <w:vAlign w:val="center"/>
          </w:tcPr>
          <w:p>
            <w:pPr>
              <w:pStyle w:val="TableContents"/>
              <w:bidi w:val="0"/>
              <w:spacing w:before="0" w:after="160"/>
              <w:jc w:val="start"/>
              <w:rPr/>
            </w:pPr>
            <w:r>
              <w:rPr/>
              <w:t>Managers see trends and exceptions without assembling manual reports.</w:t>
            </w:r>
          </w:p>
        </w:tc>
      </w:tr>
      <w:tr>
        <w:trPr/>
        <w:tc>
          <w:tcPr>
            <w:tcW w:w="1594" w:type="dxa"/>
            <w:tcBorders/>
            <w:vAlign w:val="center"/>
          </w:tcPr>
          <w:p>
            <w:pPr>
              <w:pStyle w:val="TableContents"/>
              <w:bidi w:val="0"/>
              <w:spacing w:before="0" w:after="160"/>
              <w:jc w:val="start"/>
              <w:rPr/>
            </w:pPr>
            <w:r>
              <w:rPr>
                <w:rStyle w:val="Strong"/>
              </w:rPr>
              <w:t>Settings</w:t>
            </w:r>
          </w:p>
        </w:tc>
        <w:tc>
          <w:tcPr>
            <w:tcW w:w="2047" w:type="dxa"/>
            <w:tcBorders/>
            <w:vAlign w:val="center"/>
          </w:tcPr>
          <w:p>
            <w:pPr>
              <w:pStyle w:val="TableContents"/>
              <w:bidi w:val="0"/>
              <w:spacing w:before="0" w:after="160"/>
              <w:jc w:val="start"/>
              <w:rPr/>
            </w:pPr>
            <w:r>
              <w:rPr/>
              <w:t>Company configuration, access rules, integrations, notification preferences and audit views.</w:t>
            </w:r>
          </w:p>
        </w:tc>
        <w:tc>
          <w:tcPr>
            <w:tcW w:w="2178" w:type="dxa"/>
            <w:tcBorders/>
            <w:vAlign w:val="center"/>
          </w:tcPr>
          <w:p>
            <w:pPr>
              <w:pStyle w:val="TableContents"/>
              <w:bidi w:val="0"/>
              <w:spacing w:before="0" w:after="160"/>
              <w:jc w:val="start"/>
              <w:rPr/>
            </w:pPr>
            <w:r>
              <w:rPr/>
              <w:t>Authorized administrators control how the workspace operates.</w:t>
            </w:r>
          </w:p>
        </w:tc>
      </w:tr>
    </w:tbl>
    <w:p>
      <w:pPr>
        <w:pStyle w:val="Heading3"/>
        <w:bidi w:val="0"/>
        <w:jc w:val="start"/>
        <w:rPr/>
      </w:pPr>
      <w:r>
        <w:rPr/>
        <w:t>Team Access capabilities shown in the current vision</w:t>
      </w:r>
    </w:p>
    <w:p>
      <w:pPr>
        <w:pStyle w:val="BodyText"/>
        <w:numPr>
          <w:ilvl w:val="0"/>
          <w:numId w:val="3"/>
        </w:numPr>
        <w:tabs>
          <w:tab w:val="clear" w:pos="1134"/>
          <w:tab w:val="left" w:pos="709" w:leader="none"/>
        </w:tabs>
        <w:bidi w:val="0"/>
        <w:spacing w:before="0" w:after="0"/>
        <w:ind w:hanging="283" w:start="709"/>
        <w:jc w:val="start"/>
        <w:rPr/>
      </w:pPr>
      <w:r>
        <w:rPr/>
        <w:t xml:space="preserve">Notifications across operational events. </w:t>
      </w:r>
    </w:p>
    <w:p>
      <w:pPr>
        <w:pStyle w:val="BodyText"/>
        <w:numPr>
          <w:ilvl w:val="0"/>
          <w:numId w:val="3"/>
        </w:numPr>
        <w:tabs>
          <w:tab w:val="clear" w:pos="1134"/>
          <w:tab w:val="left" w:pos="709" w:leader="none"/>
        </w:tabs>
        <w:bidi w:val="0"/>
        <w:spacing w:before="0" w:after="0"/>
        <w:ind w:hanging="283" w:start="709"/>
        <w:jc w:val="start"/>
        <w:rPr/>
      </w:pPr>
      <w:r>
        <w:rPr/>
        <w:t xml:space="preserve">AI-driven CRM and customer profile capture. </w:t>
      </w:r>
    </w:p>
    <w:p>
      <w:pPr>
        <w:pStyle w:val="BodyText"/>
        <w:numPr>
          <w:ilvl w:val="0"/>
          <w:numId w:val="3"/>
        </w:numPr>
        <w:tabs>
          <w:tab w:val="clear" w:pos="1134"/>
          <w:tab w:val="left" w:pos="709" w:leader="none"/>
        </w:tabs>
        <w:bidi w:val="0"/>
        <w:spacing w:before="0" w:after="0"/>
        <w:ind w:hanging="283" w:start="709"/>
        <w:jc w:val="start"/>
        <w:rPr/>
      </w:pPr>
      <w:r>
        <w:rPr/>
        <w:t xml:space="preserve">Personal schedule, duties and meeting schedule. </w:t>
      </w:r>
    </w:p>
    <w:p>
      <w:pPr>
        <w:pStyle w:val="BodyText"/>
        <w:numPr>
          <w:ilvl w:val="0"/>
          <w:numId w:val="3"/>
        </w:numPr>
        <w:tabs>
          <w:tab w:val="clear" w:pos="1134"/>
          <w:tab w:val="left" w:pos="709" w:leader="none"/>
        </w:tabs>
        <w:bidi w:val="0"/>
        <w:spacing w:before="0" w:after="0"/>
        <w:ind w:hanging="283" w:start="709"/>
        <w:jc w:val="start"/>
        <w:rPr/>
      </w:pPr>
      <w:r>
        <w:rPr/>
        <w:t xml:space="preserve">AI meeting notes, summaries and action points. </w:t>
      </w:r>
    </w:p>
    <w:p>
      <w:pPr>
        <w:pStyle w:val="BodyText"/>
        <w:numPr>
          <w:ilvl w:val="0"/>
          <w:numId w:val="3"/>
        </w:numPr>
        <w:tabs>
          <w:tab w:val="clear" w:pos="1134"/>
          <w:tab w:val="left" w:pos="709" w:leader="none"/>
        </w:tabs>
        <w:bidi w:val="0"/>
        <w:spacing w:before="0" w:after="0"/>
        <w:ind w:hanging="283" w:start="709"/>
        <w:jc w:val="start"/>
        <w:rPr/>
      </w:pPr>
      <w:r>
        <w:rPr/>
        <w:t xml:space="preserve">Agent and customer booking visibility. </w:t>
      </w:r>
    </w:p>
    <w:p>
      <w:pPr>
        <w:pStyle w:val="BodyText"/>
        <w:numPr>
          <w:ilvl w:val="0"/>
          <w:numId w:val="3"/>
        </w:numPr>
        <w:tabs>
          <w:tab w:val="clear" w:pos="1134"/>
          <w:tab w:val="left" w:pos="709" w:leader="none"/>
        </w:tabs>
        <w:bidi w:val="0"/>
        <w:spacing w:before="0" w:after="0"/>
        <w:ind w:hanging="283" w:start="709"/>
        <w:jc w:val="start"/>
        <w:rPr/>
      </w:pPr>
      <w:r>
        <w:rPr/>
        <w:t xml:space="preserve">Chat, meetings and live-chat takeover. </w:t>
      </w:r>
    </w:p>
    <w:p>
      <w:pPr>
        <w:pStyle w:val="BodyText"/>
        <w:numPr>
          <w:ilvl w:val="0"/>
          <w:numId w:val="3"/>
        </w:numPr>
        <w:tabs>
          <w:tab w:val="clear" w:pos="1134"/>
          <w:tab w:val="left" w:pos="709" w:leader="none"/>
        </w:tabs>
        <w:bidi w:val="0"/>
        <w:spacing w:before="0" w:after="0"/>
        <w:ind w:hanging="283" w:start="709"/>
        <w:jc w:val="start"/>
        <w:rPr/>
      </w:pPr>
      <w:r>
        <w:rPr/>
        <w:t xml:space="preserve">Staff attendance and presence. </w:t>
      </w:r>
    </w:p>
    <w:p>
      <w:pPr>
        <w:pStyle w:val="BodyText"/>
        <w:numPr>
          <w:ilvl w:val="0"/>
          <w:numId w:val="3"/>
        </w:numPr>
        <w:tabs>
          <w:tab w:val="clear" w:pos="1134"/>
          <w:tab w:val="left" w:pos="709" w:leader="none"/>
        </w:tabs>
        <w:bidi w:val="0"/>
        <w:ind w:hanging="283" w:start="709"/>
        <w:jc w:val="start"/>
        <w:rPr/>
      </w:pPr>
      <w:r>
        <w:rPr/>
        <w:t xml:space="preserve">Key-account assistance for important agent or customer relationships. </w:t>
      </w:r>
    </w:p>
    <w:p>
      <w:pPr>
        <w:pStyle w:val="Heading3"/>
        <w:bidi w:val="0"/>
        <w:jc w:val="start"/>
        <w:rPr/>
      </w:pPr>
      <w:r>
        <w:rPr/>
        <w:t>Example Team Access flow</w:t>
      </w:r>
    </w:p>
    <w:p>
      <w:pPr>
        <w:pStyle w:val="BodyText"/>
        <w:numPr>
          <w:ilvl w:val="0"/>
          <w:numId w:val="4"/>
        </w:numPr>
        <w:tabs>
          <w:tab w:val="clear" w:pos="1134"/>
          <w:tab w:val="left" w:pos="709" w:leader="none"/>
        </w:tabs>
        <w:bidi w:val="0"/>
        <w:spacing w:before="0" w:after="0"/>
        <w:ind w:hanging="283" w:start="709"/>
        <w:jc w:val="start"/>
        <w:rPr/>
      </w:pPr>
      <w:r>
        <w:rPr/>
        <w:t xml:space="preserve">An Activitar booking or agent enquiry enters the platform. </w:t>
      </w:r>
    </w:p>
    <w:p>
      <w:pPr>
        <w:pStyle w:val="BodyText"/>
        <w:numPr>
          <w:ilvl w:val="0"/>
          <w:numId w:val="4"/>
        </w:numPr>
        <w:tabs>
          <w:tab w:val="clear" w:pos="1134"/>
          <w:tab w:val="left" w:pos="709" w:leader="none"/>
        </w:tabs>
        <w:bidi w:val="0"/>
        <w:spacing w:before="0" w:after="0"/>
        <w:ind w:hanging="283" w:start="709"/>
        <w:jc w:val="start"/>
        <w:rPr/>
      </w:pPr>
      <w:r>
        <w:rPr/>
        <w:t xml:space="preserve">The system links it to the relevant customer, agent and product. </w:t>
      </w:r>
    </w:p>
    <w:p>
      <w:pPr>
        <w:pStyle w:val="BodyText"/>
        <w:numPr>
          <w:ilvl w:val="0"/>
          <w:numId w:val="4"/>
        </w:numPr>
        <w:tabs>
          <w:tab w:val="clear" w:pos="1134"/>
          <w:tab w:val="left" w:pos="709" w:leader="none"/>
        </w:tabs>
        <w:bidi w:val="0"/>
        <w:spacing w:before="0" w:after="0"/>
        <w:ind w:hanging="283" w:start="709"/>
        <w:jc w:val="start"/>
        <w:rPr/>
      </w:pPr>
      <w:r>
        <w:rPr/>
        <w:t xml:space="preserve">Operations receives a notification and any required task is assigned. </w:t>
      </w:r>
    </w:p>
    <w:p>
      <w:pPr>
        <w:pStyle w:val="BodyText"/>
        <w:numPr>
          <w:ilvl w:val="0"/>
          <w:numId w:val="4"/>
        </w:numPr>
        <w:tabs>
          <w:tab w:val="clear" w:pos="1134"/>
          <w:tab w:val="left" w:pos="709" w:leader="none"/>
        </w:tabs>
        <w:bidi w:val="0"/>
        <w:spacing w:before="0" w:after="0"/>
        <w:ind w:hanging="283" w:start="709"/>
        <w:jc w:val="start"/>
        <w:rPr/>
      </w:pPr>
      <w:r>
        <w:rPr/>
        <w:t xml:space="preserve">Harold prepares a short brief using the booking and approved knowledge. </w:t>
      </w:r>
    </w:p>
    <w:p>
      <w:pPr>
        <w:pStyle w:val="BodyText"/>
        <w:numPr>
          <w:ilvl w:val="0"/>
          <w:numId w:val="4"/>
        </w:numPr>
        <w:tabs>
          <w:tab w:val="clear" w:pos="1134"/>
          <w:tab w:val="left" w:pos="709" w:leader="none"/>
        </w:tabs>
        <w:bidi w:val="0"/>
        <w:ind w:hanging="283" w:start="709"/>
        <w:jc w:val="start"/>
        <w:rPr/>
      </w:pPr>
      <w:r>
        <w:rPr/>
        <w:t xml:space="preserve">A team member reviews the information, performs the next action and leaves an audit trail. </w:t>
      </w:r>
    </w:p>
    <w:p>
      <w:pPr>
        <w:pStyle w:val="Heading2"/>
        <w:bidi w:val="0"/>
        <w:ind w:hanging="0" w:start="0" w:end="0"/>
        <w:jc w:val="start"/>
        <w:rPr/>
      </w:pPr>
      <w:r>
        <w:rPr/>
        <w:t>5. Agent Access: the travel partner workspace</w:t>
      </w:r>
    </w:p>
    <w:p>
      <w:pPr>
        <w:pStyle w:val="BodyText"/>
        <w:bidi w:val="0"/>
        <w:ind w:hanging="0" w:start="0" w:end="0"/>
        <w:jc w:val="start"/>
        <w:rPr/>
      </w:pPr>
      <w:r>
        <w:rPr>
          <w:b/>
          <w:color w:val="E95A41"/>
        </w:rPr>
        <w:t>Audience:</w:t>
      </w:r>
      <w:r>
        <w:rPr/>
        <w:t xml:space="preserve"> Approved travel agencies, tour operators, resellers and partner users.</w:t>
      </w:r>
    </w:p>
    <w:p>
      <w:pPr>
        <w:pStyle w:val="BodyText"/>
        <w:bidi w:val="0"/>
        <w:ind w:hanging="0" w:start="0" w:end="0"/>
        <w:jc w:val="start"/>
        <w:rPr/>
      </w:pPr>
      <w:r>
        <w:rPr>
          <w:b/>
          <w:color w:val="E95A41"/>
        </w:rPr>
        <w:t>Purpose:</w:t>
      </w:r>
      <w:r>
        <w:rPr/>
        <w:t xml:space="preserve"> Make Shearwater easier to sell by giving partners controlled access to accurate products, availability, contracted rates and booking support.</w:t>
      </w:r>
    </w:p>
    <w:p>
      <w:pPr>
        <w:pStyle w:val="Heading3"/>
        <w:bidi w:val="0"/>
        <w:jc w:val="start"/>
        <w:rPr/>
      </w:pPr>
      <w:r>
        <w:rPr/>
        <w:t>Agent portal capabilities</w:t>
      </w:r>
    </w:p>
    <w:tbl>
      <w:tblPr>
        <w:tblW w:w="5819" w:type="dxa"/>
        <w:jc w:val="start"/>
        <w:tblInd w:w="0" w:type="dxa"/>
        <w:tblLayout w:type="fixed"/>
        <w:tblCellMar>
          <w:top w:w="28" w:type="dxa"/>
          <w:start w:w="28" w:type="dxa"/>
          <w:bottom w:w="28" w:type="dxa"/>
          <w:end w:w="28" w:type="dxa"/>
        </w:tblCellMar>
      </w:tblPr>
      <w:tblGrid>
        <w:gridCol w:w="1526"/>
        <w:gridCol w:w="2212"/>
        <w:gridCol w:w="2081"/>
      </w:tblGrid>
      <w:tr>
        <w:trPr/>
        <w:tc>
          <w:tcPr>
            <w:tcW w:w="1526" w:type="dxa"/>
            <w:tcBorders/>
            <w:vAlign w:val="center"/>
          </w:tcPr>
          <w:p>
            <w:pPr>
              <w:pStyle w:val="TableHeading"/>
              <w:bidi w:val="0"/>
              <w:spacing w:before="0" w:after="160"/>
              <w:ind w:hanging="0" w:start="0" w:end="0"/>
              <w:jc w:val="start"/>
              <w:rPr/>
            </w:pPr>
            <w:r>
              <w:rPr/>
              <w:t>Capability</w:t>
            </w:r>
          </w:p>
        </w:tc>
        <w:tc>
          <w:tcPr>
            <w:tcW w:w="2212" w:type="dxa"/>
            <w:tcBorders/>
            <w:vAlign w:val="center"/>
          </w:tcPr>
          <w:p>
            <w:pPr>
              <w:pStyle w:val="TableHeading"/>
              <w:bidi w:val="0"/>
              <w:spacing w:before="0" w:after="160"/>
              <w:ind w:hanging="0" w:start="0" w:end="0"/>
              <w:jc w:val="start"/>
              <w:rPr/>
            </w:pPr>
            <w:r>
              <w:rPr/>
              <w:t>Expected behavior</w:t>
            </w:r>
          </w:p>
        </w:tc>
        <w:tc>
          <w:tcPr>
            <w:tcW w:w="2081" w:type="dxa"/>
            <w:tcBorders/>
            <w:vAlign w:val="center"/>
          </w:tcPr>
          <w:p>
            <w:pPr>
              <w:pStyle w:val="TableHeading"/>
              <w:suppressLineNumbers/>
              <w:shd w:fill="F0F0EB" w:val="clear"/>
              <w:bidi w:val="0"/>
              <w:spacing w:before="0" w:after="160"/>
              <w:jc w:val="start"/>
              <w:rPr/>
            </w:pPr>
            <w:r>
              <w:rPr/>
              <w:t>Critical rule</w:t>
            </w:r>
          </w:p>
        </w:tc>
      </w:tr>
      <w:tr>
        <w:trPr/>
        <w:tc>
          <w:tcPr>
            <w:tcW w:w="1526" w:type="dxa"/>
            <w:tcBorders/>
            <w:vAlign w:val="center"/>
          </w:tcPr>
          <w:p>
            <w:pPr>
              <w:pStyle w:val="TableContents"/>
              <w:bidi w:val="0"/>
              <w:spacing w:before="0" w:after="160"/>
              <w:jc w:val="start"/>
              <w:rPr/>
            </w:pPr>
            <w:r>
              <w:rPr>
                <w:rStyle w:val="Strong"/>
              </w:rPr>
              <w:t>Live availability</w:t>
            </w:r>
          </w:p>
        </w:tc>
        <w:tc>
          <w:tcPr>
            <w:tcW w:w="2212" w:type="dxa"/>
            <w:tcBorders/>
            <w:vAlign w:val="center"/>
          </w:tcPr>
          <w:p>
            <w:pPr>
              <w:pStyle w:val="TableContents"/>
              <w:bidi w:val="0"/>
              <w:spacing w:before="0" w:after="160"/>
              <w:jc w:val="start"/>
              <w:rPr/>
            </w:pPr>
            <w:r>
              <w:rPr/>
              <w:t>Search experiences by date, party size and product, using the authoritative availability source.</w:t>
            </w:r>
          </w:p>
        </w:tc>
        <w:tc>
          <w:tcPr>
            <w:tcW w:w="2081" w:type="dxa"/>
            <w:tcBorders/>
            <w:vAlign w:val="center"/>
          </w:tcPr>
          <w:p>
            <w:pPr>
              <w:pStyle w:val="TableContents"/>
              <w:bidi w:val="0"/>
              <w:spacing w:before="0" w:after="160"/>
              <w:jc w:val="start"/>
              <w:rPr/>
            </w:pPr>
            <w:r>
              <w:rPr/>
              <w:t>Availability must show source and freshness; stale inventory cannot be presented as confirmed.</w:t>
            </w:r>
          </w:p>
        </w:tc>
      </w:tr>
      <w:tr>
        <w:trPr/>
        <w:tc>
          <w:tcPr>
            <w:tcW w:w="1526" w:type="dxa"/>
            <w:tcBorders/>
            <w:vAlign w:val="center"/>
          </w:tcPr>
          <w:p>
            <w:pPr>
              <w:pStyle w:val="TableContents"/>
              <w:bidi w:val="0"/>
              <w:spacing w:before="0" w:after="160"/>
              <w:jc w:val="start"/>
              <w:rPr/>
            </w:pPr>
            <w:r>
              <w:rPr>
                <w:rStyle w:val="Strong"/>
              </w:rPr>
              <w:t>Layered rate configuration</w:t>
            </w:r>
          </w:p>
        </w:tc>
        <w:tc>
          <w:tcPr>
            <w:tcW w:w="2212" w:type="dxa"/>
            <w:tcBorders/>
            <w:vAlign w:val="center"/>
          </w:tcPr>
          <w:p>
            <w:pPr>
              <w:pStyle w:val="TableContents"/>
              <w:bidi w:val="0"/>
              <w:spacing w:before="0" w:after="160"/>
              <w:jc w:val="start"/>
              <w:rPr/>
            </w:pPr>
            <w:r>
              <w:rPr/>
              <w:t>Return the correct public, contracted, market or negotiated rate for the agency and booking context.</w:t>
            </w:r>
          </w:p>
        </w:tc>
        <w:tc>
          <w:tcPr>
            <w:tcW w:w="2081" w:type="dxa"/>
            <w:tcBorders/>
            <w:vAlign w:val="center"/>
          </w:tcPr>
          <w:p>
            <w:pPr>
              <w:pStyle w:val="TableContents"/>
              <w:bidi w:val="0"/>
              <w:spacing w:before="0" w:after="160"/>
              <w:jc w:val="start"/>
              <w:rPr/>
            </w:pPr>
            <w:r>
              <w:rPr/>
              <w:t>Agents must never see another agency's rates or internal margins.</w:t>
            </w:r>
          </w:p>
        </w:tc>
      </w:tr>
      <w:tr>
        <w:trPr/>
        <w:tc>
          <w:tcPr>
            <w:tcW w:w="1526" w:type="dxa"/>
            <w:tcBorders/>
            <w:vAlign w:val="center"/>
          </w:tcPr>
          <w:p>
            <w:pPr>
              <w:pStyle w:val="TableContents"/>
              <w:bidi w:val="0"/>
              <w:spacing w:before="0" w:after="160"/>
              <w:jc w:val="start"/>
              <w:rPr/>
            </w:pPr>
            <w:r>
              <w:rPr>
                <w:rStyle w:val="Strong"/>
              </w:rPr>
              <w:t>Reservations and enquiries</w:t>
            </w:r>
          </w:p>
        </w:tc>
        <w:tc>
          <w:tcPr>
            <w:tcW w:w="2212" w:type="dxa"/>
            <w:tcBorders/>
            <w:vAlign w:val="center"/>
          </w:tcPr>
          <w:p>
            <w:pPr>
              <w:pStyle w:val="TableContents"/>
              <w:bidi w:val="0"/>
              <w:spacing w:before="0" w:after="160"/>
              <w:jc w:val="start"/>
              <w:rPr/>
            </w:pPr>
            <w:r>
              <w:rPr/>
              <w:t>Create, view and follow up on enquiries, quotes, provisional reservations and confirmed bookings.</w:t>
            </w:r>
          </w:p>
        </w:tc>
        <w:tc>
          <w:tcPr>
            <w:tcW w:w="2081" w:type="dxa"/>
            <w:tcBorders/>
            <w:vAlign w:val="center"/>
          </w:tcPr>
          <w:p>
            <w:pPr>
              <w:pStyle w:val="TableContents"/>
              <w:bidi w:val="0"/>
              <w:spacing w:before="0" w:after="160"/>
              <w:jc w:val="start"/>
              <w:rPr/>
            </w:pPr>
            <w:r>
              <w:rPr/>
              <w:t>Status definitions and the source of booking truth must be agreed first.</w:t>
            </w:r>
          </w:p>
        </w:tc>
      </w:tr>
      <w:tr>
        <w:trPr/>
        <w:tc>
          <w:tcPr>
            <w:tcW w:w="1526" w:type="dxa"/>
            <w:tcBorders/>
            <w:vAlign w:val="center"/>
          </w:tcPr>
          <w:p>
            <w:pPr>
              <w:pStyle w:val="TableContents"/>
              <w:bidi w:val="0"/>
              <w:spacing w:before="0" w:after="160"/>
              <w:jc w:val="start"/>
              <w:rPr/>
            </w:pPr>
            <w:r>
              <w:rPr>
                <w:rStyle w:val="Strong"/>
              </w:rPr>
              <w:t>Booking management</w:t>
            </w:r>
          </w:p>
        </w:tc>
        <w:tc>
          <w:tcPr>
            <w:tcW w:w="2212" w:type="dxa"/>
            <w:tcBorders/>
            <w:vAlign w:val="center"/>
          </w:tcPr>
          <w:p>
            <w:pPr>
              <w:pStyle w:val="TableContents"/>
              <w:bidi w:val="0"/>
              <w:spacing w:before="0" w:after="160"/>
              <w:jc w:val="start"/>
              <w:rPr/>
            </w:pPr>
            <w:r>
              <w:rPr/>
              <w:t>Update permitted guest details, view confirmation information and request changes or cancellation.</w:t>
            </w:r>
          </w:p>
        </w:tc>
        <w:tc>
          <w:tcPr>
            <w:tcW w:w="2081" w:type="dxa"/>
            <w:tcBorders/>
            <w:vAlign w:val="center"/>
          </w:tcPr>
          <w:p>
            <w:pPr>
              <w:pStyle w:val="TableContents"/>
              <w:bidi w:val="0"/>
              <w:spacing w:before="0" w:after="160"/>
              <w:jc w:val="start"/>
              <w:rPr/>
            </w:pPr>
            <w:r>
              <w:rPr/>
              <w:t>High-impact changes may require Shearwater approval.</w:t>
            </w:r>
          </w:p>
        </w:tc>
      </w:tr>
      <w:tr>
        <w:trPr/>
        <w:tc>
          <w:tcPr>
            <w:tcW w:w="1526" w:type="dxa"/>
            <w:tcBorders/>
            <w:vAlign w:val="center"/>
          </w:tcPr>
          <w:p>
            <w:pPr>
              <w:pStyle w:val="TableContents"/>
              <w:bidi w:val="0"/>
              <w:spacing w:before="0" w:after="160"/>
              <w:jc w:val="start"/>
              <w:rPr/>
            </w:pPr>
            <w:r>
              <w:rPr>
                <w:rStyle w:val="Strong"/>
              </w:rPr>
              <w:t>Inbox and documents</w:t>
            </w:r>
          </w:p>
        </w:tc>
        <w:tc>
          <w:tcPr>
            <w:tcW w:w="2212" w:type="dxa"/>
            <w:tcBorders/>
            <w:vAlign w:val="center"/>
          </w:tcPr>
          <w:p>
            <w:pPr>
              <w:pStyle w:val="TableContents"/>
              <w:bidi w:val="0"/>
              <w:spacing w:before="0" w:after="160"/>
              <w:jc w:val="start"/>
              <w:rPr/>
            </w:pPr>
            <w:r>
              <w:rPr/>
              <w:t>Keep messages, confirmations, vouchers, itineraries and related files with the correct record.</w:t>
            </w:r>
          </w:p>
        </w:tc>
        <w:tc>
          <w:tcPr>
            <w:tcW w:w="2081" w:type="dxa"/>
            <w:tcBorders/>
            <w:vAlign w:val="center"/>
          </w:tcPr>
          <w:p>
            <w:pPr>
              <w:pStyle w:val="TableContents"/>
              <w:bidi w:val="0"/>
              <w:spacing w:before="0" w:after="160"/>
              <w:jc w:val="start"/>
              <w:rPr/>
            </w:pPr>
            <w:r>
              <w:rPr/>
              <w:t>Documents must follow retention and access policies.</w:t>
            </w:r>
          </w:p>
        </w:tc>
      </w:tr>
      <w:tr>
        <w:trPr/>
        <w:tc>
          <w:tcPr>
            <w:tcW w:w="1526" w:type="dxa"/>
            <w:tcBorders/>
            <w:vAlign w:val="center"/>
          </w:tcPr>
          <w:p>
            <w:pPr>
              <w:pStyle w:val="TableContents"/>
              <w:bidi w:val="0"/>
              <w:spacing w:before="0" w:after="160"/>
              <w:jc w:val="start"/>
              <w:rPr/>
            </w:pPr>
            <w:r>
              <w:rPr>
                <w:rStyle w:val="Strong"/>
              </w:rPr>
              <w:t>Media and fact sheets</w:t>
            </w:r>
          </w:p>
        </w:tc>
        <w:tc>
          <w:tcPr>
            <w:tcW w:w="2212" w:type="dxa"/>
            <w:tcBorders/>
            <w:vAlign w:val="center"/>
          </w:tcPr>
          <w:p>
            <w:pPr>
              <w:pStyle w:val="TableContents"/>
              <w:bidi w:val="0"/>
              <w:spacing w:before="0" w:after="160"/>
              <w:jc w:val="start"/>
              <w:rPr/>
            </w:pPr>
            <w:r>
              <w:rPr/>
              <w:t>Provide current product descriptions, images, inclusions, restrictions and selling material.</w:t>
            </w:r>
          </w:p>
        </w:tc>
        <w:tc>
          <w:tcPr>
            <w:tcW w:w="2081" w:type="dxa"/>
            <w:tcBorders/>
            <w:vAlign w:val="center"/>
          </w:tcPr>
          <w:p>
            <w:pPr>
              <w:pStyle w:val="TableContents"/>
              <w:bidi w:val="0"/>
              <w:spacing w:before="0" w:after="160"/>
              <w:jc w:val="start"/>
              <w:rPr/>
            </w:pPr>
            <w:r>
              <w:rPr/>
              <w:t>Only approved, versioned content should be externally visible.</w:t>
            </w:r>
          </w:p>
        </w:tc>
      </w:tr>
      <w:tr>
        <w:trPr/>
        <w:tc>
          <w:tcPr>
            <w:tcW w:w="1526" w:type="dxa"/>
            <w:tcBorders/>
            <w:vAlign w:val="center"/>
          </w:tcPr>
          <w:p>
            <w:pPr>
              <w:pStyle w:val="TableContents"/>
              <w:bidi w:val="0"/>
              <w:spacing w:before="0" w:after="160"/>
              <w:jc w:val="start"/>
              <w:rPr/>
            </w:pPr>
            <w:r>
              <w:rPr>
                <w:rStyle w:val="Strong"/>
              </w:rPr>
              <w:t>Harold for agents</w:t>
            </w:r>
          </w:p>
        </w:tc>
        <w:tc>
          <w:tcPr>
            <w:tcW w:w="2212" w:type="dxa"/>
            <w:tcBorders/>
            <w:vAlign w:val="center"/>
          </w:tcPr>
          <w:p>
            <w:pPr>
              <w:pStyle w:val="TableContents"/>
              <w:bidi w:val="0"/>
              <w:spacing w:before="0" w:after="160"/>
              <w:jc w:val="start"/>
              <w:rPr/>
            </w:pPr>
            <w:r>
              <w:rPr/>
              <w:t>Help find products, compare options, prepare quotes, answer policy questions and suggest relevant upsells.</w:t>
            </w:r>
          </w:p>
        </w:tc>
        <w:tc>
          <w:tcPr>
            <w:tcW w:w="2081" w:type="dxa"/>
            <w:tcBorders/>
            <w:vAlign w:val="center"/>
          </w:tcPr>
          <w:p>
            <w:pPr>
              <w:pStyle w:val="TableContents"/>
              <w:bidi w:val="0"/>
              <w:spacing w:before="0" w:after="160"/>
              <w:jc w:val="start"/>
              <w:rPr/>
            </w:pPr>
            <w:r>
              <w:rPr/>
              <w:t>Harold uses the agent's access context and cannot expose internal notes or other agencies.</w:t>
            </w:r>
          </w:p>
        </w:tc>
      </w:tr>
    </w:tbl>
    <w:p>
      <w:pPr>
        <w:pStyle w:val="Heading3"/>
        <w:bidi w:val="0"/>
        <w:jc w:val="start"/>
        <w:rPr/>
      </w:pPr>
      <w:r>
        <w:rPr/>
        <w:t>Agent onboarding</w:t>
      </w:r>
    </w:p>
    <w:p>
      <w:pPr>
        <w:pStyle w:val="BodyText"/>
        <w:bidi w:val="0"/>
        <w:jc w:val="start"/>
        <w:rPr/>
      </w:pPr>
      <w:r>
        <w:rPr/>
        <w:t>Agent registration should not automatically grant commercial access. The recommended flow is application or invitation, agency verification, agreement and rate assignment, user invitation, then activation. Each agency should have its own administrators who can manage approved colleagues within limits.</w:t>
      </w:r>
    </w:p>
    <w:p>
      <w:pPr>
        <w:pStyle w:val="Heading3"/>
        <w:bidi w:val="0"/>
        <w:jc w:val="start"/>
        <w:rPr/>
      </w:pPr>
      <w:r>
        <w:rPr/>
        <w:t>Example Agent Access flow</w:t>
      </w:r>
    </w:p>
    <w:p>
      <w:pPr>
        <w:pStyle w:val="BodyText"/>
        <w:numPr>
          <w:ilvl w:val="0"/>
          <w:numId w:val="5"/>
        </w:numPr>
        <w:tabs>
          <w:tab w:val="clear" w:pos="1134"/>
          <w:tab w:val="left" w:pos="709" w:leader="none"/>
        </w:tabs>
        <w:bidi w:val="0"/>
        <w:spacing w:before="0" w:after="0"/>
        <w:ind w:hanging="283" w:start="709"/>
        <w:jc w:val="start"/>
        <w:rPr/>
      </w:pPr>
      <w:r>
        <w:rPr/>
        <w:t xml:space="preserve">The agent signs in and the platform identifies their agency and applicable contract. </w:t>
      </w:r>
    </w:p>
    <w:p>
      <w:pPr>
        <w:pStyle w:val="BodyText"/>
        <w:numPr>
          <w:ilvl w:val="0"/>
          <w:numId w:val="5"/>
        </w:numPr>
        <w:tabs>
          <w:tab w:val="clear" w:pos="1134"/>
          <w:tab w:val="left" w:pos="709" w:leader="none"/>
        </w:tabs>
        <w:bidi w:val="0"/>
        <w:spacing w:before="0" w:after="0"/>
        <w:ind w:hanging="283" w:start="709"/>
        <w:jc w:val="start"/>
        <w:rPr/>
      </w:pPr>
      <w:r>
        <w:rPr/>
        <w:t xml:space="preserve">The agent searches live availability for a customer's dates. </w:t>
      </w:r>
    </w:p>
    <w:p>
      <w:pPr>
        <w:pStyle w:val="BodyText"/>
        <w:numPr>
          <w:ilvl w:val="0"/>
          <w:numId w:val="5"/>
        </w:numPr>
        <w:tabs>
          <w:tab w:val="clear" w:pos="1134"/>
          <w:tab w:val="left" w:pos="709" w:leader="none"/>
        </w:tabs>
        <w:bidi w:val="0"/>
        <w:spacing w:before="0" w:after="0"/>
        <w:ind w:hanging="283" w:start="709"/>
        <w:jc w:val="start"/>
        <w:rPr/>
      </w:pPr>
      <w:r>
        <w:rPr/>
        <w:t xml:space="preserve">The pricing service returns only eligible rates and conditions. </w:t>
      </w:r>
    </w:p>
    <w:p>
      <w:pPr>
        <w:pStyle w:val="BodyText"/>
        <w:numPr>
          <w:ilvl w:val="0"/>
          <w:numId w:val="5"/>
        </w:numPr>
        <w:tabs>
          <w:tab w:val="clear" w:pos="1134"/>
          <w:tab w:val="left" w:pos="709" w:leader="none"/>
        </w:tabs>
        <w:bidi w:val="0"/>
        <w:spacing w:before="0" w:after="0"/>
        <w:ind w:hanging="283" w:start="709"/>
        <w:jc w:val="start"/>
        <w:rPr/>
      </w:pPr>
      <w:r>
        <w:rPr/>
        <w:t xml:space="preserve">Harold helps compare options or prepare a quote. </w:t>
      </w:r>
    </w:p>
    <w:p>
      <w:pPr>
        <w:pStyle w:val="BodyText"/>
        <w:numPr>
          <w:ilvl w:val="0"/>
          <w:numId w:val="5"/>
        </w:numPr>
        <w:tabs>
          <w:tab w:val="clear" w:pos="1134"/>
          <w:tab w:val="left" w:pos="709" w:leader="none"/>
        </w:tabs>
        <w:bidi w:val="0"/>
        <w:spacing w:before="0" w:after="0"/>
        <w:ind w:hanging="283" w:start="709"/>
        <w:jc w:val="start"/>
        <w:rPr/>
      </w:pPr>
      <w:r>
        <w:rPr/>
        <w:t xml:space="preserve">The agent creates an enquiry, provisional reservation or booking according to agreed rules. </w:t>
      </w:r>
    </w:p>
    <w:p>
      <w:pPr>
        <w:pStyle w:val="BodyText"/>
        <w:numPr>
          <w:ilvl w:val="0"/>
          <w:numId w:val="5"/>
        </w:numPr>
        <w:tabs>
          <w:tab w:val="clear" w:pos="1134"/>
          <w:tab w:val="left" w:pos="709" w:leader="none"/>
        </w:tabs>
        <w:bidi w:val="0"/>
        <w:ind w:hanging="283" w:start="709"/>
        <w:jc w:val="start"/>
        <w:rPr/>
      </w:pPr>
      <w:r>
        <w:rPr/>
        <w:t xml:space="preserve">Shearwater staff are notified only when review or action is required. </w:t>
      </w:r>
    </w:p>
    <w:p>
      <w:pPr>
        <w:pStyle w:val="Heading2"/>
        <w:bidi w:val="0"/>
        <w:ind w:hanging="0" w:start="0" w:end="0"/>
        <w:jc w:val="start"/>
        <w:rPr/>
      </w:pPr>
      <w:r>
        <w:rPr/>
        <w:t>6. Customer Access: the guest journey</w:t>
      </w:r>
    </w:p>
    <w:p>
      <w:pPr>
        <w:pStyle w:val="BodyText"/>
        <w:bidi w:val="0"/>
        <w:ind w:hanging="0" w:start="0" w:end="0"/>
        <w:jc w:val="start"/>
        <w:rPr/>
      </w:pPr>
      <w:r>
        <w:rPr>
          <w:b/>
          <w:color w:val="E95A41"/>
        </w:rPr>
        <w:t>Audience:</w:t>
      </w:r>
      <w:r>
        <w:rPr/>
        <w:t xml:space="preserve"> Prospective guests, direct bookers and travelers attached to a booking.</w:t>
      </w:r>
    </w:p>
    <w:p>
      <w:pPr>
        <w:pStyle w:val="BodyText"/>
        <w:bidi w:val="0"/>
        <w:ind w:hanging="0" w:start="0" w:end="0"/>
        <w:jc w:val="start"/>
        <w:rPr/>
      </w:pPr>
      <w:r>
        <w:rPr>
          <w:b/>
          <w:color w:val="E95A41"/>
        </w:rPr>
        <w:t>Purpose:</w:t>
      </w:r>
      <w:r>
        <w:rPr/>
        <w:t xml:space="preserve"> Let customers discover, book, prepare and communicate without exposing internal complexity.</w:t>
      </w:r>
    </w:p>
    <w:p>
      <w:pPr>
        <w:pStyle w:val="Heading3"/>
        <w:bidi w:val="0"/>
        <w:jc w:val="start"/>
        <w:rPr/>
      </w:pPr>
      <w:r>
        <w:rPr/>
        <w:t>Customer portal capabilities</w:t>
      </w:r>
    </w:p>
    <w:tbl>
      <w:tblPr>
        <w:tblW w:w="5819" w:type="dxa"/>
        <w:jc w:val="start"/>
        <w:tblInd w:w="0" w:type="dxa"/>
        <w:tblLayout w:type="fixed"/>
        <w:tblCellMar>
          <w:top w:w="28" w:type="dxa"/>
          <w:start w:w="28" w:type="dxa"/>
          <w:bottom w:w="28" w:type="dxa"/>
          <w:end w:w="28" w:type="dxa"/>
        </w:tblCellMar>
      </w:tblPr>
      <w:tblGrid>
        <w:gridCol w:w="1426"/>
        <w:gridCol w:w="2303"/>
        <w:gridCol w:w="2090"/>
      </w:tblGrid>
      <w:tr>
        <w:trPr/>
        <w:tc>
          <w:tcPr>
            <w:tcW w:w="1426" w:type="dxa"/>
            <w:tcBorders/>
            <w:vAlign w:val="center"/>
          </w:tcPr>
          <w:p>
            <w:pPr>
              <w:pStyle w:val="TableHeading"/>
              <w:bidi w:val="0"/>
              <w:spacing w:before="0" w:after="160"/>
              <w:ind w:hanging="0" w:start="0" w:end="0"/>
              <w:jc w:val="start"/>
              <w:rPr/>
            </w:pPr>
            <w:r>
              <w:rPr/>
              <w:t>Capability</w:t>
            </w:r>
          </w:p>
        </w:tc>
        <w:tc>
          <w:tcPr>
            <w:tcW w:w="2303" w:type="dxa"/>
            <w:tcBorders/>
            <w:vAlign w:val="center"/>
          </w:tcPr>
          <w:p>
            <w:pPr>
              <w:pStyle w:val="TableHeading"/>
              <w:bidi w:val="0"/>
              <w:spacing w:before="0" w:after="160"/>
              <w:ind w:hanging="0" w:start="0" w:end="0"/>
              <w:jc w:val="start"/>
              <w:rPr/>
            </w:pPr>
            <w:r>
              <w:rPr/>
              <w:t>Expected behavior</w:t>
            </w:r>
          </w:p>
        </w:tc>
        <w:tc>
          <w:tcPr>
            <w:tcW w:w="2090" w:type="dxa"/>
            <w:tcBorders/>
            <w:vAlign w:val="center"/>
          </w:tcPr>
          <w:p>
            <w:pPr>
              <w:pStyle w:val="TableHeading"/>
              <w:suppressLineNumbers/>
              <w:shd w:fill="F0F0EB" w:val="clear"/>
              <w:bidi w:val="0"/>
              <w:spacing w:before="0" w:after="160"/>
              <w:jc w:val="start"/>
              <w:rPr/>
            </w:pPr>
            <w:r>
              <w:rPr/>
              <w:t>Critical rule</w:t>
            </w:r>
          </w:p>
        </w:tc>
      </w:tr>
      <w:tr>
        <w:trPr/>
        <w:tc>
          <w:tcPr>
            <w:tcW w:w="1426" w:type="dxa"/>
            <w:tcBorders/>
            <w:vAlign w:val="center"/>
          </w:tcPr>
          <w:p>
            <w:pPr>
              <w:pStyle w:val="TableContents"/>
              <w:bidi w:val="0"/>
              <w:spacing w:before="0" w:after="160"/>
              <w:jc w:val="start"/>
              <w:rPr/>
            </w:pPr>
            <w:r>
              <w:rPr>
                <w:rStyle w:val="Strong"/>
              </w:rPr>
              <w:t>Website live chat</w:t>
            </w:r>
          </w:p>
        </w:tc>
        <w:tc>
          <w:tcPr>
            <w:tcW w:w="2303" w:type="dxa"/>
            <w:tcBorders/>
            <w:vAlign w:val="center"/>
          </w:tcPr>
          <w:p>
            <w:pPr>
              <w:pStyle w:val="TableContents"/>
              <w:bidi w:val="0"/>
              <w:spacing w:before="0" w:after="160"/>
              <w:jc w:val="start"/>
              <w:rPr/>
            </w:pPr>
            <w:r>
              <w:rPr/>
              <w:t>Answer product and journey questions, collect contact details with consent and create a qualified enquiry.</w:t>
            </w:r>
          </w:p>
        </w:tc>
        <w:tc>
          <w:tcPr>
            <w:tcW w:w="2090" w:type="dxa"/>
            <w:tcBorders/>
            <w:vAlign w:val="center"/>
          </w:tcPr>
          <w:p>
            <w:pPr>
              <w:pStyle w:val="TableContents"/>
              <w:bidi w:val="0"/>
              <w:spacing w:before="0" w:after="160"/>
              <w:jc w:val="start"/>
              <w:rPr/>
            </w:pPr>
            <w:r>
              <w:rPr/>
              <w:t>The customer must know when they are speaking to AI and when a human takes over.</w:t>
            </w:r>
          </w:p>
        </w:tc>
      </w:tr>
      <w:tr>
        <w:trPr/>
        <w:tc>
          <w:tcPr>
            <w:tcW w:w="1426" w:type="dxa"/>
            <w:tcBorders/>
            <w:vAlign w:val="center"/>
          </w:tcPr>
          <w:p>
            <w:pPr>
              <w:pStyle w:val="TableContents"/>
              <w:bidi w:val="0"/>
              <w:spacing w:before="0" w:after="160"/>
              <w:jc w:val="start"/>
              <w:rPr/>
            </w:pPr>
            <w:r>
              <w:rPr>
                <w:rStyle w:val="Strong"/>
              </w:rPr>
              <w:t>Live availability</w:t>
            </w:r>
          </w:p>
        </w:tc>
        <w:tc>
          <w:tcPr>
            <w:tcW w:w="2303" w:type="dxa"/>
            <w:tcBorders/>
            <w:vAlign w:val="center"/>
          </w:tcPr>
          <w:p>
            <w:pPr>
              <w:pStyle w:val="TableContents"/>
              <w:bidi w:val="0"/>
              <w:spacing w:before="0" w:after="160"/>
              <w:jc w:val="start"/>
              <w:rPr/>
            </w:pPr>
            <w:r>
              <w:rPr/>
              <w:t>Show bookable experiences for selected dates and party details.</w:t>
            </w:r>
          </w:p>
        </w:tc>
        <w:tc>
          <w:tcPr>
            <w:tcW w:w="2090" w:type="dxa"/>
            <w:tcBorders/>
            <w:vAlign w:val="center"/>
          </w:tcPr>
          <w:p>
            <w:pPr>
              <w:pStyle w:val="TableContents"/>
              <w:bidi w:val="0"/>
              <w:spacing w:before="0" w:after="160"/>
              <w:jc w:val="start"/>
              <w:rPr/>
            </w:pPr>
            <w:r>
              <w:rPr/>
              <w:t>Availability and pricing must be authoritative before payment or confirmation.</w:t>
            </w:r>
          </w:p>
        </w:tc>
      </w:tr>
      <w:tr>
        <w:trPr/>
        <w:tc>
          <w:tcPr>
            <w:tcW w:w="1426" w:type="dxa"/>
            <w:tcBorders/>
            <w:vAlign w:val="center"/>
          </w:tcPr>
          <w:p>
            <w:pPr>
              <w:pStyle w:val="TableContents"/>
              <w:bidi w:val="0"/>
              <w:spacing w:before="0" w:after="160"/>
              <w:jc w:val="start"/>
              <w:rPr/>
            </w:pPr>
            <w:r>
              <w:rPr>
                <w:rStyle w:val="Strong"/>
              </w:rPr>
              <w:t>Direct booking</w:t>
            </w:r>
          </w:p>
        </w:tc>
        <w:tc>
          <w:tcPr>
            <w:tcW w:w="2303" w:type="dxa"/>
            <w:tcBorders/>
            <w:vAlign w:val="center"/>
          </w:tcPr>
          <w:p>
            <w:pPr>
              <w:pStyle w:val="TableContents"/>
              <w:bidi w:val="0"/>
              <w:spacing w:before="0" w:after="160"/>
              <w:jc w:val="start"/>
              <w:rPr/>
            </w:pPr>
            <w:r>
              <w:rPr/>
              <w:t>Create a booking, collect required guest information and provide confirmation if direct sales are approved.</w:t>
            </w:r>
          </w:p>
        </w:tc>
        <w:tc>
          <w:tcPr>
            <w:tcW w:w="2090" w:type="dxa"/>
            <w:tcBorders/>
            <w:vAlign w:val="center"/>
          </w:tcPr>
          <w:p>
            <w:pPr>
              <w:pStyle w:val="TableContents"/>
              <w:bidi w:val="0"/>
              <w:spacing w:before="0" w:after="160"/>
              <w:jc w:val="start"/>
              <w:rPr/>
            </w:pPr>
            <w:r>
              <w:rPr/>
              <w:t>The business must decide whether the platform or Activitar owns the booking transaction.</w:t>
            </w:r>
          </w:p>
        </w:tc>
      </w:tr>
      <w:tr>
        <w:trPr/>
        <w:tc>
          <w:tcPr>
            <w:tcW w:w="1426" w:type="dxa"/>
            <w:tcBorders/>
            <w:vAlign w:val="center"/>
          </w:tcPr>
          <w:p>
            <w:pPr>
              <w:pStyle w:val="TableContents"/>
              <w:bidi w:val="0"/>
              <w:spacing w:before="0" w:after="160"/>
              <w:jc w:val="start"/>
              <w:rPr/>
            </w:pPr>
            <w:r>
              <w:rPr>
                <w:rStyle w:val="Strong"/>
              </w:rPr>
              <w:t>Imported orders</w:t>
            </w:r>
          </w:p>
        </w:tc>
        <w:tc>
          <w:tcPr>
            <w:tcW w:w="2303" w:type="dxa"/>
            <w:tcBorders/>
            <w:vAlign w:val="center"/>
          </w:tcPr>
          <w:p>
            <w:pPr>
              <w:pStyle w:val="TableContents"/>
              <w:bidi w:val="0"/>
              <w:spacing w:before="0" w:after="160"/>
              <w:jc w:val="start"/>
              <w:rPr/>
            </w:pPr>
            <w:r>
              <w:rPr/>
              <w:t>Match Activitar orders to customer profiles and display them in the portal.</w:t>
            </w:r>
          </w:p>
        </w:tc>
        <w:tc>
          <w:tcPr>
            <w:tcW w:w="2090" w:type="dxa"/>
            <w:tcBorders/>
            <w:vAlign w:val="center"/>
          </w:tcPr>
          <w:p>
            <w:pPr>
              <w:pStyle w:val="TableContents"/>
              <w:bidi w:val="0"/>
              <w:spacing w:before="0" w:after="160"/>
              <w:jc w:val="start"/>
              <w:rPr/>
            </w:pPr>
            <w:r>
              <w:rPr/>
              <w:t>Imports must be idempotent so the same booking is never duplicated.</w:t>
            </w:r>
          </w:p>
        </w:tc>
      </w:tr>
      <w:tr>
        <w:trPr/>
        <w:tc>
          <w:tcPr>
            <w:tcW w:w="1426" w:type="dxa"/>
            <w:tcBorders/>
            <w:vAlign w:val="center"/>
          </w:tcPr>
          <w:p>
            <w:pPr>
              <w:pStyle w:val="TableContents"/>
              <w:bidi w:val="0"/>
              <w:spacing w:before="0" w:after="160"/>
              <w:jc w:val="start"/>
              <w:rPr/>
            </w:pPr>
            <w:r>
              <w:rPr>
                <w:rStyle w:val="Strong"/>
              </w:rPr>
              <w:t>Profile and party</w:t>
            </w:r>
          </w:p>
        </w:tc>
        <w:tc>
          <w:tcPr>
            <w:tcW w:w="2303" w:type="dxa"/>
            <w:tcBorders/>
            <w:vAlign w:val="center"/>
          </w:tcPr>
          <w:p>
            <w:pPr>
              <w:pStyle w:val="TableContents"/>
              <w:bidi w:val="0"/>
              <w:spacing w:before="0" w:after="160"/>
              <w:jc w:val="start"/>
              <w:rPr/>
            </w:pPr>
            <w:r>
              <w:rPr/>
              <w:t>Manage contact information, preferences and required participant details.</w:t>
            </w:r>
          </w:p>
        </w:tc>
        <w:tc>
          <w:tcPr>
            <w:tcW w:w="2090" w:type="dxa"/>
            <w:tcBorders/>
            <w:vAlign w:val="center"/>
          </w:tcPr>
          <w:p>
            <w:pPr>
              <w:pStyle w:val="TableContents"/>
              <w:bidi w:val="0"/>
              <w:spacing w:before="0" w:after="160"/>
              <w:jc w:val="start"/>
              <w:rPr/>
            </w:pPr>
            <w:r>
              <w:rPr/>
              <w:t>Collect only necessary information and record consent and provenance.</w:t>
            </w:r>
          </w:p>
        </w:tc>
      </w:tr>
      <w:tr>
        <w:trPr/>
        <w:tc>
          <w:tcPr>
            <w:tcW w:w="1426" w:type="dxa"/>
            <w:tcBorders/>
            <w:vAlign w:val="center"/>
          </w:tcPr>
          <w:p>
            <w:pPr>
              <w:pStyle w:val="TableContents"/>
              <w:bidi w:val="0"/>
              <w:spacing w:before="0" w:after="160"/>
              <w:jc w:val="start"/>
              <w:rPr/>
            </w:pPr>
            <w:r>
              <w:rPr>
                <w:rStyle w:val="Strong"/>
              </w:rPr>
              <w:t>Booking management</w:t>
            </w:r>
          </w:p>
        </w:tc>
        <w:tc>
          <w:tcPr>
            <w:tcW w:w="2303" w:type="dxa"/>
            <w:tcBorders/>
            <w:vAlign w:val="center"/>
          </w:tcPr>
          <w:p>
            <w:pPr>
              <w:pStyle w:val="TableContents"/>
              <w:bidi w:val="0"/>
              <w:spacing w:before="0" w:after="160"/>
              <w:jc w:val="start"/>
              <w:rPr/>
            </w:pPr>
            <w:r>
              <w:rPr/>
              <w:t>View confirmations, documents, preparation information and permitted change requests.</w:t>
            </w:r>
          </w:p>
        </w:tc>
        <w:tc>
          <w:tcPr>
            <w:tcW w:w="2090" w:type="dxa"/>
            <w:tcBorders/>
            <w:vAlign w:val="center"/>
          </w:tcPr>
          <w:p>
            <w:pPr>
              <w:pStyle w:val="TableContents"/>
              <w:bidi w:val="0"/>
              <w:spacing w:before="0" w:after="160"/>
              <w:jc w:val="start"/>
              <w:rPr/>
            </w:pPr>
            <w:r>
              <w:rPr/>
              <w:t>Customers see only bookings they own or have been explicitly added to.</w:t>
            </w:r>
          </w:p>
        </w:tc>
      </w:tr>
      <w:tr>
        <w:trPr/>
        <w:tc>
          <w:tcPr>
            <w:tcW w:w="1426" w:type="dxa"/>
            <w:tcBorders/>
            <w:vAlign w:val="center"/>
          </w:tcPr>
          <w:p>
            <w:pPr>
              <w:pStyle w:val="TableContents"/>
              <w:bidi w:val="0"/>
              <w:spacing w:before="0" w:after="160"/>
              <w:jc w:val="start"/>
              <w:rPr/>
            </w:pPr>
            <w:r>
              <w:rPr>
                <w:rStyle w:val="Strong"/>
              </w:rPr>
              <w:t>Harold for customers</w:t>
            </w:r>
          </w:p>
        </w:tc>
        <w:tc>
          <w:tcPr>
            <w:tcW w:w="2303" w:type="dxa"/>
            <w:tcBorders/>
            <w:vAlign w:val="center"/>
          </w:tcPr>
          <w:p>
            <w:pPr>
              <w:pStyle w:val="TableContents"/>
              <w:bidi w:val="0"/>
              <w:spacing w:before="0" w:after="160"/>
              <w:jc w:val="start"/>
              <w:rPr/>
            </w:pPr>
            <w:r>
              <w:rPr/>
              <w:t>Answer approved questions, help select products and assist before and after booking.</w:t>
            </w:r>
          </w:p>
        </w:tc>
        <w:tc>
          <w:tcPr>
            <w:tcW w:w="2090" w:type="dxa"/>
            <w:tcBorders/>
            <w:vAlign w:val="center"/>
          </w:tcPr>
          <w:p>
            <w:pPr>
              <w:pStyle w:val="TableContents"/>
              <w:bidi w:val="0"/>
              <w:spacing w:before="0" w:after="160"/>
              <w:jc w:val="start"/>
              <w:rPr/>
            </w:pPr>
            <w:r>
              <w:rPr/>
              <w:t>Harold must not invent availability, safety advice, policy or confirmation.</w:t>
            </w:r>
          </w:p>
        </w:tc>
      </w:tr>
    </w:tbl>
    <w:p>
      <w:pPr>
        <w:pStyle w:val="Heading3"/>
        <w:bidi w:val="0"/>
        <w:jc w:val="start"/>
        <w:rPr/>
      </w:pPr>
      <w:r>
        <w:rPr/>
        <w:t>Example Customer Access flow</w:t>
      </w:r>
    </w:p>
    <w:p>
      <w:pPr>
        <w:pStyle w:val="BodyText"/>
        <w:numPr>
          <w:ilvl w:val="0"/>
          <w:numId w:val="6"/>
        </w:numPr>
        <w:tabs>
          <w:tab w:val="clear" w:pos="1134"/>
          <w:tab w:val="left" w:pos="709" w:leader="none"/>
        </w:tabs>
        <w:bidi w:val="0"/>
        <w:spacing w:before="0" w:after="0"/>
        <w:ind w:hanging="283" w:start="709"/>
        <w:jc w:val="start"/>
        <w:rPr/>
      </w:pPr>
      <w:r>
        <w:rPr/>
        <w:t xml:space="preserve">A visitor asks the website assistant about activities for a selected date. </w:t>
      </w:r>
    </w:p>
    <w:p>
      <w:pPr>
        <w:pStyle w:val="BodyText"/>
        <w:numPr>
          <w:ilvl w:val="0"/>
          <w:numId w:val="6"/>
        </w:numPr>
        <w:tabs>
          <w:tab w:val="clear" w:pos="1134"/>
          <w:tab w:val="left" w:pos="709" w:leader="none"/>
        </w:tabs>
        <w:bidi w:val="0"/>
        <w:spacing w:before="0" w:after="0"/>
        <w:ind w:hanging="283" w:start="709"/>
        <w:jc w:val="start"/>
        <w:rPr/>
      </w:pPr>
      <w:r>
        <w:rPr/>
        <w:t xml:space="preserve">Harold answers from approved product knowledge and checks availability when required. </w:t>
      </w:r>
    </w:p>
    <w:p>
      <w:pPr>
        <w:pStyle w:val="BodyText"/>
        <w:numPr>
          <w:ilvl w:val="0"/>
          <w:numId w:val="6"/>
        </w:numPr>
        <w:tabs>
          <w:tab w:val="clear" w:pos="1134"/>
          <w:tab w:val="left" w:pos="709" w:leader="none"/>
        </w:tabs>
        <w:bidi w:val="0"/>
        <w:spacing w:before="0" w:after="0"/>
        <w:ind w:hanging="283" w:start="709"/>
        <w:jc w:val="start"/>
        <w:rPr/>
      </w:pPr>
      <w:r>
        <w:rPr/>
        <w:t xml:space="preserve">The visitor signs in or provides consented profile information. </w:t>
      </w:r>
    </w:p>
    <w:p>
      <w:pPr>
        <w:pStyle w:val="BodyText"/>
        <w:numPr>
          <w:ilvl w:val="0"/>
          <w:numId w:val="6"/>
        </w:numPr>
        <w:tabs>
          <w:tab w:val="clear" w:pos="1134"/>
          <w:tab w:val="left" w:pos="709" w:leader="none"/>
        </w:tabs>
        <w:bidi w:val="0"/>
        <w:spacing w:before="0" w:after="0"/>
        <w:ind w:hanging="283" w:start="709"/>
        <w:jc w:val="start"/>
        <w:rPr/>
      </w:pPr>
      <w:r>
        <w:rPr/>
        <w:t xml:space="preserve">The system creates an enquiry or direct booking according to the chosen product flow. </w:t>
      </w:r>
    </w:p>
    <w:p>
      <w:pPr>
        <w:pStyle w:val="BodyText"/>
        <w:numPr>
          <w:ilvl w:val="0"/>
          <w:numId w:val="6"/>
        </w:numPr>
        <w:tabs>
          <w:tab w:val="clear" w:pos="1134"/>
          <w:tab w:val="left" w:pos="709" w:leader="none"/>
        </w:tabs>
        <w:bidi w:val="0"/>
        <w:spacing w:before="0" w:after="0"/>
        <w:ind w:hanging="283" w:start="709"/>
        <w:jc w:val="start"/>
        <w:rPr/>
      </w:pPr>
      <w:r>
        <w:rPr/>
        <w:t xml:space="preserve">If confidence is low or the request needs judgment, Harold creates a human handover with conversation context. </w:t>
      </w:r>
    </w:p>
    <w:p>
      <w:pPr>
        <w:pStyle w:val="BodyText"/>
        <w:numPr>
          <w:ilvl w:val="0"/>
          <w:numId w:val="6"/>
        </w:numPr>
        <w:tabs>
          <w:tab w:val="clear" w:pos="1134"/>
          <w:tab w:val="left" w:pos="709" w:leader="none"/>
        </w:tabs>
        <w:bidi w:val="0"/>
        <w:ind w:hanging="283" w:start="709"/>
        <w:jc w:val="start"/>
        <w:rPr/>
      </w:pPr>
      <w:r>
        <w:rPr/>
        <w:t xml:space="preserve">The customer sees the result in their portal and receives the appropriate notification. </w:t>
      </w:r>
    </w:p>
    <w:p>
      <w:pPr>
        <w:pStyle w:val="Heading2"/>
        <w:bidi w:val="0"/>
        <w:ind w:hanging="0" w:start="0" w:end="0"/>
        <w:jc w:val="start"/>
        <w:rPr/>
      </w:pPr>
      <w:r>
        <w:rPr/>
        <w:t>7. Harold: shared intelligence, controlled execution</w:t>
      </w:r>
    </w:p>
    <w:p>
      <w:pPr>
        <w:pStyle w:val="BodyText"/>
        <w:bidi w:val="0"/>
        <w:jc w:val="start"/>
        <w:rPr/>
      </w:pPr>
      <w:r>
        <w:rPr/>
        <w:t>Harold is a capability layer across the platform, not a separate source of truth. The database and connected operational systems remain authoritative.</w:t>
      </w:r>
    </w:p>
    <w:p>
      <w:pPr>
        <w:pStyle w:val="Heading3"/>
        <w:bidi w:val="0"/>
        <w:jc w:val="start"/>
        <w:rPr/>
      </w:pPr>
      <w:r>
        <w:rPr/>
        <w:t>Harold's four operating modes</w:t>
      </w:r>
    </w:p>
    <w:tbl>
      <w:tblPr>
        <w:tblW w:w="5819" w:type="dxa"/>
        <w:jc w:val="start"/>
        <w:tblInd w:w="0" w:type="dxa"/>
        <w:tblLayout w:type="fixed"/>
        <w:tblCellMar>
          <w:top w:w="28" w:type="dxa"/>
          <w:start w:w="28" w:type="dxa"/>
          <w:bottom w:w="28" w:type="dxa"/>
          <w:end w:w="28" w:type="dxa"/>
        </w:tblCellMar>
      </w:tblPr>
      <w:tblGrid>
        <w:gridCol w:w="1291"/>
        <w:gridCol w:w="1972"/>
        <w:gridCol w:w="2556"/>
      </w:tblGrid>
      <w:tr>
        <w:trPr/>
        <w:tc>
          <w:tcPr>
            <w:tcW w:w="1291" w:type="dxa"/>
            <w:tcBorders/>
            <w:vAlign w:val="center"/>
          </w:tcPr>
          <w:p>
            <w:pPr>
              <w:pStyle w:val="TableHeading"/>
              <w:bidi w:val="0"/>
              <w:spacing w:before="0" w:after="160"/>
              <w:ind w:hanging="0" w:start="0" w:end="0"/>
              <w:jc w:val="start"/>
              <w:rPr/>
            </w:pPr>
            <w:r>
              <w:rPr/>
              <w:t>Mode</w:t>
            </w:r>
          </w:p>
        </w:tc>
        <w:tc>
          <w:tcPr>
            <w:tcW w:w="1972" w:type="dxa"/>
            <w:tcBorders/>
            <w:vAlign w:val="center"/>
          </w:tcPr>
          <w:p>
            <w:pPr>
              <w:pStyle w:val="TableHeading"/>
              <w:bidi w:val="0"/>
              <w:spacing w:before="0" w:after="160"/>
              <w:ind w:hanging="0" w:start="0" w:end="0"/>
              <w:jc w:val="start"/>
              <w:rPr/>
            </w:pPr>
            <w:r>
              <w:rPr/>
              <w:t>Examples</w:t>
            </w:r>
          </w:p>
        </w:tc>
        <w:tc>
          <w:tcPr>
            <w:tcW w:w="2556" w:type="dxa"/>
            <w:tcBorders/>
            <w:vAlign w:val="center"/>
          </w:tcPr>
          <w:p>
            <w:pPr>
              <w:pStyle w:val="TableHeading"/>
              <w:suppressLineNumbers/>
              <w:shd w:fill="F0F0EB" w:val="clear"/>
              <w:bidi w:val="0"/>
              <w:spacing w:before="0" w:after="160"/>
              <w:jc w:val="start"/>
              <w:rPr/>
            </w:pPr>
            <w:r>
              <w:rPr/>
              <w:t>Control</w:t>
            </w:r>
          </w:p>
        </w:tc>
      </w:tr>
      <w:tr>
        <w:trPr/>
        <w:tc>
          <w:tcPr>
            <w:tcW w:w="1291" w:type="dxa"/>
            <w:tcBorders/>
            <w:vAlign w:val="center"/>
          </w:tcPr>
          <w:p>
            <w:pPr>
              <w:pStyle w:val="TableContents"/>
              <w:bidi w:val="0"/>
              <w:spacing w:before="0" w:after="160"/>
              <w:jc w:val="start"/>
              <w:rPr/>
            </w:pPr>
            <w:r>
              <w:rPr>
                <w:rStyle w:val="Strong"/>
              </w:rPr>
              <w:t>Answer</w:t>
            </w:r>
          </w:p>
        </w:tc>
        <w:tc>
          <w:tcPr>
            <w:tcW w:w="1972" w:type="dxa"/>
            <w:tcBorders/>
            <w:vAlign w:val="center"/>
          </w:tcPr>
          <w:p>
            <w:pPr>
              <w:pStyle w:val="TableContents"/>
              <w:bidi w:val="0"/>
              <w:spacing w:before="0" w:after="160"/>
              <w:jc w:val="start"/>
              <w:rPr/>
            </w:pPr>
            <w:r>
              <w:rPr/>
              <w:t>Find a policy, explain a product, summarize a booking or answer a rate question.</w:t>
            </w:r>
          </w:p>
        </w:tc>
        <w:tc>
          <w:tcPr>
            <w:tcW w:w="2556" w:type="dxa"/>
            <w:tcBorders/>
            <w:vAlign w:val="center"/>
          </w:tcPr>
          <w:p>
            <w:pPr>
              <w:pStyle w:val="TableContents"/>
              <w:bidi w:val="0"/>
              <w:spacing w:before="0" w:after="160"/>
              <w:jc w:val="start"/>
              <w:rPr/>
            </w:pPr>
            <w:r>
              <w:rPr/>
              <w:t>Retrieve only approved sources visible to the current user and show source context where useful.</w:t>
            </w:r>
          </w:p>
        </w:tc>
      </w:tr>
      <w:tr>
        <w:trPr/>
        <w:tc>
          <w:tcPr>
            <w:tcW w:w="1291" w:type="dxa"/>
            <w:tcBorders/>
            <w:vAlign w:val="center"/>
          </w:tcPr>
          <w:p>
            <w:pPr>
              <w:pStyle w:val="TableContents"/>
              <w:bidi w:val="0"/>
              <w:spacing w:before="0" w:after="160"/>
              <w:jc w:val="start"/>
              <w:rPr/>
            </w:pPr>
            <w:r>
              <w:rPr>
                <w:rStyle w:val="Strong"/>
              </w:rPr>
              <w:t>Draft</w:t>
            </w:r>
          </w:p>
        </w:tc>
        <w:tc>
          <w:tcPr>
            <w:tcW w:w="1972" w:type="dxa"/>
            <w:tcBorders/>
            <w:vAlign w:val="center"/>
          </w:tcPr>
          <w:p>
            <w:pPr>
              <w:pStyle w:val="TableContents"/>
              <w:bidi w:val="0"/>
              <w:spacing w:before="0" w:after="160"/>
              <w:jc w:val="start"/>
              <w:rPr/>
            </w:pPr>
            <w:r>
              <w:rPr/>
              <w:t>Prepare an email, quotation explanation, meeting summary or customer response.</w:t>
            </w:r>
          </w:p>
        </w:tc>
        <w:tc>
          <w:tcPr>
            <w:tcW w:w="2556" w:type="dxa"/>
            <w:tcBorders/>
            <w:vAlign w:val="center"/>
          </w:tcPr>
          <w:p>
            <w:pPr>
              <w:pStyle w:val="TableContents"/>
              <w:bidi w:val="0"/>
              <w:spacing w:before="0" w:after="160"/>
              <w:jc w:val="start"/>
              <w:rPr/>
            </w:pPr>
            <w:r>
              <w:rPr/>
              <w:t>A human reviews before external transmission unless an exact low-risk template is approved.</w:t>
            </w:r>
          </w:p>
        </w:tc>
      </w:tr>
      <w:tr>
        <w:trPr/>
        <w:tc>
          <w:tcPr>
            <w:tcW w:w="1291" w:type="dxa"/>
            <w:tcBorders/>
            <w:vAlign w:val="center"/>
          </w:tcPr>
          <w:p>
            <w:pPr>
              <w:pStyle w:val="TableContents"/>
              <w:bidi w:val="0"/>
              <w:spacing w:before="0" w:after="160"/>
              <w:jc w:val="start"/>
              <w:rPr/>
            </w:pPr>
            <w:r>
              <w:rPr>
                <w:rStyle w:val="Strong"/>
              </w:rPr>
              <w:t>Recommend</w:t>
            </w:r>
          </w:p>
        </w:tc>
        <w:tc>
          <w:tcPr>
            <w:tcW w:w="1972" w:type="dxa"/>
            <w:tcBorders/>
            <w:vAlign w:val="center"/>
          </w:tcPr>
          <w:p>
            <w:pPr>
              <w:pStyle w:val="TableContents"/>
              <w:bidi w:val="0"/>
              <w:spacing w:before="0" w:after="160"/>
              <w:jc w:val="start"/>
              <w:rPr/>
            </w:pPr>
            <w:r>
              <w:rPr/>
              <w:t>Suggest an upsell, next task, account follow-up or operational priority.</w:t>
            </w:r>
          </w:p>
        </w:tc>
        <w:tc>
          <w:tcPr>
            <w:tcW w:w="2556" w:type="dxa"/>
            <w:tcBorders/>
            <w:vAlign w:val="center"/>
          </w:tcPr>
          <w:p>
            <w:pPr>
              <w:pStyle w:val="TableContents"/>
              <w:bidi w:val="0"/>
              <w:spacing w:before="0" w:after="160"/>
              <w:jc w:val="start"/>
              <w:rPr/>
            </w:pPr>
            <w:r>
              <w:rPr/>
              <w:t>Clearly label recommendations; do not present them as confirmed decisions.</w:t>
            </w:r>
          </w:p>
        </w:tc>
      </w:tr>
      <w:tr>
        <w:trPr/>
        <w:tc>
          <w:tcPr>
            <w:tcW w:w="1291" w:type="dxa"/>
            <w:tcBorders/>
            <w:vAlign w:val="center"/>
          </w:tcPr>
          <w:p>
            <w:pPr>
              <w:pStyle w:val="TableContents"/>
              <w:bidi w:val="0"/>
              <w:spacing w:before="0" w:after="160"/>
              <w:jc w:val="start"/>
              <w:rPr/>
            </w:pPr>
            <w:r>
              <w:rPr>
                <w:rStyle w:val="Strong"/>
              </w:rPr>
              <w:t>Act</w:t>
            </w:r>
          </w:p>
        </w:tc>
        <w:tc>
          <w:tcPr>
            <w:tcW w:w="1972" w:type="dxa"/>
            <w:tcBorders/>
            <w:vAlign w:val="center"/>
          </w:tcPr>
          <w:p>
            <w:pPr>
              <w:pStyle w:val="TableContents"/>
              <w:bidi w:val="0"/>
              <w:spacing w:before="0" w:after="160"/>
              <w:jc w:val="start"/>
              <w:rPr/>
            </w:pPr>
            <w:r>
              <w:rPr/>
              <w:t>Create a task, schedule a meeting, update permitted CRM fields or initiate an approved workflow.</w:t>
            </w:r>
          </w:p>
        </w:tc>
        <w:tc>
          <w:tcPr>
            <w:tcW w:w="2556" w:type="dxa"/>
            <w:tcBorders/>
            <w:vAlign w:val="center"/>
          </w:tcPr>
          <w:p>
            <w:pPr>
              <w:pStyle w:val="TableContents"/>
              <w:bidi w:val="0"/>
              <w:spacing w:before="0" w:after="160"/>
              <w:jc w:val="start"/>
              <w:rPr/>
            </w:pPr>
            <w:r>
              <w:rPr/>
              <w:t>Permission check, confirmation for meaningful changes, idempotency and audit record are mandatory.</w:t>
            </w:r>
          </w:p>
        </w:tc>
      </w:tr>
    </w:tbl>
    <w:p>
      <w:pPr>
        <w:pStyle w:val="Heading3"/>
        <w:bidi w:val="0"/>
        <w:jc w:val="start"/>
        <w:rPr/>
      </w:pPr>
      <w:r>
        <w:rPr/>
        <w:t>Actions Harold should never perform autonomously at first</w:t>
      </w:r>
    </w:p>
    <w:p>
      <w:pPr>
        <w:pStyle w:val="BodyText"/>
        <w:numPr>
          <w:ilvl w:val="0"/>
          <w:numId w:val="7"/>
        </w:numPr>
        <w:tabs>
          <w:tab w:val="clear" w:pos="1134"/>
          <w:tab w:val="left" w:pos="709" w:leader="none"/>
        </w:tabs>
        <w:bidi w:val="0"/>
        <w:spacing w:before="0" w:after="0"/>
        <w:ind w:hanging="283" w:start="709"/>
        <w:jc w:val="start"/>
        <w:rPr/>
      </w:pPr>
      <w:r>
        <w:rPr/>
        <w:t xml:space="preserve">Confirm unavailable inventory or override the booking source of truth. </w:t>
      </w:r>
    </w:p>
    <w:p>
      <w:pPr>
        <w:pStyle w:val="BodyText"/>
        <w:numPr>
          <w:ilvl w:val="0"/>
          <w:numId w:val="7"/>
        </w:numPr>
        <w:tabs>
          <w:tab w:val="clear" w:pos="1134"/>
          <w:tab w:val="left" w:pos="709" w:leader="none"/>
        </w:tabs>
        <w:bidi w:val="0"/>
        <w:spacing w:before="0" w:after="0"/>
        <w:ind w:hanging="283" w:start="709"/>
        <w:jc w:val="start"/>
        <w:rPr/>
      </w:pPr>
      <w:r>
        <w:rPr/>
        <w:t xml:space="preserve">Change contractual rates, discounts, refunds or cancellation penalties. </w:t>
      </w:r>
    </w:p>
    <w:p>
      <w:pPr>
        <w:pStyle w:val="BodyText"/>
        <w:numPr>
          <w:ilvl w:val="0"/>
          <w:numId w:val="7"/>
        </w:numPr>
        <w:tabs>
          <w:tab w:val="clear" w:pos="1134"/>
          <w:tab w:val="left" w:pos="709" w:leader="none"/>
        </w:tabs>
        <w:bidi w:val="0"/>
        <w:spacing w:before="0" w:after="0"/>
        <w:ind w:hanging="283" w:start="709"/>
        <w:jc w:val="start"/>
        <w:rPr/>
      </w:pPr>
      <w:r>
        <w:rPr/>
        <w:t xml:space="preserve">Send sensitive or high-impact messages without review. </w:t>
      </w:r>
    </w:p>
    <w:p>
      <w:pPr>
        <w:pStyle w:val="BodyText"/>
        <w:numPr>
          <w:ilvl w:val="0"/>
          <w:numId w:val="7"/>
        </w:numPr>
        <w:tabs>
          <w:tab w:val="clear" w:pos="1134"/>
          <w:tab w:val="left" w:pos="709" w:leader="none"/>
        </w:tabs>
        <w:bidi w:val="0"/>
        <w:spacing w:before="0" w:after="0"/>
        <w:ind w:hanging="283" w:start="709"/>
        <w:jc w:val="start"/>
        <w:rPr/>
      </w:pPr>
      <w:r>
        <w:rPr/>
        <w:t xml:space="preserve">Expose internal notes, personal data or information outside the user's membership. </w:t>
      </w:r>
    </w:p>
    <w:p>
      <w:pPr>
        <w:pStyle w:val="BodyText"/>
        <w:numPr>
          <w:ilvl w:val="0"/>
          <w:numId w:val="7"/>
        </w:numPr>
        <w:tabs>
          <w:tab w:val="clear" w:pos="1134"/>
          <w:tab w:val="left" w:pos="709" w:leader="none"/>
        </w:tabs>
        <w:bidi w:val="0"/>
        <w:spacing w:before="0" w:after="0"/>
        <w:ind w:hanging="283" w:start="709"/>
        <w:jc w:val="start"/>
        <w:rPr/>
      </w:pPr>
      <w:r>
        <w:rPr/>
        <w:t xml:space="preserve">Delete business records or conceal audit history. </w:t>
      </w:r>
    </w:p>
    <w:p>
      <w:pPr>
        <w:pStyle w:val="BodyText"/>
        <w:numPr>
          <w:ilvl w:val="0"/>
          <w:numId w:val="7"/>
        </w:numPr>
        <w:tabs>
          <w:tab w:val="clear" w:pos="1134"/>
          <w:tab w:val="left" w:pos="709" w:leader="none"/>
        </w:tabs>
        <w:bidi w:val="0"/>
        <w:ind w:hanging="283" w:start="709"/>
        <w:jc w:val="start"/>
        <w:rPr/>
      </w:pPr>
      <w:r>
        <w:rPr/>
        <w:t xml:space="preserve">Provide invented safety, medical, legal or payment guidance. </w:t>
      </w:r>
    </w:p>
    <w:p>
      <w:pPr>
        <w:pStyle w:val="Heading3"/>
        <w:bidi w:val="0"/>
        <w:jc w:val="start"/>
        <w:rPr/>
      </w:pPr>
      <w:r>
        <w:rPr/>
        <w:t>Human handover contract</w:t>
      </w:r>
    </w:p>
    <w:p>
      <w:pPr>
        <w:pStyle w:val="BodyText"/>
        <w:bidi w:val="0"/>
        <w:jc w:val="start"/>
        <w:rPr/>
      </w:pPr>
      <w:r>
        <w:rPr/>
        <w:t>A handover should include the user, access context, conversation summary, relevant booking or customer, reason for escalation, urgency, suggested next action and full transcript access for the assigned team. Ownership must visibly change from AI to a named human or queue.</w:t>
      </w:r>
    </w:p>
    <w:tbl>
      <w:tblPr>
        <w:tblW w:w="5819" w:type="dxa"/>
        <w:jc w:val="start"/>
        <w:tblInd w:w="0" w:type="dxa"/>
        <w:tblLayout w:type="fixed"/>
        <w:tblCellMar>
          <w:top w:w="28" w:type="dxa"/>
          <w:start w:w="28" w:type="dxa"/>
          <w:bottom w:w="28" w:type="dxa"/>
          <w:end w:w="28" w:type="dxa"/>
        </w:tblCellMar>
      </w:tblPr>
      <w:tblGrid>
        <w:gridCol w:w="5819"/>
      </w:tblGrid>
      <w:tr>
        <w:trPr/>
        <w:tc>
          <w:tcPr>
            <w:tcW w:w="5819" w:type="dxa"/>
            <w:tcBorders/>
            <w:vAlign w:val="center"/>
          </w:tcPr>
          <w:p>
            <w:pPr>
              <w:pStyle w:val="TableContents"/>
              <w:bidi w:val="0"/>
              <w:spacing w:before="0" w:after="160"/>
              <w:jc w:val="start"/>
              <w:rPr/>
            </w:pPr>
            <w:r>
              <w:rPr>
                <w:rStyle w:val="Strong"/>
              </w:rPr>
              <w:t>Design rule:</w:t>
            </w:r>
            <w:r>
              <w:rPr/>
              <w:t xml:space="preserve"> AI confidence is not authorization. Even when Harold is confident, the user, role, portal and approval policy still determine whether an action is allowed.</w:t>
            </w:r>
          </w:p>
        </w:tc>
      </w:tr>
    </w:tbl>
    <w:p>
      <w:pPr>
        <w:pStyle w:val="Heading2"/>
        <w:bidi w:val="0"/>
        <w:ind w:hanging="0" w:start="0" w:end="0"/>
        <w:jc w:val="start"/>
        <w:rPr/>
      </w:pPr>
      <w:r>
        <w:rPr/>
        <w:t>8. Shared platform services</w:t>
      </w:r>
    </w:p>
    <w:tbl>
      <w:tblPr>
        <w:tblW w:w="5819" w:type="dxa"/>
        <w:jc w:val="start"/>
        <w:tblInd w:w="0" w:type="dxa"/>
        <w:tblLayout w:type="fixed"/>
        <w:tblCellMar>
          <w:top w:w="28" w:type="dxa"/>
          <w:start w:w="28" w:type="dxa"/>
          <w:bottom w:w="28" w:type="dxa"/>
          <w:end w:w="28" w:type="dxa"/>
        </w:tblCellMar>
      </w:tblPr>
      <w:tblGrid>
        <w:gridCol w:w="1675"/>
        <w:gridCol w:w="2284"/>
        <w:gridCol w:w="1860"/>
      </w:tblGrid>
      <w:tr>
        <w:trPr/>
        <w:tc>
          <w:tcPr>
            <w:tcW w:w="1675" w:type="dxa"/>
            <w:tcBorders/>
            <w:vAlign w:val="center"/>
          </w:tcPr>
          <w:p>
            <w:pPr>
              <w:pStyle w:val="TableHeading"/>
              <w:bidi w:val="0"/>
              <w:spacing w:before="0" w:after="160"/>
              <w:ind w:hanging="0" w:start="0" w:end="0"/>
              <w:jc w:val="start"/>
              <w:rPr/>
            </w:pPr>
            <w:r>
              <w:rPr/>
              <w:t>Service</w:t>
            </w:r>
          </w:p>
        </w:tc>
        <w:tc>
          <w:tcPr>
            <w:tcW w:w="2284" w:type="dxa"/>
            <w:tcBorders/>
            <w:vAlign w:val="center"/>
          </w:tcPr>
          <w:p>
            <w:pPr>
              <w:pStyle w:val="TableHeading"/>
              <w:bidi w:val="0"/>
              <w:spacing w:before="0" w:after="160"/>
              <w:ind w:hanging="0" w:start="0" w:end="0"/>
              <w:jc w:val="start"/>
              <w:rPr/>
            </w:pPr>
            <w:r>
              <w:rPr/>
              <w:t>Responsibility</w:t>
            </w:r>
          </w:p>
        </w:tc>
        <w:tc>
          <w:tcPr>
            <w:tcW w:w="1860" w:type="dxa"/>
            <w:tcBorders/>
            <w:vAlign w:val="center"/>
          </w:tcPr>
          <w:p>
            <w:pPr>
              <w:pStyle w:val="TableHeading"/>
              <w:suppressLineNumbers/>
              <w:shd w:fill="F0F0EB" w:val="clear"/>
              <w:bidi w:val="0"/>
              <w:spacing w:before="0" w:after="160"/>
              <w:jc w:val="start"/>
              <w:rPr/>
            </w:pPr>
            <w:r>
              <w:rPr/>
              <w:t>Used by</w:t>
            </w:r>
          </w:p>
        </w:tc>
      </w:tr>
      <w:tr>
        <w:trPr/>
        <w:tc>
          <w:tcPr>
            <w:tcW w:w="1675" w:type="dxa"/>
            <w:tcBorders/>
            <w:vAlign w:val="center"/>
          </w:tcPr>
          <w:p>
            <w:pPr>
              <w:pStyle w:val="TableContents"/>
              <w:bidi w:val="0"/>
              <w:spacing w:before="0" w:after="160"/>
              <w:jc w:val="start"/>
              <w:rPr/>
            </w:pPr>
            <w:r>
              <w:rPr>
                <w:rStyle w:val="Strong"/>
              </w:rPr>
              <w:t>Identity and access</w:t>
            </w:r>
          </w:p>
        </w:tc>
        <w:tc>
          <w:tcPr>
            <w:tcW w:w="2284" w:type="dxa"/>
            <w:tcBorders/>
            <w:vAlign w:val="center"/>
          </w:tcPr>
          <w:p>
            <w:pPr>
              <w:pStyle w:val="TableContents"/>
              <w:bidi w:val="0"/>
              <w:spacing w:before="0" w:after="160"/>
              <w:jc w:val="start"/>
              <w:rPr/>
            </w:pPr>
            <w:r>
              <w:rPr/>
              <w:t>Login, session, profile, membership, roles, permissions, invitations and MFA.</w:t>
            </w:r>
          </w:p>
        </w:tc>
        <w:tc>
          <w:tcPr>
            <w:tcW w:w="1860" w:type="dxa"/>
            <w:tcBorders/>
            <w:vAlign w:val="center"/>
          </w:tcPr>
          <w:p>
            <w:pPr>
              <w:pStyle w:val="TableContents"/>
              <w:bidi w:val="0"/>
              <w:spacing w:before="0" w:after="160"/>
              <w:jc w:val="start"/>
              <w:rPr/>
            </w:pPr>
            <w:r>
              <w:rPr/>
              <w:t>All portals and all APIs.</w:t>
            </w:r>
          </w:p>
        </w:tc>
      </w:tr>
      <w:tr>
        <w:trPr/>
        <w:tc>
          <w:tcPr>
            <w:tcW w:w="1675" w:type="dxa"/>
            <w:tcBorders/>
            <w:vAlign w:val="center"/>
          </w:tcPr>
          <w:p>
            <w:pPr>
              <w:pStyle w:val="TableContents"/>
              <w:bidi w:val="0"/>
              <w:spacing w:before="0" w:after="160"/>
              <w:jc w:val="start"/>
              <w:rPr/>
            </w:pPr>
            <w:r>
              <w:rPr>
                <w:rStyle w:val="Strong"/>
              </w:rPr>
              <w:t>Organization directory</w:t>
            </w:r>
          </w:p>
        </w:tc>
        <w:tc>
          <w:tcPr>
            <w:tcW w:w="2284" w:type="dxa"/>
            <w:tcBorders/>
            <w:vAlign w:val="center"/>
          </w:tcPr>
          <w:p>
            <w:pPr>
              <w:pStyle w:val="TableContents"/>
              <w:bidi w:val="0"/>
              <w:spacing w:before="0" w:after="160"/>
              <w:jc w:val="start"/>
              <w:rPr/>
            </w:pPr>
            <w:r>
              <w:rPr/>
              <w:t>Companies, departments, teams, employees, agent agencies and locations.</w:t>
            </w:r>
          </w:p>
        </w:tc>
        <w:tc>
          <w:tcPr>
            <w:tcW w:w="1860" w:type="dxa"/>
            <w:tcBorders/>
            <w:vAlign w:val="center"/>
          </w:tcPr>
          <w:p>
            <w:pPr>
              <w:pStyle w:val="TableContents"/>
              <w:bidi w:val="0"/>
              <w:spacing w:before="0" w:after="160"/>
              <w:jc w:val="start"/>
              <w:rPr/>
            </w:pPr>
            <w:r>
              <w:rPr/>
              <w:t>Team Access, Agent Access and administration.</w:t>
            </w:r>
          </w:p>
        </w:tc>
      </w:tr>
      <w:tr>
        <w:trPr/>
        <w:tc>
          <w:tcPr>
            <w:tcW w:w="1675" w:type="dxa"/>
            <w:tcBorders/>
            <w:vAlign w:val="center"/>
          </w:tcPr>
          <w:p>
            <w:pPr>
              <w:pStyle w:val="TableContents"/>
              <w:bidi w:val="0"/>
              <w:spacing w:before="0" w:after="160"/>
              <w:jc w:val="start"/>
              <w:rPr/>
            </w:pPr>
            <w:r>
              <w:rPr>
                <w:rStyle w:val="Strong"/>
              </w:rPr>
              <w:t>Customer and CRM</w:t>
            </w:r>
          </w:p>
        </w:tc>
        <w:tc>
          <w:tcPr>
            <w:tcW w:w="2284" w:type="dxa"/>
            <w:tcBorders/>
            <w:vAlign w:val="center"/>
          </w:tcPr>
          <w:p>
            <w:pPr>
              <w:pStyle w:val="TableContents"/>
              <w:bidi w:val="0"/>
              <w:spacing w:before="0" w:after="160"/>
              <w:jc w:val="start"/>
              <w:rPr/>
            </w:pPr>
            <w:r>
              <w:rPr/>
              <w:t>Customer identity, relationships, consent, interactions, ownership, tags and account history.</w:t>
            </w:r>
          </w:p>
        </w:tc>
        <w:tc>
          <w:tcPr>
            <w:tcW w:w="1860" w:type="dxa"/>
            <w:tcBorders/>
            <w:vAlign w:val="center"/>
          </w:tcPr>
          <w:p>
            <w:pPr>
              <w:pStyle w:val="TableContents"/>
              <w:bidi w:val="0"/>
              <w:spacing w:before="0" w:after="160"/>
              <w:jc w:val="start"/>
              <w:rPr/>
            </w:pPr>
            <w:r>
              <w:rPr/>
              <w:t>Team, Agent, Customer and Harold.</w:t>
            </w:r>
          </w:p>
        </w:tc>
      </w:tr>
      <w:tr>
        <w:trPr/>
        <w:tc>
          <w:tcPr>
            <w:tcW w:w="1675" w:type="dxa"/>
            <w:tcBorders/>
            <w:vAlign w:val="center"/>
          </w:tcPr>
          <w:p>
            <w:pPr>
              <w:pStyle w:val="TableContents"/>
              <w:bidi w:val="0"/>
              <w:spacing w:before="0" w:after="160"/>
              <w:jc w:val="start"/>
              <w:rPr/>
            </w:pPr>
            <w:r>
              <w:rPr>
                <w:rStyle w:val="Strong"/>
              </w:rPr>
              <w:t>Product catalog</w:t>
            </w:r>
          </w:p>
        </w:tc>
        <w:tc>
          <w:tcPr>
            <w:tcW w:w="2284" w:type="dxa"/>
            <w:tcBorders/>
            <w:vAlign w:val="center"/>
          </w:tcPr>
          <w:p>
            <w:pPr>
              <w:pStyle w:val="TableContents"/>
              <w:bidi w:val="0"/>
              <w:spacing w:before="0" w:after="160"/>
              <w:jc w:val="start"/>
              <w:rPr/>
            </w:pPr>
            <w:r>
              <w:rPr/>
              <w:t>Experiences, media, descriptions, inclusions, restrictions and approved fact sheets.</w:t>
            </w:r>
          </w:p>
        </w:tc>
        <w:tc>
          <w:tcPr>
            <w:tcW w:w="1860" w:type="dxa"/>
            <w:tcBorders/>
            <w:vAlign w:val="center"/>
          </w:tcPr>
          <w:p>
            <w:pPr>
              <w:pStyle w:val="TableContents"/>
              <w:bidi w:val="0"/>
              <w:spacing w:before="0" w:after="160"/>
              <w:jc w:val="start"/>
              <w:rPr/>
            </w:pPr>
            <w:r>
              <w:rPr/>
              <w:t>All portals.</w:t>
            </w:r>
          </w:p>
        </w:tc>
      </w:tr>
      <w:tr>
        <w:trPr/>
        <w:tc>
          <w:tcPr>
            <w:tcW w:w="1675" w:type="dxa"/>
            <w:tcBorders/>
            <w:vAlign w:val="center"/>
          </w:tcPr>
          <w:p>
            <w:pPr>
              <w:pStyle w:val="TableContents"/>
              <w:bidi w:val="0"/>
              <w:spacing w:before="0" w:after="160"/>
              <w:jc w:val="start"/>
              <w:rPr/>
            </w:pPr>
            <w:r>
              <w:rPr>
                <w:rStyle w:val="Strong"/>
              </w:rPr>
              <w:t>Availability</w:t>
            </w:r>
          </w:p>
        </w:tc>
        <w:tc>
          <w:tcPr>
            <w:tcW w:w="2284" w:type="dxa"/>
            <w:tcBorders/>
            <w:vAlign w:val="center"/>
          </w:tcPr>
          <w:p>
            <w:pPr>
              <w:pStyle w:val="TableContents"/>
              <w:bidi w:val="0"/>
              <w:spacing w:before="0" w:after="160"/>
              <w:jc w:val="start"/>
              <w:rPr/>
            </w:pPr>
            <w:r>
              <w:rPr/>
              <w:t>Read and normalize availability from the agreed authoritative system.</w:t>
            </w:r>
          </w:p>
        </w:tc>
        <w:tc>
          <w:tcPr>
            <w:tcW w:w="1860" w:type="dxa"/>
            <w:tcBorders/>
            <w:vAlign w:val="center"/>
          </w:tcPr>
          <w:p>
            <w:pPr>
              <w:pStyle w:val="TableContents"/>
              <w:bidi w:val="0"/>
              <w:spacing w:before="0" w:after="160"/>
              <w:jc w:val="start"/>
              <w:rPr/>
            </w:pPr>
            <w:r>
              <w:rPr/>
              <w:t>Agent, Customer, Team and Harold.</w:t>
            </w:r>
          </w:p>
        </w:tc>
      </w:tr>
      <w:tr>
        <w:trPr/>
        <w:tc>
          <w:tcPr>
            <w:tcW w:w="1675" w:type="dxa"/>
            <w:tcBorders/>
            <w:vAlign w:val="center"/>
          </w:tcPr>
          <w:p>
            <w:pPr>
              <w:pStyle w:val="TableContents"/>
              <w:bidi w:val="0"/>
              <w:spacing w:before="0" w:after="160"/>
              <w:jc w:val="start"/>
              <w:rPr/>
            </w:pPr>
            <w:r>
              <w:rPr>
                <w:rStyle w:val="Strong"/>
              </w:rPr>
              <w:t>Pricing and rates</w:t>
            </w:r>
          </w:p>
        </w:tc>
        <w:tc>
          <w:tcPr>
            <w:tcW w:w="2284" w:type="dxa"/>
            <w:tcBorders/>
            <w:vAlign w:val="center"/>
          </w:tcPr>
          <w:p>
            <w:pPr>
              <w:pStyle w:val="TableContents"/>
              <w:bidi w:val="0"/>
              <w:spacing w:before="0" w:after="160"/>
              <w:jc w:val="start"/>
              <w:rPr/>
            </w:pPr>
            <w:r>
              <w:rPr/>
              <w:t>Public prices, agent contracts, market rules, validity periods and conditions.</w:t>
            </w:r>
          </w:p>
        </w:tc>
        <w:tc>
          <w:tcPr>
            <w:tcW w:w="1860" w:type="dxa"/>
            <w:tcBorders/>
            <w:vAlign w:val="center"/>
          </w:tcPr>
          <w:p>
            <w:pPr>
              <w:pStyle w:val="TableContents"/>
              <w:bidi w:val="0"/>
              <w:spacing w:before="0" w:after="160"/>
              <w:jc w:val="start"/>
              <w:rPr/>
            </w:pPr>
            <w:r>
              <w:rPr/>
              <w:t>Agent, Customer, Commercial Team and Harold.</w:t>
            </w:r>
          </w:p>
        </w:tc>
      </w:tr>
      <w:tr>
        <w:trPr/>
        <w:tc>
          <w:tcPr>
            <w:tcW w:w="1675" w:type="dxa"/>
            <w:tcBorders/>
            <w:vAlign w:val="center"/>
          </w:tcPr>
          <w:p>
            <w:pPr>
              <w:pStyle w:val="TableContents"/>
              <w:bidi w:val="0"/>
              <w:spacing w:before="0" w:after="160"/>
              <w:jc w:val="start"/>
              <w:rPr/>
            </w:pPr>
            <w:r>
              <w:rPr>
                <w:rStyle w:val="Strong"/>
              </w:rPr>
              <w:t>Booking</w:t>
            </w:r>
          </w:p>
        </w:tc>
        <w:tc>
          <w:tcPr>
            <w:tcW w:w="2284" w:type="dxa"/>
            <w:tcBorders/>
            <w:vAlign w:val="center"/>
          </w:tcPr>
          <w:p>
            <w:pPr>
              <w:pStyle w:val="TableContents"/>
              <w:bidi w:val="0"/>
              <w:spacing w:before="0" w:after="160"/>
              <w:jc w:val="start"/>
              <w:rPr/>
            </w:pPr>
            <w:r>
              <w:rPr/>
              <w:t>Enquiries, quotes, reservations, confirmations, participants, status and change requests.</w:t>
            </w:r>
          </w:p>
        </w:tc>
        <w:tc>
          <w:tcPr>
            <w:tcW w:w="1860" w:type="dxa"/>
            <w:tcBorders/>
            <w:vAlign w:val="center"/>
          </w:tcPr>
          <w:p>
            <w:pPr>
              <w:pStyle w:val="TableContents"/>
              <w:bidi w:val="0"/>
              <w:spacing w:before="0" w:after="160"/>
              <w:jc w:val="start"/>
              <w:rPr/>
            </w:pPr>
            <w:r>
              <w:rPr/>
              <w:t>All portals.</w:t>
            </w:r>
          </w:p>
        </w:tc>
      </w:tr>
      <w:tr>
        <w:trPr/>
        <w:tc>
          <w:tcPr>
            <w:tcW w:w="1675" w:type="dxa"/>
            <w:tcBorders/>
            <w:vAlign w:val="center"/>
          </w:tcPr>
          <w:p>
            <w:pPr>
              <w:pStyle w:val="TableContents"/>
              <w:bidi w:val="0"/>
              <w:spacing w:before="0" w:after="160"/>
              <w:jc w:val="start"/>
              <w:rPr/>
            </w:pPr>
            <w:r>
              <w:rPr>
                <w:rStyle w:val="Strong"/>
              </w:rPr>
              <w:t>Communication</w:t>
            </w:r>
          </w:p>
        </w:tc>
        <w:tc>
          <w:tcPr>
            <w:tcW w:w="2284" w:type="dxa"/>
            <w:tcBorders/>
            <w:vAlign w:val="center"/>
          </w:tcPr>
          <w:p>
            <w:pPr>
              <w:pStyle w:val="TableContents"/>
              <w:bidi w:val="0"/>
              <w:spacing w:before="0" w:after="160"/>
              <w:jc w:val="start"/>
              <w:rPr/>
            </w:pPr>
            <w:r>
              <w:rPr/>
              <w:t>Conversations, channels, participants, messages, handover and linked business records.</w:t>
            </w:r>
          </w:p>
        </w:tc>
        <w:tc>
          <w:tcPr>
            <w:tcW w:w="1860" w:type="dxa"/>
            <w:tcBorders/>
            <w:vAlign w:val="center"/>
          </w:tcPr>
          <w:p>
            <w:pPr>
              <w:pStyle w:val="TableContents"/>
              <w:bidi w:val="0"/>
              <w:spacing w:before="0" w:after="160"/>
              <w:jc w:val="start"/>
              <w:rPr/>
            </w:pPr>
            <w:r>
              <w:rPr/>
              <w:t>All portals and Harold.</w:t>
            </w:r>
          </w:p>
        </w:tc>
      </w:tr>
      <w:tr>
        <w:trPr/>
        <w:tc>
          <w:tcPr>
            <w:tcW w:w="1675" w:type="dxa"/>
            <w:tcBorders/>
            <w:vAlign w:val="center"/>
          </w:tcPr>
          <w:p>
            <w:pPr>
              <w:pStyle w:val="TableContents"/>
              <w:bidi w:val="0"/>
              <w:spacing w:before="0" w:after="160"/>
              <w:jc w:val="start"/>
              <w:rPr/>
            </w:pPr>
            <w:r>
              <w:rPr>
                <w:rStyle w:val="Strong"/>
              </w:rPr>
              <w:t>Work management</w:t>
            </w:r>
          </w:p>
        </w:tc>
        <w:tc>
          <w:tcPr>
            <w:tcW w:w="2284" w:type="dxa"/>
            <w:tcBorders/>
            <w:vAlign w:val="center"/>
          </w:tcPr>
          <w:p>
            <w:pPr>
              <w:pStyle w:val="TableContents"/>
              <w:bidi w:val="0"/>
              <w:spacing w:before="0" w:after="160"/>
              <w:jc w:val="start"/>
              <w:rPr/>
            </w:pPr>
            <w:r>
              <w:rPr/>
              <w:t>Tasks, assignments, duties, meetings, notes, actions and attendance.</w:t>
            </w:r>
          </w:p>
        </w:tc>
        <w:tc>
          <w:tcPr>
            <w:tcW w:w="1860" w:type="dxa"/>
            <w:tcBorders/>
            <w:vAlign w:val="center"/>
          </w:tcPr>
          <w:p>
            <w:pPr>
              <w:pStyle w:val="TableContents"/>
              <w:bidi w:val="0"/>
              <w:spacing w:before="0" w:after="160"/>
              <w:jc w:val="start"/>
              <w:rPr/>
            </w:pPr>
            <w:r>
              <w:rPr/>
              <w:t>Primarily Team Access.</w:t>
            </w:r>
          </w:p>
        </w:tc>
      </w:tr>
      <w:tr>
        <w:trPr/>
        <w:tc>
          <w:tcPr>
            <w:tcW w:w="1675" w:type="dxa"/>
            <w:tcBorders/>
            <w:vAlign w:val="center"/>
          </w:tcPr>
          <w:p>
            <w:pPr>
              <w:pStyle w:val="TableContents"/>
              <w:bidi w:val="0"/>
              <w:spacing w:before="0" w:after="160"/>
              <w:jc w:val="start"/>
              <w:rPr/>
            </w:pPr>
            <w:r>
              <w:rPr>
                <w:rStyle w:val="Strong"/>
              </w:rPr>
              <w:t>Knowledge</w:t>
            </w:r>
          </w:p>
        </w:tc>
        <w:tc>
          <w:tcPr>
            <w:tcW w:w="2284" w:type="dxa"/>
            <w:tcBorders/>
            <w:vAlign w:val="center"/>
          </w:tcPr>
          <w:p>
            <w:pPr>
              <w:pStyle w:val="TableContents"/>
              <w:bidi w:val="0"/>
              <w:spacing w:before="0" w:after="160"/>
              <w:jc w:val="start"/>
              <w:rPr/>
            </w:pPr>
            <w:r>
              <w:rPr/>
              <w:t>Approved documents, versions, visibility, search indexing and citations.</w:t>
            </w:r>
          </w:p>
        </w:tc>
        <w:tc>
          <w:tcPr>
            <w:tcW w:w="1860" w:type="dxa"/>
            <w:tcBorders/>
            <w:vAlign w:val="center"/>
          </w:tcPr>
          <w:p>
            <w:pPr>
              <w:pStyle w:val="TableContents"/>
              <w:bidi w:val="0"/>
              <w:spacing w:before="0" w:after="160"/>
              <w:jc w:val="start"/>
              <w:rPr/>
            </w:pPr>
            <w:r>
              <w:rPr/>
              <w:t>Team, Agent, Customer and Harold with different scopes.</w:t>
            </w:r>
          </w:p>
        </w:tc>
      </w:tr>
      <w:tr>
        <w:trPr/>
        <w:tc>
          <w:tcPr>
            <w:tcW w:w="1675" w:type="dxa"/>
            <w:tcBorders/>
            <w:vAlign w:val="center"/>
          </w:tcPr>
          <w:p>
            <w:pPr>
              <w:pStyle w:val="TableContents"/>
              <w:bidi w:val="0"/>
              <w:spacing w:before="0" w:after="160"/>
              <w:jc w:val="start"/>
              <w:rPr/>
            </w:pPr>
            <w:r>
              <w:rPr>
                <w:rStyle w:val="Strong"/>
              </w:rPr>
              <w:t>Notifications</w:t>
            </w:r>
          </w:p>
        </w:tc>
        <w:tc>
          <w:tcPr>
            <w:tcW w:w="2284" w:type="dxa"/>
            <w:tcBorders/>
            <w:vAlign w:val="center"/>
          </w:tcPr>
          <w:p>
            <w:pPr>
              <w:pStyle w:val="TableContents"/>
              <w:bidi w:val="0"/>
              <w:spacing w:before="0" w:after="160"/>
              <w:jc w:val="start"/>
              <w:rPr/>
            </w:pPr>
            <w:r>
              <w:rPr/>
              <w:t>In-app, email and future channel delivery based on events and preferences.</w:t>
            </w:r>
          </w:p>
        </w:tc>
        <w:tc>
          <w:tcPr>
            <w:tcW w:w="1860" w:type="dxa"/>
            <w:tcBorders/>
            <w:vAlign w:val="center"/>
          </w:tcPr>
          <w:p>
            <w:pPr>
              <w:pStyle w:val="TableContents"/>
              <w:bidi w:val="0"/>
              <w:spacing w:before="0" w:after="160"/>
              <w:jc w:val="start"/>
              <w:rPr/>
            </w:pPr>
            <w:r>
              <w:rPr/>
              <w:t>All portals.</w:t>
            </w:r>
          </w:p>
        </w:tc>
      </w:tr>
      <w:tr>
        <w:trPr/>
        <w:tc>
          <w:tcPr>
            <w:tcW w:w="1675" w:type="dxa"/>
            <w:tcBorders/>
            <w:vAlign w:val="center"/>
          </w:tcPr>
          <w:p>
            <w:pPr>
              <w:pStyle w:val="TableContents"/>
              <w:bidi w:val="0"/>
              <w:spacing w:before="0" w:after="160"/>
              <w:jc w:val="start"/>
              <w:rPr/>
            </w:pPr>
            <w:r>
              <w:rPr>
                <w:rStyle w:val="Strong"/>
              </w:rPr>
              <w:t>Audit and observability</w:t>
            </w:r>
          </w:p>
        </w:tc>
        <w:tc>
          <w:tcPr>
            <w:tcW w:w="2284" w:type="dxa"/>
            <w:tcBorders/>
            <w:vAlign w:val="center"/>
          </w:tcPr>
          <w:p>
            <w:pPr>
              <w:pStyle w:val="TableContents"/>
              <w:bidi w:val="0"/>
              <w:spacing w:before="0" w:after="160"/>
              <w:jc w:val="start"/>
              <w:rPr/>
            </w:pPr>
            <w:r>
              <w:rPr/>
              <w:t>Record sensitive reads, changes, AI actions, integration events, failures and administrator activity.</w:t>
            </w:r>
          </w:p>
        </w:tc>
        <w:tc>
          <w:tcPr>
            <w:tcW w:w="1860" w:type="dxa"/>
            <w:tcBorders/>
            <w:vAlign w:val="center"/>
          </w:tcPr>
          <w:p>
            <w:pPr>
              <w:pStyle w:val="TableContents"/>
              <w:bidi w:val="0"/>
              <w:spacing w:before="0" w:after="160"/>
              <w:jc w:val="start"/>
              <w:rPr/>
            </w:pPr>
            <w:r>
              <w:rPr/>
              <w:t>Security, operations and support.</w:t>
            </w:r>
          </w:p>
        </w:tc>
      </w:tr>
    </w:tbl>
    <w:p>
      <w:pPr>
        <w:pStyle w:val="Heading3"/>
        <w:bidi w:val="0"/>
        <w:jc w:val="start"/>
        <w:rPr/>
      </w:pPr>
      <w:r>
        <w:rPr/>
        <w:t>Recommended technology direction</w:t>
      </w:r>
    </w:p>
    <w:p>
      <w:pPr>
        <w:pStyle w:val="BodyText"/>
        <w:bidi w:val="0"/>
        <w:jc w:val="start"/>
        <w:rPr/>
      </w:pPr>
      <w:r>
        <w:rPr>
          <w:rStyle w:val="Strong"/>
        </w:rPr>
        <w:t>Frontend:</w:t>
      </w:r>
      <w:r>
        <w:rPr/>
        <w:t xml:space="preserve"> React, TypeScript and TailwindCSS with portal-specific feature modules and a shared design system.</w:t>
      </w:r>
    </w:p>
    <w:p>
      <w:pPr>
        <w:pStyle w:val="BodyText"/>
        <w:bidi w:val="0"/>
        <w:jc w:val="start"/>
        <w:rPr/>
      </w:pPr>
      <w:r>
        <w:rPr>
          <w:rStyle w:val="Strong"/>
        </w:rPr>
        <w:t>Initial backend:</w:t>
      </w:r>
      <w:r>
        <w:rPr/>
        <w:t xml:space="preserve"> Supabase for managed PostgreSQL, authentication, Row-Level Security, Storage, Realtime and server-side functions. It is suitable for the foundation if migrations and security policies are treated as production code.</w:t>
      </w:r>
    </w:p>
    <w:p>
      <w:pPr>
        <w:pStyle w:val="BodyText"/>
        <w:bidi w:val="0"/>
        <w:jc w:val="start"/>
        <w:rPr/>
      </w:pPr>
      <w:r>
        <w:rPr>
          <w:rStyle w:val="Strong"/>
        </w:rPr>
        <w:t>Later service layer:</w:t>
      </w:r>
      <w:r>
        <w:rPr/>
        <w:t xml:space="preserve"> Add a dedicated TypeScript API or worker service when integrations, payments, reservations or AI workflows require long-running jobs, queues, stricter orchestration or vendor isolation. This can be added without replacing PostgreSQL or authentication.</w:t>
      </w:r>
    </w:p>
    <w:p>
      <w:pPr>
        <w:pStyle w:val="Heading2"/>
        <w:bidi w:val="0"/>
        <w:ind w:hanging="0" w:start="0" w:end="0"/>
        <w:jc w:val="start"/>
        <w:rPr/>
      </w:pPr>
      <w:r>
        <w:rPr/>
        <w:t>9. Core business data model</w:t>
      </w:r>
    </w:p>
    <w:p>
      <w:pPr>
        <w:pStyle w:val="BodyText"/>
        <w:bidi w:val="0"/>
        <w:jc w:val="start"/>
        <w:rPr/>
      </w:pPr>
      <w:r>
        <w:rPr/>
        <w:t>The following domains should exist before individual screens are allowed to invent their own structures.</w:t>
      </w:r>
    </w:p>
    <w:tbl>
      <w:tblPr>
        <w:tblW w:w="5819" w:type="dxa"/>
        <w:jc w:val="start"/>
        <w:tblInd w:w="0" w:type="dxa"/>
        <w:tblLayout w:type="fixed"/>
        <w:tblCellMar>
          <w:top w:w="28" w:type="dxa"/>
          <w:start w:w="28" w:type="dxa"/>
          <w:bottom w:w="28" w:type="dxa"/>
          <w:end w:w="28" w:type="dxa"/>
        </w:tblCellMar>
      </w:tblPr>
      <w:tblGrid>
        <w:gridCol w:w="1389"/>
        <w:gridCol w:w="2262"/>
        <w:gridCol w:w="2168"/>
      </w:tblGrid>
      <w:tr>
        <w:trPr/>
        <w:tc>
          <w:tcPr>
            <w:tcW w:w="1389" w:type="dxa"/>
            <w:tcBorders/>
            <w:vAlign w:val="center"/>
          </w:tcPr>
          <w:p>
            <w:pPr>
              <w:pStyle w:val="TableHeading"/>
              <w:bidi w:val="0"/>
              <w:spacing w:before="0" w:after="160"/>
              <w:ind w:hanging="0" w:start="0" w:end="0"/>
              <w:jc w:val="start"/>
              <w:rPr/>
            </w:pPr>
            <w:r>
              <w:rPr/>
              <w:t>Domain</w:t>
            </w:r>
          </w:p>
        </w:tc>
        <w:tc>
          <w:tcPr>
            <w:tcW w:w="2262" w:type="dxa"/>
            <w:tcBorders/>
            <w:vAlign w:val="center"/>
          </w:tcPr>
          <w:p>
            <w:pPr>
              <w:pStyle w:val="TableHeading"/>
              <w:bidi w:val="0"/>
              <w:spacing w:before="0" w:after="160"/>
              <w:ind w:hanging="0" w:start="0" w:end="0"/>
              <w:jc w:val="start"/>
              <w:rPr/>
            </w:pPr>
            <w:r>
              <w:rPr/>
              <w:t>Core records</w:t>
            </w:r>
          </w:p>
        </w:tc>
        <w:tc>
          <w:tcPr>
            <w:tcW w:w="2168" w:type="dxa"/>
            <w:tcBorders/>
            <w:vAlign w:val="center"/>
          </w:tcPr>
          <w:p>
            <w:pPr>
              <w:pStyle w:val="TableHeading"/>
              <w:suppressLineNumbers/>
              <w:shd w:fill="F0F0EB" w:val="clear"/>
              <w:bidi w:val="0"/>
              <w:spacing w:before="0" w:after="160"/>
              <w:jc w:val="start"/>
              <w:rPr/>
            </w:pPr>
            <w:r>
              <w:rPr/>
              <w:t>Key relationship</w:t>
            </w:r>
          </w:p>
        </w:tc>
      </w:tr>
      <w:tr>
        <w:trPr/>
        <w:tc>
          <w:tcPr>
            <w:tcW w:w="1389" w:type="dxa"/>
            <w:tcBorders/>
            <w:vAlign w:val="center"/>
          </w:tcPr>
          <w:p>
            <w:pPr>
              <w:pStyle w:val="TableContents"/>
              <w:bidi w:val="0"/>
              <w:spacing w:before="0" w:after="160"/>
              <w:jc w:val="start"/>
              <w:rPr/>
            </w:pPr>
            <w:r>
              <w:rPr>
                <w:rStyle w:val="Strong"/>
              </w:rPr>
              <w:t>Identity</w:t>
            </w:r>
          </w:p>
        </w:tc>
        <w:tc>
          <w:tcPr>
            <w:tcW w:w="2262" w:type="dxa"/>
            <w:tcBorders/>
            <w:vAlign w:val="center"/>
          </w:tcPr>
          <w:p>
            <w:pPr>
              <w:pStyle w:val="TableContents"/>
              <w:bidi w:val="0"/>
              <w:spacing w:before="0" w:after="160"/>
              <w:jc w:val="start"/>
              <w:rPr/>
            </w:pPr>
            <w:r>
              <w:rPr/>
              <w:t>User, profile, session, invitation, access membership.</w:t>
            </w:r>
          </w:p>
        </w:tc>
        <w:tc>
          <w:tcPr>
            <w:tcW w:w="2168" w:type="dxa"/>
            <w:tcBorders/>
            <w:vAlign w:val="center"/>
          </w:tcPr>
          <w:p>
            <w:pPr>
              <w:pStyle w:val="TableContents"/>
              <w:bidi w:val="0"/>
              <w:spacing w:before="0" w:after="160"/>
              <w:jc w:val="start"/>
              <w:rPr/>
            </w:pPr>
            <w:r>
              <w:rPr/>
              <w:t>A user may hold one or more access memberships.</w:t>
            </w:r>
          </w:p>
        </w:tc>
      </w:tr>
      <w:tr>
        <w:trPr/>
        <w:tc>
          <w:tcPr>
            <w:tcW w:w="1389" w:type="dxa"/>
            <w:tcBorders/>
            <w:vAlign w:val="center"/>
          </w:tcPr>
          <w:p>
            <w:pPr>
              <w:pStyle w:val="TableContents"/>
              <w:bidi w:val="0"/>
              <w:spacing w:before="0" w:after="160"/>
              <w:jc w:val="start"/>
              <w:rPr/>
            </w:pPr>
            <w:r>
              <w:rPr>
                <w:rStyle w:val="Strong"/>
              </w:rPr>
              <w:t>Organization</w:t>
            </w:r>
          </w:p>
        </w:tc>
        <w:tc>
          <w:tcPr>
            <w:tcW w:w="2262" w:type="dxa"/>
            <w:tcBorders/>
            <w:vAlign w:val="center"/>
          </w:tcPr>
          <w:p>
            <w:pPr>
              <w:pStyle w:val="TableContents"/>
              <w:bidi w:val="0"/>
              <w:spacing w:before="0" w:after="160"/>
              <w:jc w:val="start"/>
              <w:rPr/>
            </w:pPr>
            <w:r>
              <w:rPr/>
              <w:t>Organization, department, team, employee, agency, location.</w:t>
            </w:r>
          </w:p>
        </w:tc>
        <w:tc>
          <w:tcPr>
            <w:tcW w:w="2168" w:type="dxa"/>
            <w:tcBorders/>
            <w:vAlign w:val="center"/>
          </w:tcPr>
          <w:p>
            <w:pPr>
              <w:pStyle w:val="TableContents"/>
              <w:bidi w:val="0"/>
              <w:spacing w:before="0" w:after="160"/>
              <w:jc w:val="start"/>
              <w:rPr/>
            </w:pPr>
            <w:r>
              <w:rPr/>
              <w:t>Operational records belong to an organization and often a location.</w:t>
            </w:r>
          </w:p>
        </w:tc>
      </w:tr>
      <w:tr>
        <w:trPr/>
        <w:tc>
          <w:tcPr>
            <w:tcW w:w="1389" w:type="dxa"/>
            <w:tcBorders/>
            <w:vAlign w:val="center"/>
          </w:tcPr>
          <w:p>
            <w:pPr>
              <w:pStyle w:val="TableContents"/>
              <w:bidi w:val="0"/>
              <w:spacing w:before="0" w:after="160"/>
              <w:jc w:val="start"/>
              <w:rPr/>
            </w:pPr>
            <w:r>
              <w:rPr>
                <w:rStyle w:val="Strong"/>
              </w:rPr>
              <w:t>Authorization</w:t>
            </w:r>
          </w:p>
        </w:tc>
        <w:tc>
          <w:tcPr>
            <w:tcW w:w="2262" w:type="dxa"/>
            <w:tcBorders/>
            <w:vAlign w:val="center"/>
          </w:tcPr>
          <w:p>
            <w:pPr>
              <w:pStyle w:val="TableContents"/>
              <w:bidi w:val="0"/>
              <w:spacing w:before="0" w:after="160"/>
              <w:jc w:val="start"/>
              <w:rPr/>
            </w:pPr>
            <w:r>
              <w:rPr/>
              <w:t>Role, permission, membership role, policy.</w:t>
            </w:r>
          </w:p>
        </w:tc>
        <w:tc>
          <w:tcPr>
            <w:tcW w:w="2168" w:type="dxa"/>
            <w:tcBorders/>
            <w:vAlign w:val="center"/>
          </w:tcPr>
          <w:p>
            <w:pPr>
              <w:pStyle w:val="TableContents"/>
              <w:bidi w:val="0"/>
              <w:spacing w:before="0" w:after="160"/>
              <w:jc w:val="start"/>
              <w:rPr/>
            </w:pPr>
            <w:r>
              <w:rPr/>
              <w:t>Permissions attach to a membership, not merely an email address.</w:t>
            </w:r>
          </w:p>
        </w:tc>
      </w:tr>
      <w:tr>
        <w:trPr/>
        <w:tc>
          <w:tcPr>
            <w:tcW w:w="1389" w:type="dxa"/>
            <w:tcBorders/>
            <w:vAlign w:val="center"/>
          </w:tcPr>
          <w:p>
            <w:pPr>
              <w:pStyle w:val="TableContents"/>
              <w:bidi w:val="0"/>
              <w:spacing w:before="0" w:after="160"/>
              <w:jc w:val="start"/>
              <w:rPr/>
            </w:pPr>
            <w:r>
              <w:rPr>
                <w:rStyle w:val="Strong"/>
              </w:rPr>
              <w:t>Customer</w:t>
            </w:r>
          </w:p>
        </w:tc>
        <w:tc>
          <w:tcPr>
            <w:tcW w:w="2262" w:type="dxa"/>
            <w:tcBorders/>
            <w:vAlign w:val="center"/>
          </w:tcPr>
          <w:p>
            <w:pPr>
              <w:pStyle w:val="TableContents"/>
              <w:bidi w:val="0"/>
              <w:spacing w:before="0" w:after="160"/>
              <w:jc w:val="start"/>
              <w:rPr/>
            </w:pPr>
            <w:r>
              <w:rPr/>
              <w:t>Customer, party, consent, preference, relationship, account owner.</w:t>
            </w:r>
          </w:p>
        </w:tc>
        <w:tc>
          <w:tcPr>
            <w:tcW w:w="2168" w:type="dxa"/>
            <w:tcBorders/>
            <w:vAlign w:val="center"/>
          </w:tcPr>
          <w:p>
            <w:pPr>
              <w:pStyle w:val="TableContents"/>
              <w:bidi w:val="0"/>
              <w:spacing w:before="0" w:after="160"/>
              <w:jc w:val="start"/>
              <w:rPr/>
            </w:pPr>
            <w:r>
              <w:rPr/>
              <w:t>A customer may have direct and agent-managed bookings.</w:t>
            </w:r>
          </w:p>
        </w:tc>
      </w:tr>
      <w:tr>
        <w:trPr/>
        <w:tc>
          <w:tcPr>
            <w:tcW w:w="1389" w:type="dxa"/>
            <w:tcBorders/>
            <w:vAlign w:val="center"/>
          </w:tcPr>
          <w:p>
            <w:pPr>
              <w:pStyle w:val="TableContents"/>
              <w:bidi w:val="0"/>
              <w:spacing w:before="0" w:after="160"/>
              <w:jc w:val="start"/>
              <w:rPr/>
            </w:pPr>
            <w:r>
              <w:rPr>
                <w:rStyle w:val="Strong"/>
              </w:rPr>
              <w:t>Catalog</w:t>
            </w:r>
          </w:p>
        </w:tc>
        <w:tc>
          <w:tcPr>
            <w:tcW w:w="2262" w:type="dxa"/>
            <w:tcBorders/>
            <w:vAlign w:val="center"/>
          </w:tcPr>
          <w:p>
            <w:pPr>
              <w:pStyle w:val="TableContents"/>
              <w:bidi w:val="0"/>
              <w:spacing w:before="0" w:after="160"/>
              <w:jc w:val="start"/>
              <w:rPr/>
            </w:pPr>
            <w:r>
              <w:rPr/>
              <w:t>Product, experience, variant, media, fact sheet, restriction.</w:t>
            </w:r>
          </w:p>
        </w:tc>
        <w:tc>
          <w:tcPr>
            <w:tcW w:w="2168" w:type="dxa"/>
            <w:tcBorders/>
            <w:vAlign w:val="center"/>
          </w:tcPr>
          <w:p>
            <w:pPr>
              <w:pStyle w:val="TableContents"/>
              <w:bidi w:val="0"/>
              <w:spacing w:before="0" w:after="160"/>
              <w:jc w:val="start"/>
              <w:rPr/>
            </w:pPr>
            <w:r>
              <w:rPr/>
              <w:t>Availability and rates reference stable product identifiers.</w:t>
            </w:r>
          </w:p>
        </w:tc>
      </w:tr>
      <w:tr>
        <w:trPr/>
        <w:tc>
          <w:tcPr>
            <w:tcW w:w="1389" w:type="dxa"/>
            <w:tcBorders/>
            <w:vAlign w:val="center"/>
          </w:tcPr>
          <w:p>
            <w:pPr>
              <w:pStyle w:val="TableContents"/>
              <w:bidi w:val="0"/>
              <w:spacing w:before="0" w:after="160"/>
              <w:jc w:val="start"/>
              <w:rPr/>
            </w:pPr>
            <w:r>
              <w:rPr>
                <w:rStyle w:val="Strong"/>
              </w:rPr>
              <w:t>Commercial</w:t>
            </w:r>
          </w:p>
        </w:tc>
        <w:tc>
          <w:tcPr>
            <w:tcW w:w="2262" w:type="dxa"/>
            <w:tcBorders/>
            <w:vAlign w:val="center"/>
          </w:tcPr>
          <w:p>
            <w:pPr>
              <w:pStyle w:val="TableContents"/>
              <w:bidi w:val="0"/>
              <w:spacing w:before="0" w:after="160"/>
              <w:jc w:val="start"/>
              <w:rPr/>
            </w:pPr>
            <w:r>
              <w:rPr/>
              <w:t>Rate plan, contract, price rule, quote and validity period.</w:t>
            </w:r>
          </w:p>
        </w:tc>
        <w:tc>
          <w:tcPr>
            <w:tcW w:w="2168" w:type="dxa"/>
            <w:tcBorders/>
            <w:vAlign w:val="center"/>
          </w:tcPr>
          <w:p>
            <w:pPr>
              <w:pStyle w:val="TableContents"/>
              <w:bidi w:val="0"/>
              <w:spacing w:before="0" w:after="160"/>
              <w:jc w:val="start"/>
              <w:rPr/>
            </w:pPr>
            <w:r>
              <w:rPr/>
              <w:t>Eligible rates depend on agency, market, product and date.</w:t>
            </w:r>
          </w:p>
        </w:tc>
      </w:tr>
      <w:tr>
        <w:trPr/>
        <w:tc>
          <w:tcPr>
            <w:tcW w:w="1389" w:type="dxa"/>
            <w:tcBorders/>
            <w:vAlign w:val="center"/>
          </w:tcPr>
          <w:p>
            <w:pPr>
              <w:pStyle w:val="TableContents"/>
              <w:bidi w:val="0"/>
              <w:spacing w:before="0" w:after="160"/>
              <w:jc w:val="start"/>
              <w:rPr/>
            </w:pPr>
            <w:r>
              <w:rPr>
                <w:rStyle w:val="Strong"/>
              </w:rPr>
              <w:t>Booking</w:t>
            </w:r>
          </w:p>
        </w:tc>
        <w:tc>
          <w:tcPr>
            <w:tcW w:w="2262" w:type="dxa"/>
            <w:tcBorders/>
            <w:vAlign w:val="center"/>
          </w:tcPr>
          <w:p>
            <w:pPr>
              <w:pStyle w:val="TableContents"/>
              <w:bidi w:val="0"/>
              <w:spacing w:before="0" w:after="160"/>
              <w:jc w:val="start"/>
              <w:rPr/>
            </w:pPr>
            <w:r>
              <w:rPr/>
              <w:t>Enquiry, reservation, booking, participant, status history and external reference.</w:t>
            </w:r>
          </w:p>
        </w:tc>
        <w:tc>
          <w:tcPr>
            <w:tcW w:w="2168" w:type="dxa"/>
            <w:tcBorders/>
            <w:vAlign w:val="center"/>
          </w:tcPr>
          <w:p>
            <w:pPr>
              <w:pStyle w:val="TableContents"/>
              <w:bidi w:val="0"/>
              <w:spacing w:before="0" w:after="160"/>
              <w:jc w:val="start"/>
              <w:rPr/>
            </w:pPr>
            <w:r>
              <w:rPr/>
              <w:t>Every imported record retains source and external ID.</w:t>
            </w:r>
          </w:p>
        </w:tc>
      </w:tr>
      <w:tr>
        <w:trPr/>
        <w:tc>
          <w:tcPr>
            <w:tcW w:w="1389" w:type="dxa"/>
            <w:tcBorders/>
            <w:vAlign w:val="center"/>
          </w:tcPr>
          <w:p>
            <w:pPr>
              <w:pStyle w:val="TableContents"/>
              <w:bidi w:val="0"/>
              <w:spacing w:before="0" w:after="160"/>
              <w:jc w:val="start"/>
              <w:rPr/>
            </w:pPr>
            <w:r>
              <w:rPr>
                <w:rStyle w:val="Strong"/>
              </w:rPr>
              <w:t>Engagement</w:t>
            </w:r>
          </w:p>
        </w:tc>
        <w:tc>
          <w:tcPr>
            <w:tcW w:w="2262" w:type="dxa"/>
            <w:tcBorders/>
            <w:vAlign w:val="center"/>
          </w:tcPr>
          <w:p>
            <w:pPr>
              <w:pStyle w:val="TableContents"/>
              <w:bidi w:val="0"/>
              <w:spacing w:before="0" w:after="160"/>
              <w:jc w:val="start"/>
              <w:rPr/>
            </w:pPr>
            <w:r>
              <w:rPr/>
              <w:t>Conversation, message, document, notification and activity.</w:t>
            </w:r>
          </w:p>
        </w:tc>
        <w:tc>
          <w:tcPr>
            <w:tcW w:w="2168" w:type="dxa"/>
            <w:tcBorders/>
            <w:vAlign w:val="center"/>
          </w:tcPr>
          <w:p>
            <w:pPr>
              <w:pStyle w:val="TableContents"/>
              <w:bidi w:val="0"/>
              <w:spacing w:before="0" w:after="160"/>
              <w:jc w:val="start"/>
              <w:rPr/>
            </w:pPr>
            <w:r>
              <w:rPr/>
              <w:t>Engagement records link back to customers, agents and bookings.</w:t>
            </w:r>
          </w:p>
        </w:tc>
      </w:tr>
      <w:tr>
        <w:trPr/>
        <w:tc>
          <w:tcPr>
            <w:tcW w:w="1389" w:type="dxa"/>
            <w:tcBorders/>
            <w:vAlign w:val="center"/>
          </w:tcPr>
          <w:p>
            <w:pPr>
              <w:pStyle w:val="TableContents"/>
              <w:bidi w:val="0"/>
              <w:spacing w:before="0" w:after="160"/>
              <w:jc w:val="start"/>
              <w:rPr/>
            </w:pPr>
            <w:r>
              <w:rPr>
                <w:rStyle w:val="Strong"/>
              </w:rPr>
              <w:t>Operations</w:t>
            </w:r>
          </w:p>
        </w:tc>
        <w:tc>
          <w:tcPr>
            <w:tcW w:w="2262" w:type="dxa"/>
            <w:tcBorders/>
            <w:vAlign w:val="center"/>
          </w:tcPr>
          <w:p>
            <w:pPr>
              <w:pStyle w:val="TableContents"/>
              <w:bidi w:val="0"/>
              <w:spacing w:before="0" w:after="160"/>
              <w:jc w:val="start"/>
              <w:rPr/>
            </w:pPr>
            <w:r>
              <w:rPr/>
              <w:t>Task, duty, meeting, attendance, incident and announcement.</w:t>
            </w:r>
          </w:p>
        </w:tc>
        <w:tc>
          <w:tcPr>
            <w:tcW w:w="2168" w:type="dxa"/>
            <w:tcBorders/>
            <w:vAlign w:val="center"/>
          </w:tcPr>
          <w:p>
            <w:pPr>
              <w:pStyle w:val="TableContents"/>
              <w:bidi w:val="0"/>
              <w:spacing w:before="0" w:after="160"/>
              <w:jc w:val="start"/>
              <w:rPr/>
            </w:pPr>
            <w:r>
              <w:rPr/>
              <w:t>Work has an owner, status, deadline and audit history.</w:t>
            </w:r>
          </w:p>
        </w:tc>
      </w:tr>
      <w:tr>
        <w:trPr/>
        <w:tc>
          <w:tcPr>
            <w:tcW w:w="1389" w:type="dxa"/>
            <w:tcBorders/>
            <w:vAlign w:val="center"/>
          </w:tcPr>
          <w:p>
            <w:pPr>
              <w:pStyle w:val="TableContents"/>
              <w:bidi w:val="0"/>
              <w:spacing w:before="0" w:after="160"/>
              <w:jc w:val="start"/>
              <w:rPr/>
            </w:pPr>
            <w:r>
              <w:rPr>
                <w:rStyle w:val="Strong"/>
              </w:rPr>
              <w:t>AI governance</w:t>
            </w:r>
          </w:p>
        </w:tc>
        <w:tc>
          <w:tcPr>
            <w:tcW w:w="2262" w:type="dxa"/>
            <w:tcBorders/>
            <w:vAlign w:val="center"/>
          </w:tcPr>
          <w:p>
            <w:pPr>
              <w:pStyle w:val="TableContents"/>
              <w:bidi w:val="0"/>
              <w:spacing w:before="0" w:after="160"/>
              <w:jc w:val="start"/>
              <w:rPr/>
            </w:pPr>
            <w:r>
              <w:rPr/>
              <w:t>AI conversation, tool invocation, approval, source and outcome.</w:t>
            </w:r>
          </w:p>
        </w:tc>
        <w:tc>
          <w:tcPr>
            <w:tcW w:w="2168" w:type="dxa"/>
            <w:tcBorders/>
            <w:vAlign w:val="center"/>
          </w:tcPr>
          <w:p>
            <w:pPr>
              <w:pStyle w:val="TableContents"/>
              <w:bidi w:val="0"/>
              <w:spacing w:before="0" w:after="160"/>
              <w:jc w:val="start"/>
              <w:rPr/>
            </w:pPr>
            <w:r>
              <w:rPr/>
              <w:t>Every material AI action is attributable and reviewable.</w:t>
            </w:r>
          </w:p>
        </w:tc>
      </w:tr>
    </w:tbl>
    <w:p>
      <w:pPr>
        <w:pStyle w:val="Heading3"/>
        <w:bidi w:val="0"/>
        <w:jc w:val="start"/>
        <w:rPr/>
      </w:pPr>
      <w:r>
        <w:rPr/>
        <w:t>Source-of-truth rule</w:t>
      </w:r>
    </w:p>
    <w:p>
      <w:pPr>
        <w:pStyle w:val="BodyText"/>
        <w:bidi w:val="0"/>
        <w:jc w:val="start"/>
        <w:rPr/>
      </w:pPr>
      <w:r>
        <w:rPr/>
        <w:t>Each important field must have an owner. For example, if Activitar owns booking confirmation and inventory, Shearwater may mirror those records but must not silently contradict them. The platform should store external IDs, synchronization status, source timestamps and error details.</w:t>
      </w:r>
    </w:p>
    <w:p>
      <w:pPr>
        <w:pStyle w:val="Heading2"/>
        <w:bidi w:val="0"/>
        <w:jc w:val="start"/>
        <w:rPr/>
      </w:pPr>
      <w:r>
        <w:rPr/>
        <w:t>10. Unified authentication and authorization</w:t>
      </w:r>
    </w:p>
    <w:p>
      <w:pPr>
        <w:pStyle w:val="BodyText"/>
        <w:numPr>
          <w:ilvl w:val="0"/>
          <w:numId w:val="8"/>
        </w:numPr>
        <w:tabs>
          <w:tab w:val="clear" w:pos="1134"/>
          <w:tab w:val="left" w:pos="709" w:leader="none"/>
        </w:tabs>
        <w:bidi w:val="0"/>
        <w:spacing w:before="0" w:after="0"/>
        <w:ind w:hanging="283" w:start="709"/>
        <w:jc w:val="start"/>
        <w:rPr/>
      </w:pPr>
      <w:r>
        <w:rPr/>
        <w:t xml:space="preserve">The user opens one branded authentication experience. </w:t>
      </w:r>
    </w:p>
    <w:p>
      <w:pPr>
        <w:pStyle w:val="BodyText"/>
        <w:numPr>
          <w:ilvl w:val="0"/>
          <w:numId w:val="8"/>
        </w:numPr>
        <w:tabs>
          <w:tab w:val="clear" w:pos="1134"/>
          <w:tab w:val="left" w:pos="709" w:leader="none"/>
        </w:tabs>
        <w:bidi w:val="0"/>
        <w:spacing w:before="0" w:after="0"/>
        <w:ind w:hanging="283" w:start="709"/>
        <w:jc w:val="start"/>
        <w:rPr/>
      </w:pPr>
      <w:r>
        <w:rPr/>
        <w:t xml:space="preserve">Supabase verifies the identity and returns a secure session. </w:t>
      </w:r>
    </w:p>
    <w:p>
      <w:pPr>
        <w:pStyle w:val="BodyText"/>
        <w:numPr>
          <w:ilvl w:val="0"/>
          <w:numId w:val="8"/>
        </w:numPr>
        <w:tabs>
          <w:tab w:val="clear" w:pos="1134"/>
          <w:tab w:val="left" w:pos="709" w:leader="none"/>
        </w:tabs>
        <w:bidi w:val="0"/>
        <w:spacing w:before="0" w:after="0"/>
        <w:ind w:hanging="283" w:start="709"/>
        <w:jc w:val="start"/>
        <w:rPr/>
      </w:pPr>
      <w:r>
        <w:rPr/>
        <w:t xml:space="preserve">The platform loads active access memberships. </w:t>
      </w:r>
    </w:p>
    <w:p>
      <w:pPr>
        <w:pStyle w:val="BodyText"/>
        <w:numPr>
          <w:ilvl w:val="0"/>
          <w:numId w:val="8"/>
        </w:numPr>
        <w:tabs>
          <w:tab w:val="clear" w:pos="1134"/>
          <w:tab w:val="left" w:pos="709" w:leader="none"/>
        </w:tabs>
        <w:bidi w:val="0"/>
        <w:spacing w:before="0" w:after="0"/>
        <w:ind w:hanging="283" w:start="709"/>
        <w:jc w:val="start"/>
        <w:rPr/>
      </w:pPr>
      <w:r>
        <w:rPr/>
        <w:t xml:space="preserve">If only one context exists, the user is routed to it. If several exist, a workspace switcher is shown. </w:t>
      </w:r>
    </w:p>
    <w:p>
      <w:pPr>
        <w:pStyle w:val="BodyText"/>
        <w:numPr>
          <w:ilvl w:val="0"/>
          <w:numId w:val="8"/>
        </w:numPr>
        <w:tabs>
          <w:tab w:val="clear" w:pos="1134"/>
          <w:tab w:val="left" w:pos="709" w:leader="none"/>
        </w:tabs>
        <w:bidi w:val="0"/>
        <w:ind w:hanging="283" w:start="709"/>
        <w:jc w:val="start"/>
        <w:rPr/>
      </w:pPr>
      <w:r>
        <w:rPr/>
        <w:t xml:space="preserve">Every data request is checked again at database or server level using membership and permission rules. </w:t>
      </w:r>
    </w:p>
    <w:tbl>
      <w:tblPr>
        <w:tblW w:w="5819" w:type="dxa"/>
        <w:jc w:val="start"/>
        <w:tblInd w:w="0" w:type="dxa"/>
        <w:tblLayout w:type="fixed"/>
        <w:tblCellMar>
          <w:top w:w="28" w:type="dxa"/>
          <w:start w:w="28" w:type="dxa"/>
          <w:bottom w:w="28" w:type="dxa"/>
          <w:end w:w="28" w:type="dxa"/>
        </w:tblCellMar>
      </w:tblPr>
      <w:tblGrid>
        <w:gridCol w:w="5819"/>
      </w:tblGrid>
      <w:tr>
        <w:trPr/>
        <w:tc>
          <w:tcPr>
            <w:tcW w:w="5819" w:type="dxa"/>
            <w:tcBorders/>
            <w:vAlign w:val="center"/>
          </w:tcPr>
          <w:p>
            <w:pPr>
              <w:pStyle w:val="TableContents"/>
              <w:bidi w:val="0"/>
              <w:spacing w:before="0" w:after="160"/>
              <w:jc w:val="start"/>
              <w:rPr/>
            </w:pPr>
            <w:r>
              <w:rPr>
                <w:rStyle w:val="Strong"/>
              </w:rPr>
              <w:t>Important:</w:t>
            </w:r>
            <w:r>
              <w:rPr/>
              <w:t xml:space="preserve"> Hiding a navigation item is not security. Portal routes, API operations, database rows, files and AI tools must all enforce the same authorization policy.</w:t>
            </w:r>
          </w:p>
        </w:tc>
      </w:tr>
    </w:tbl>
    <w:p>
      <w:pPr>
        <w:pStyle w:val="Heading3"/>
        <w:bidi w:val="0"/>
        <w:jc w:val="start"/>
        <w:rPr/>
      </w:pPr>
      <w:r>
        <w:rPr/>
        <w:t>Minimum security controls</w:t>
      </w:r>
    </w:p>
    <w:p>
      <w:pPr>
        <w:pStyle w:val="BodyText"/>
        <w:numPr>
          <w:ilvl w:val="0"/>
          <w:numId w:val="9"/>
        </w:numPr>
        <w:tabs>
          <w:tab w:val="clear" w:pos="1134"/>
          <w:tab w:val="left" w:pos="709" w:leader="none"/>
        </w:tabs>
        <w:bidi w:val="0"/>
        <w:spacing w:before="0" w:after="0"/>
        <w:ind w:hanging="283" w:start="709"/>
        <w:jc w:val="start"/>
        <w:rPr/>
      </w:pPr>
      <w:r>
        <w:rPr/>
        <w:t xml:space="preserve">Row-Level Security on every exposed company or customer table. </w:t>
      </w:r>
    </w:p>
    <w:p>
      <w:pPr>
        <w:pStyle w:val="BodyText"/>
        <w:numPr>
          <w:ilvl w:val="0"/>
          <w:numId w:val="9"/>
        </w:numPr>
        <w:tabs>
          <w:tab w:val="clear" w:pos="1134"/>
          <w:tab w:val="left" w:pos="709" w:leader="none"/>
        </w:tabs>
        <w:bidi w:val="0"/>
        <w:spacing w:before="0" w:after="0"/>
        <w:ind w:hanging="283" w:start="709"/>
        <w:jc w:val="start"/>
        <w:rPr/>
      </w:pPr>
      <w:r>
        <w:rPr/>
        <w:t xml:space="preserve">Organization identifier on every organization-owned record. </w:t>
      </w:r>
    </w:p>
    <w:p>
      <w:pPr>
        <w:pStyle w:val="BodyText"/>
        <w:numPr>
          <w:ilvl w:val="0"/>
          <w:numId w:val="9"/>
        </w:numPr>
        <w:tabs>
          <w:tab w:val="clear" w:pos="1134"/>
          <w:tab w:val="left" w:pos="709" w:leader="none"/>
        </w:tabs>
        <w:bidi w:val="0"/>
        <w:spacing w:before="0" w:after="0"/>
        <w:ind w:hanging="283" w:start="709"/>
        <w:jc w:val="start"/>
        <w:rPr/>
      </w:pPr>
      <w:r>
        <w:rPr/>
        <w:t xml:space="preserve">MFA for administrators and selected high-risk Team roles. </w:t>
      </w:r>
    </w:p>
    <w:p>
      <w:pPr>
        <w:pStyle w:val="BodyText"/>
        <w:numPr>
          <w:ilvl w:val="0"/>
          <w:numId w:val="9"/>
        </w:numPr>
        <w:tabs>
          <w:tab w:val="clear" w:pos="1134"/>
          <w:tab w:val="left" w:pos="709" w:leader="none"/>
        </w:tabs>
        <w:bidi w:val="0"/>
        <w:spacing w:before="0" w:after="0"/>
        <w:ind w:hanging="283" w:start="709"/>
        <w:jc w:val="start"/>
        <w:rPr/>
      </w:pPr>
      <w:r>
        <w:rPr/>
        <w:t xml:space="preserve">Service credentials restricted to trusted server environments. </w:t>
      </w:r>
    </w:p>
    <w:p>
      <w:pPr>
        <w:pStyle w:val="BodyText"/>
        <w:numPr>
          <w:ilvl w:val="0"/>
          <w:numId w:val="9"/>
        </w:numPr>
        <w:tabs>
          <w:tab w:val="clear" w:pos="1134"/>
          <w:tab w:val="left" w:pos="709" w:leader="none"/>
        </w:tabs>
        <w:bidi w:val="0"/>
        <w:spacing w:before="0" w:after="0"/>
        <w:ind w:hanging="283" w:start="709"/>
        <w:jc w:val="start"/>
        <w:rPr/>
      </w:pPr>
      <w:r>
        <w:rPr/>
        <w:t xml:space="preserve">Invitation-only onboarding for Team and Agent Access. </w:t>
      </w:r>
    </w:p>
    <w:p>
      <w:pPr>
        <w:pStyle w:val="BodyText"/>
        <w:numPr>
          <w:ilvl w:val="0"/>
          <w:numId w:val="9"/>
        </w:numPr>
        <w:tabs>
          <w:tab w:val="clear" w:pos="1134"/>
          <w:tab w:val="left" w:pos="709" w:leader="none"/>
        </w:tabs>
        <w:bidi w:val="0"/>
        <w:spacing w:before="0" w:after="0"/>
        <w:ind w:hanging="283" w:start="709"/>
        <w:jc w:val="start"/>
        <w:rPr/>
      </w:pPr>
      <w:r>
        <w:rPr/>
        <w:t xml:space="preserve">Email verification, reset-password flow, session revocation and disabled-account handling. </w:t>
      </w:r>
    </w:p>
    <w:p>
      <w:pPr>
        <w:pStyle w:val="BodyText"/>
        <w:numPr>
          <w:ilvl w:val="0"/>
          <w:numId w:val="9"/>
        </w:numPr>
        <w:tabs>
          <w:tab w:val="clear" w:pos="1134"/>
          <w:tab w:val="left" w:pos="709" w:leader="none"/>
        </w:tabs>
        <w:bidi w:val="0"/>
        <w:spacing w:before="0" w:after="0"/>
        <w:ind w:hanging="283" w:start="709"/>
        <w:jc w:val="start"/>
        <w:rPr/>
      </w:pPr>
      <w:r>
        <w:rPr/>
        <w:t xml:space="preserve">Consent, retention and access policies for customer data and AI conversations. </w:t>
      </w:r>
    </w:p>
    <w:p>
      <w:pPr>
        <w:pStyle w:val="BodyText"/>
        <w:numPr>
          <w:ilvl w:val="0"/>
          <w:numId w:val="9"/>
        </w:numPr>
        <w:tabs>
          <w:tab w:val="clear" w:pos="1134"/>
          <w:tab w:val="left" w:pos="709" w:leader="none"/>
        </w:tabs>
        <w:bidi w:val="0"/>
        <w:ind w:hanging="283" w:start="709"/>
        <w:jc w:val="start"/>
        <w:rPr/>
      </w:pPr>
      <w:r>
        <w:rPr/>
        <w:t xml:space="preserve">Audit logging for access changes, commercial changes and AI actions. </w:t>
      </w:r>
    </w:p>
    <w:p>
      <w:pPr>
        <w:pStyle w:val="Heading2"/>
        <w:bidi w:val="0"/>
        <w:ind w:hanging="0" w:start="0" w:end="0"/>
        <w:jc w:val="start"/>
        <w:rPr/>
      </w:pPr>
      <w:r>
        <w:rPr/>
        <w:t>11. Integration model</w:t>
      </w:r>
    </w:p>
    <w:p>
      <w:pPr>
        <w:pStyle w:val="Heading3"/>
        <w:bidi w:val="0"/>
        <w:jc w:val="start"/>
        <w:rPr/>
      </w:pPr>
      <w:r>
        <w:rPr/>
        <w:t>Activitar</w:t>
      </w:r>
    </w:p>
    <w:p>
      <w:pPr>
        <w:pStyle w:val="BodyText"/>
        <w:bidi w:val="0"/>
        <w:jc w:val="start"/>
        <w:rPr/>
      </w:pPr>
      <w:r>
        <w:rPr/>
        <w:t>The current vision identifies Activitar as a source of imported orders and potentially availability. Before development, the business must decide whether Activitar is authoritative for products, inventory, prices, reservations, confirmations and payments individually. The answer may differ by capability.</w:t>
      </w:r>
    </w:p>
    <w:p>
      <w:pPr>
        <w:pStyle w:val="Heading3"/>
        <w:bidi w:val="0"/>
        <w:jc w:val="start"/>
        <w:rPr/>
      </w:pPr>
      <w:r>
        <w:rPr/>
        <w:t>Integration pattern</w:t>
      </w:r>
    </w:p>
    <w:p>
      <w:pPr>
        <w:pStyle w:val="BodyText"/>
        <w:numPr>
          <w:ilvl w:val="0"/>
          <w:numId w:val="10"/>
        </w:numPr>
        <w:tabs>
          <w:tab w:val="clear" w:pos="1134"/>
          <w:tab w:val="left" w:pos="709" w:leader="none"/>
        </w:tabs>
        <w:bidi w:val="0"/>
        <w:spacing w:before="0" w:after="0"/>
        <w:ind w:hanging="283" w:start="709"/>
        <w:jc w:val="start"/>
        <w:rPr/>
      </w:pPr>
      <w:r>
        <w:rPr/>
        <w:t xml:space="preserve">Receive data through a documented API, webhook or scheduled synchronization. </w:t>
      </w:r>
    </w:p>
    <w:p>
      <w:pPr>
        <w:pStyle w:val="BodyText"/>
        <w:numPr>
          <w:ilvl w:val="0"/>
          <w:numId w:val="10"/>
        </w:numPr>
        <w:tabs>
          <w:tab w:val="clear" w:pos="1134"/>
          <w:tab w:val="left" w:pos="709" w:leader="none"/>
        </w:tabs>
        <w:bidi w:val="0"/>
        <w:spacing w:before="0" w:after="0"/>
        <w:ind w:hanging="283" w:start="709"/>
        <w:jc w:val="start"/>
        <w:rPr/>
      </w:pPr>
      <w:r>
        <w:rPr/>
        <w:t xml:space="preserve">Validate and map external identifiers to internal records. </w:t>
      </w:r>
    </w:p>
    <w:p>
      <w:pPr>
        <w:pStyle w:val="BodyText"/>
        <w:numPr>
          <w:ilvl w:val="0"/>
          <w:numId w:val="10"/>
        </w:numPr>
        <w:tabs>
          <w:tab w:val="clear" w:pos="1134"/>
          <w:tab w:val="left" w:pos="709" w:leader="none"/>
        </w:tabs>
        <w:bidi w:val="0"/>
        <w:spacing w:before="0" w:after="0"/>
        <w:ind w:hanging="283" w:start="709"/>
        <w:jc w:val="start"/>
        <w:rPr/>
      </w:pPr>
      <w:r>
        <w:rPr/>
        <w:t xml:space="preserve">Process the message idempotently so retries cannot create duplicates. </w:t>
      </w:r>
    </w:p>
    <w:p>
      <w:pPr>
        <w:pStyle w:val="BodyText"/>
        <w:numPr>
          <w:ilvl w:val="0"/>
          <w:numId w:val="10"/>
        </w:numPr>
        <w:tabs>
          <w:tab w:val="clear" w:pos="1134"/>
          <w:tab w:val="left" w:pos="709" w:leader="none"/>
        </w:tabs>
        <w:bidi w:val="0"/>
        <w:spacing w:before="0" w:after="0"/>
        <w:ind w:hanging="283" w:start="709"/>
        <w:jc w:val="start"/>
        <w:rPr/>
      </w:pPr>
      <w:r>
        <w:rPr/>
        <w:t xml:space="preserve">Store source, timestamp, status and raw failure context safely. </w:t>
      </w:r>
    </w:p>
    <w:p>
      <w:pPr>
        <w:pStyle w:val="BodyText"/>
        <w:numPr>
          <w:ilvl w:val="0"/>
          <w:numId w:val="10"/>
        </w:numPr>
        <w:tabs>
          <w:tab w:val="clear" w:pos="1134"/>
          <w:tab w:val="left" w:pos="709" w:leader="none"/>
        </w:tabs>
        <w:bidi w:val="0"/>
        <w:spacing w:before="0" w:after="0"/>
        <w:ind w:hanging="283" w:start="709"/>
        <w:jc w:val="start"/>
        <w:rPr/>
      </w:pPr>
      <w:r>
        <w:rPr/>
        <w:t xml:space="preserve">Publish a platform event for notifications, CRM and operational tasks. </w:t>
      </w:r>
    </w:p>
    <w:p>
      <w:pPr>
        <w:pStyle w:val="BodyText"/>
        <w:numPr>
          <w:ilvl w:val="0"/>
          <w:numId w:val="10"/>
        </w:numPr>
        <w:tabs>
          <w:tab w:val="clear" w:pos="1134"/>
          <w:tab w:val="left" w:pos="709" w:leader="none"/>
        </w:tabs>
        <w:bidi w:val="0"/>
        <w:ind w:hanging="283" w:start="709"/>
        <w:jc w:val="start"/>
        <w:rPr/>
      </w:pPr>
      <w:r>
        <w:rPr/>
        <w:t xml:space="preserve">Provide reconciliation tools for unmatched or failed records. </w:t>
      </w:r>
    </w:p>
    <w:p>
      <w:pPr>
        <w:pStyle w:val="Heading3"/>
        <w:bidi w:val="0"/>
        <w:jc w:val="start"/>
        <w:rPr/>
      </w:pPr>
      <w:r>
        <w:rPr/>
        <w:t>Other likely integrations</w:t>
      </w:r>
    </w:p>
    <w:p>
      <w:pPr>
        <w:pStyle w:val="BodyText"/>
        <w:numPr>
          <w:ilvl w:val="0"/>
          <w:numId w:val="11"/>
        </w:numPr>
        <w:tabs>
          <w:tab w:val="clear" w:pos="1134"/>
          <w:tab w:val="left" w:pos="709" w:leader="none"/>
        </w:tabs>
        <w:bidi w:val="0"/>
        <w:spacing w:before="0" w:after="0"/>
        <w:ind w:hanging="283" w:start="709"/>
        <w:jc w:val="start"/>
        <w:rPr/>
      </w:pPr>
      <w:r>
        <w:rPr/>
        <w:t xml:space="preserve">Email provider for invitations, notifications and controlled outbound messages. </w:t>
      </w:r>
    </w:p>
    <w:p>
      <w:pPr>
        <w:pStyle w:val="BodyText"/>
        <w:numPr>
          <w:ilvl w:val="0"/>
          <w:numId w:val="11"/>
        </w:numPr>
        <w:tabs>
          <w:tab w:val="clear" w:pos="1134"/>
          <w:tab w:val="left" w:pos="709" w:leader="none"/>
        </w:tabs>
        <w:bidi w:val="0"/>
        <w:spacing w:before="0" w:after="0"/>
        <w:ind w:hanging="283" w:start="709"/>
        <w:jc w:val="start"/>
        <w:rPr/>
      </w:pPr>
      <w:r>
        <w:rPr/>
        <w:t xml:space="preserve">Website chat and customer entry points. </w:t>
      </w:r>
    </w:p>
    <w:p>
      <w:pPr>
        <w:pStyle w:val="BodyText"/>
        <w:numPr>
          <w:ilvl w:val="0"/>
          <w:numId w:val="11"/>
        </w:numPr>
        <w:tabs>
          <w:tab w:val="clear" w:pos="1134"/>
          <w:tab w:val="left" w:pos="709" w:leader="none"/>
        </w:tabs>
        <w:bidi w:val="0"/>
        <w:spacing w:before="0" w:after="0"/>
        <w:ind w:hanging="283" w:start="709"/>
        <w:jc w:val="start"/>
        <w:rPr/>
      </w:pPr>
      <w:r>
        <w:rPr/>
        <w:t xml:space="preserve">Calendar and meeting provider if required. </w:t>
      </w:r>
    </w:p>
    <w:p>
      <w:pPr>
        <w:pStyle w:val="BodyText"/>
        <w:numPr>
          <w:ilvl w:val="0"/>
          <w:numId w:val="11"/>
        </w:numPr>
        <w:tabs>
          <w:tab w:val="clear" w:pos="1134"/>
          <w:tab w:val="left" w:pos="709" w:leader="none"/>
        </w:tabs>
        <w:bidi w:val="0"/>
        <w:spacing w:before="0" w:after="0"/>
        <w:ind w:hanging="283" w:start="709"/>
        <w:jc w:val="start"/>
        <w:rPr/>
      </w:pPr>
      <w:r>
        <w:rPr/>
        <w:t xml:space="preserve">Payment provider only after booking ownership and financial workflows are agreed. </w:t>
      </w:r>
    </w:p>
    <w:p>
      <w:pPr>
        <w:pStyle w:val="BodyText"/>
        <w:numPr>
          <w:ilvl w:val="0"/>
          <w:numId w:val="11"/>
        </w:numPr>
        <w:tabs>
          <w:tab w:val="clear" w:pos="1134"/>
          <w:tab w:val="left" w:pos="709" w:leader="none"/>
        </w:tabs>
        <w:bidi w:val="0"/>
        <w:ind w:hanging="283" w:start="709"/>
        <w:jc w:val="start"/>
        <w:rPr/>
      </w:pPr>
      <w:r>
        <w:rPr/>
        <w:t xml:space="preserve">AI model provider behind a Shearwater-controlled orchestration and audit layer. </w:t>
      </w:r>
    </w:p>
    <w:p>
      <w:pPr>
        <w:pStyle w:val="Heading2"/>
        <w:bidi w:val="0"/>
        <w:jc w:val="start"/>
        <w:rPr/>
      </w:pPr>
      <w:r>
        <w:rPr/>
        <w:t>12. Critical end-to-end workflows to define</w:t>
      </w:r>
    </w:p>
    <w:tbl>
      <w:tblPr>
        <w:tblW w:w="5819" w:type="dxa"/>
        <w:jc w:val="start"/>
        <w:tblInd w:w="0" w:type="dxa"/>
        <w:tblLayout w:type="fixed"/>
        <w:tblCellMar>
          <w:top w:w="28" w:type="dxa"/>
          <w:start w:w="28" w:type="dxa"/>
          <w:bottom w:w="28" w:type="dxa"/>
          <w:end w:w="28" w:type="dxa"/>
        </w:tblCellMar>
      </w:tblPr>
      <w:tblGrid>
        <w:gridCol w:w="1618"/>
        <w:gridCol w:w="2343"/>
        <w:gridCol w:w="1858"/>
      </w:tblGrid>
      <w:tr>
        <w:trPr/>
        <w:tc>
          <w:tcPr>
            <w:tcW w:w="1618" w:type="dxa"/>
            <w:tcBorders/>
            <w:vAlign w:val="center"/>
          </w:tcPr>
          <w:p>
            <w:pPr>
              <w:pStyle w:val="TableHeading"/>
              <w:bidi w:val="0"/>
              <w:spacing w:before="0" w:after="160"/>
              <w:ind w:hanging="0" w:start="0" w:end="0"/>
              <w:jc w:val="start"/>
              <w:rPr/>
            </w:pPr>
            <w:r>
              <w:rPr/>
              <w:t>Workflow</w:t>
            </w:r>
          </w:p>
        </w:tc>
        <w:tc>
          <w:tcPr>
            <w:tcW w:w="2343" w:type="dxa"/>
            <w:tcBorders/>
            <w:vAlign w:val="center"/>
          </w:tcPr>
          <w:p>
            <w:pPr>
              <w:pStyle w:val="TableHeading"/>
              <w:bidi w:val="0"/>
              <w:spacing w:before="0" w:after="160"/>
              <w:ind w:hanging="0" w:start="0" w:end="0"/>
              <w:jc w:val="start"/>
              <w:rPr/>
            </w:pPr>
            <w:r>
              <w:rPr/>
              <w:t>Required outcome</w:t>
            </w:r>
          </w:p>
        </w:tc>
        <w:tc>
          <w:tcPr>
            <w:tcW w:w="1858" w:type="dxa"/>
            <w:tcBorders/>
            <w:vAlign w:val="center"/>
          </w:tcPr>
          <w:p>
            <w:pPr>
              <w:pStyle w:val="TableHeading"/>
              <w:suppressLineNumbers/>
              <w:shd w:fill="F0F0EB" w:val="clear"/>
              <w:bidi w:val="0"/>
              <w:spacing w:before="0" w:after="160"/>
              <w:jc w:val="start"/>
              <w:rPr/>
            </w:pPr>
            <w:r>
              <w:rPr/>
              <w:t>Decision needed</w:t>
            </w:r>
          </w:p>
        </w:tc>
      </w:tr>
      <w:tr>
        <w:trPr/>
        <w:tc>
          <w:tcPr>
            <w:tcW w:w="1618" w:type="dxa"/>
            <w:tcBorders/>
            <w:vAlign w:val="center"/>
          </w:tcPr>
          <w:p>
            <w:pPr>
              <w:pStyle w:val="TableContents"/>
              <w:bidi w:val="0"/>
              <w:spacing w:before="0" w:after="160"/>
              <w:jc w:val="start"/>
              <w:rPr/>
            </w:pPr>
            <w:r>
              <w:rPr>
                <w:rStyle w:val="Strong"/>
              </w:rPr>
              <w:t>Direct customer booking</w:t>
            </w:r>
          </w:p>
        </w:tc>
        <w:tc>
          <w:tcPr>
            <w:tcW w:w="2343" w:type="dxa"/>
            <w:tcBorders/>
            <w:vAlign w:val="center"/>
          </w:tcPr>
          <w:p>
            <w:pPr>
              <w:pStyle w:val="TableContents"/>
              <w:bidi w:val="0"/>
              <w:spacing w:before="0" w:after="160"/>
              <w:jc w:val="start"/>
              <w:rPr/>
            </w:pPr>
            <w:r>
              <w:rPr/>
              <w:t>Customer receives an accurate price and valid confirmation without duplicate inventory.</w:t>
            </w:r>
          </w:p>
        </w:tc>
        <w:tc>
          <w:tcPr>
            <w:tcW w:w="1858" w:type="dxa"/>
            <w:tcBorders/>
            <w:vAlign w:val="center"/>
          </w:tcPr>
          <w:p>
            <w:pPr>
              <w:pStyle w:val="TableContents"/>
              <w:bidi w:val="0"/>
              <w:spacing w:before="0" w:after="160"/>
              <w:jc w:val="start"/>
              <w:rPr/>
            </w:pPr>
            <w:r>
              <w:rPr/>
              <w:t>Which system creates and confirms the booking?</w:t>
            </w:r>
          </w:p>
        </w:tc>
      </w:tr>
      <w:tr>
        <w:trPr/>
        <w:tc>
          <w:tcPr>
            <w:tcW w:w="1618" w:type="dxa"/>
            <w:tcBorders/>
            <w:vAlign w:val="center"/>
          </w:tcPr>
          <w:p>
            <w:pPr>
              <w:pStyle w:val="TableContents"/>
              <w:bidi w:val="0"/>
              <w:spacing w:before="0" w:after="160"/>
              <w:jc w:val="start"/>
              <w:rPr/>
            </w:pPr>
            <w:r>
              <w:rPr>
                <w:rStyle w:val="Strong"/>
              </w:rPr>
              <w:t>Agent quote and booking</w:t>
            </w:r>
          </w:p>
        </w:tc>
        <w:tc>
          <w:tcPr>
            <w:tcW w:w="2343" w:type="dxa"/>
            <w:tcBorders/>
            <w:vAlign w:val="center"/>
          </w:tcPr>
          <w:p>
            <w:pPr>
              <w:pStyle w:val="TableContents"/>
              <w:bidi w:val="0"/>
              <w:spacing w:before="0" w:after="160"/>
              <w:jc w:val="start"/>
              <w:rPr/>
            </w:pPr>
            <w:r>
              <w:rPr/>
              <w:t>Eligible agent receives correct availability, rate and conditions.</w:t>
            </w:r>
          </w:p>
        </w:tc>
        <w:tc>
          <w:tcPr>
            <w:tcW w:w="1858" w:type="dxa"/>
            <w:tcBorders/>
            <w:vAlign w:val="center"/>
          </w:tcPr>
          <w:p>
            <w:pPr>
              <w:pStyle w:val="TableContents"/>
              <w:bidi w:val="0"/>
              <w:spacing w:before="0" w:after="160"/>
              <w:jc w:val="start"/>
              <w:rPr/>
            </w:pPr>
            <w:r>
              <w:rPr/>
              <w:t>Can agents confirm immediately or submit for approval?</w:t>
            </w:r>
          </w:p>
        </w:tc>
      </w:tr>
      <w:tr>
        <w:trPr/>
        <w:tc>
          <w:tcPr>
            <w:tcW w:w="1618" w:type="dxa"/>
            <w:tcBorders/>
            <w:vAlign w:val="center"/>
          </w:tcPr>
          <w:p>
            <w:pPr>
              <w:pStyle w:val="TableContents"/>
              <w:bidi w:val="0"/>
              <w:spacing w:before="0" w:after="160"/>
              <w:jc w:val="start"/>
              <w:rPr/>
            </w:pPr>
            <w:r>
              <w:rPr>
                <w:rStyle w:val="Strong"/>
              </w:rPr>
              <w:t>Activitar order import</w:t>
            </w:r>
          </w:p>
        </w:tc>
        <w:tc>
          <w:tcPr>
            <w:tcW w:w="2343" w:type="dxa"/>
            <w:tcBorders/>
            <w:vAlign w:val="center"/>
          </w:tcPr>
          <w:p>
            <w:pPr>
              <w:pStyle w:val="TableContents"/>
              <w:bidi w:val="0"/>
              <w:spacing w:before="0" w:after="160"/>
              <w:jc w:val="start"/>
              <w:rPr/>
            </w:pPr>
            <w:r>
              <w:rPr/>
              <w:t>Order is matched to customer, product and source exactly once.</w:t>
            </w:r>
          </w:p>
        </w:tc>
        <w:tc>
          <w:tcPr>
            <w:tcW w:w="1858" w:type="dxa"/>
            <w:tcBorders/>
            <w:vAlign w:val="center"/>
          </w:tcPr>
          <w:p>
            <w:pPr>
              <w:pStyle w:val="TableContents"/>
              <w:bidi w:val="0"/>
              <w:spacing w:before="0" w:after="160"/>
              <w:jc w:val="start"/>
              <w:rPr/>
            </w:pPr>
            <w:r>
              <w:rPr/>
              <w:t>Which fields can Shearwater edit after import?</w:t>
            </w:r>
          </w:p>
        </w:tc>
      </w:tr>
      <w:tr>
        <w:trPr/>
        <w:tc>
          <w:tcPr>
            <w:tcW w:w="1618" w:type="dxa"/>
            <w:tcBorders/>
            <w:vAlign w:val="center"/>
          </w:tcPr>
          <w:p>
            <w:pPr>
              <w:pStyle w:val="TableContents"/>
              <w:bidi w:val="0"/>
              <w:spacing w:before="0" w:after="160"/>
              <w:jc w:val="start"/>
              <w:rPr/>
            </w:pPr>
            <w:r>
              <w:rPr>
                <w:rStyle w:val="Strong"/>
              </w:rPr>
              <w:t>Customer conversation handover</w:t>
            </w:r>
          </w:p>
        </w:tc>
        <w:tc>
          <w:tcPr>
            <w:tcW w:w="2343" w:type="dxa"/>
            <w:tcBorders/>
            <w:vAlign w:val="center"/>
          </w:tcPr>
          <w:p>
            <w:pPr>
              <w:pStyle w:val="TableContents"/>
              <w:bidi w:val="0"/>
              <w:spacing w:before="0" w:after="160"/>
              <w:jc w:val="start"/>
              <w:rPr/>
            </w:pPr>
            <w:r>
              <w:rPr/>
              <w:t>A staff member receives context, ownership and urgency without asking the guest to repeat everything.</w:t>
            </w:r>
          </w:p>
        </w:tc>
        <w:tc>
          <w:tcPr>
            <w:tcW w:w="1858" w:type="dxa"/>
            <w:tcBorders/>
            <w:vAlign w:val="center"/>
          </w:tcPr>
          <w:p>
            <w:pPr>
              <w:pStyle w:val="TableContents"/>
              <w:bidi w:val="0"/>
              <w:spacing w:before="0" w:after="160"/>
              <w:jc w:val="start"/>
              <w:rPr/>
            </w:pPr>
            <w:r>
              <w:rPr/>
              <w:t>Which queues, hours and response targets apply?</w:t>
            </w:r>
          </w:p>
        </w:tc>
      </w:tr>
      <w:tr>
        <w:trPr/>
        <w:tc>
          <w:tcPr>
            <w:tcW w:w="1618" w:type="dxa"/>
            <w:tcBorders/>
            <w:vAlign w:val="center"/>
          </w:tcPr>
          <w:p>
            <w:pPr>
              <w:pStyle w:val="TableContents"/>
              <w:bidi w:val="0"/>
              <w:spacing w:before="0" w:after="160"/>
              <w:jc w:val="start"/>
              <w:rPr/>
            </w:pPr>
            <w:r>
              <w:rPr>
                <w:rStyle w:val="Strong"/>
              </w:rPr>
              <w:t>Harold operational action</w:t>
            </w:r>
          </w:p>
        </w:tc>
        <w:tc>
          <w:tcPr>
            <w:tcW w:w="2343" w:type="dxa"/>
            <w:tcBorders/>
            <w:vAlign w:val="center"/>
          </w:tcPr>
          <w:p>
            <w:pPr>
              <w:pStyle w:val="TableContents"/>
              <w:bidi w:val="0"/>
              <w:spacing w:before="0" w:after="160"/>
              <w:jc w:val="start"/>
              <w:rPr/>
            </w:pPr>
            <w:r>
              <w:rPr/>
              <w:t>An authorized action is executed once, confirmed and audited.</w:t>
            </w:r>
          </w:p>
        </w:tc>
        <w:tc>
          <w:tcPr>
            <w:tcW w:w="1858" w:type="dxa"/>
            <w:tcBorders/>
            <w:vAlign w:val="center"/>
          </w:tcPr>
          <w:p>
            <w:pPr>
              <w:pStyle w:val="TableContents"/>
              <w:bidi w:val="0"/>
              <w:spacing w:before="0" w:after="160"/>
              <w:jc w:val="start"/>
              <w:rPr/>
            </w:pPr>
            <w:r>
              <w:rPr/>
              <w:t>Which actions are automatic, confirm-first or human-only?</w:t>
            </w:r>
          </w:p>
        </w:tc>
      </w:tr>
      <w:tr>
        <w:trPr/>
        <w:tc>
          <w:tcPr>
            <w:tcW w:w="1618" w:type="dxa"/>
            <w:tcBorders/>
            <w:vAlign w:val="center"/>
          </w:tcPr>
          <w:p>
            <w:pPr>
              <w:pStyle w:val="TableContents"/>
              <w:bidi w:val="0"/>
              <w:spacing w:before="0" w:after="160"/>
              <w:jc w:val="start"/>
              <w:rPr/>
            </w:pPr>
            <w:r>
              <w:rPr>
                <w:rStyle w:val="Strong"/>
              </w:rPr>
              <w:t>Meeting to action</w:t>
            </w:r>
          </w:p>
        </w:tc>
        <w:tc>
          <w:tcPr>
            <w:tcW w:w="2343" w:type="dxa"/>
            <w:tcBorders/>
            <w:vAlign w:val="center"/>
          </w:tcPr>
          <w:p>
            <w:pPr>
              <w:pStyle w:val="TableContents"/>
              <w:bidi w:val="0"/>
              <w:spacing w:before="0" w:after="160"/>
              <w:jc w:val="start"/>
              <w:rPr/>
            </w:pPr>
            <w:r>
              <w:rPr/>
              <w:t>Notes become reviewed action items with owners and deadlines.</w:t>
            </w:r>
          </w:p>
        </w:tc>
        <w:tc>
          <w:tcPr>
            <w:tcW w:w="1858" w:type="dxa"/>
            <w:tcBorders/>
            <w:vAlign w:val="center"/>
          </w:tcPr>
          <w:p>
            <w:pPr>
              <w:pStyle w:val="TableContents"/>
              <w:bidi w:val="0"/>
              <w:spacing w:before="0" w:after="160"/>
              <w:jc w:val="start"/>
              <w:rPr/>
            </w:pPr>
            <w:r>
              <w:rPr/>
              <w:t>Who approves AI-generated notes and assignments?</w:t>
            </w:r>
          </w:p>
        </w:tc>
      </w:tr>
    </w:tbl>
    <w:p>
      <w:pPr>
        <w:pStyle w:val="Heading2"/>
        <w:bidi w:val="0"/>
        <w:ind w:hanging="0" w:start="0" w:end="0"/>
        <w:jc w:val="start"/>
        <w:rPr/>
      </w:pPr>
      <w:r>
        <w:rPr/>
        <w:t>13. Delivery roadmap</w:t>
      </w:r>
    </w:p>
    <w:tbl>
      <w:tblPr>
        <w:tblW w:w="5819" w:type="dxa"/>
        <w:jc w:val="start"/>
        <w:tblInd w:w="0" w:type="dxa"/>
        <w:tblLayout w:type="fixed"/>
        <w:tblCellMar>
          <w:top w:w="28" w:type="dxa"/>
          <w:start w:w="28" w:type="dxa"/>
          <w:bottom w:w="28" w:type="dxa"/>
          <w:end w:w="28" w:type="dxa"/>
        </w:tblCellMar>
      </w:tblPr>
      <w:tblGrid>
        <w:gridCol w:w="1600"/>
        <w:gridCol w:w="1373"/>
        <w:gridCol w:w="1330"/>
        <w:gridCol w:w="1516"/>
      </w:tblGrid>
      <w:tr>
        <w:trPr/>
        <w:tc>
          <w:tcPr>
            <w:tcW w:w="1600" w:type="dxa"/>
            <w:tcBorders/>
            <w:vAlign w:val="center"/>
          </w:tcPr>
          <w:p>
            <w:pPr>
              <w:pStyle w:val="TableHeading"/>
              <w:bidi w:val="0"/>
              <w:spacing w:before="0" w:after="160"/>
              <w:ind w:hanging="0" w:start="0" w:end="0"/>
              <w:jc w:val="start"/>
              <w:rPr/>
            </w:pPr>
            <w:r>
              <w:rPr/>
              <w:t>Phase</w:t>
            </w:r>
          </w:p>
        </w:tc>
        <w:tc>
          <w:tcPr>
            <w:tcW w:w="1373" w:type="dxa"/>
            <w:tcBorders/>
            <w:vAlign w:val="center"/>
          </w:tcPr>
          <w:p>
            <w:pPr>
              <w:pStyle w:val="TableHeading"/>
              <w:bidi w:val="0"/>
              <w:spacing w:before="0" w:after="160"/>
              <w:ind w:hanging="0" w:start="0" w:end="0"/>
              <w:jc w:val="start"/>
              <w:rPr/>
            </w:pPr>
            <w:r>
              <w:rPr/>
              <w:t>Goal</w:t>
            </w:r>
          </w:p>
        </w:tc>
        <w:tc>
          <w:tcPr>
            <w:tcW w:w="1330" w:type="dxa"/>
            <w:tcBorders/>
            <w:vAlign w:val="center"/>
          </w:tcPr>
          <w:p>
            <w:pPr>
              <w:pStyle w:val="TableHeading"/>
              <w:bidi w:val="0"/>
              <w:spacing w:before="0" w:after="160"/>
              <w:ind w:hanging="0" w:start="0" w:end="0"/>
              <w:jc w:val="start"/>
              <w:rPr/>
            </w:pPr>
            <w:r>
              <w:rPr/>
              <w:t>Deliverables</w:t>
            </w:r>
          </w:p>
        </w:tc>
        <w:tc>
          <w:tcPr>
            <w:tcW w:w="1516" w:type="dxa"/>
            <w:tcBorders/>
            <w:vAlign w:val="center"/>
          </w:tcPr>
          <w:p>
            <w:pPr>
              <w:pStyle w:val="TableHeading"/>
              <w:suppressLineNumbers/>
              <w:shd w:fill="F0F0EB" w:val="clear"/>
              <w:bidi w:val="0"/>
              <w:spacing w:before="0" w:after="160"/>
              <w:jc w:val="start"/>
              <w:rPr/>
            </w:pPr>
            <w:r>
              <w:rPr/>
              <w:t>Gate</w:t>
            </w:r>
          </w:p>
        </w:tc>
      </w:tr>
      <w:tr>
        <w:trPr/>
        <w:tc>
          <w:tcPr>
            <w:tcW w:w="1600" w:type="dxa"/>
            <w:tcBorders/>
            <w:vAlign w:val="center"/>
          </w:tcPr>
          <w:p>
            <w:pPr>
              <w:pStyle w:val="TableContents"/>
              <w:bidi w:val="0"/>
              <w:spacing w:before="0" w:after="160"/>
              <w:jc w:val="start"/>
              <w:rPr/>
            </w:pPr>
            <w:r>
              <w:rPr>
                <w:rStyle w:val="Strong"/>
              </w:rPr>
              <w:t>0</w:t>
            </w:r>
            <w:r>
              <w:rPr/>
              <w:br/>
              <w:t>Alignment</w:t>
            </w:r>
          </w:p>
        </w:tc>
        <w:tc>
          <w:tcPr>
            <w:tcW w:w="1373" w:type="dxa"/>
            <w:tcBorders/>
            <w:vAlign w:val="center"/>
          </w:tcPr>
          <w:p>
            <w:pPr>
              <w:pStyle w:val="TableContents"/>
              <w:bidi w:val="0"/>
              <w:spacing w:before="0" w:after="160"/>
              <w:jc w:val="start"/>
              <w:rPr/>
            </w:pPr>
            <w:r>
              <w:rPr/>
              <w:t>Confirm business ownership and source-of-truth decisions.</w:t>
            </w:r>
          </w:p>
        </w:tc>
        <w:tc>
          <w:tcPr>
            <w:tcW w:w="1330" w:type="dxa"/>
            <w:tcBorders/>
            <w:vAlign w:val="center"/>
          </w:tcPr>
          <w:p>
            <w:pPr>
              <w:pStyle w:val="TableContents"/>
              <w:bidi w:val="0"/>
              <w:spacing w:before="0" w:after="160"/>
              <w:jc w:val="start"/>
              <w:rPr/>
            </w:pPr>
            <w:r>
              <w:rPr/>
              <w:t>Capability map, workflows, glossary, access matrix, integration decisions and acceptance criteria.</w:t>
            </w:r>
          </w:p>
        </w:tc>
        <w:tc>
          <w:tcPr>
            <w:tcW w:w="1516" w:type="dxa"/>
            <w:tcBorders/>
            <w:vAlign w:val="center"/>
          </w:tcPr>
          <w:p>
            <w:pPr>
              <w:pStyle w:val="TableContents"/>
              <w:bidi w:val="0"/>
              <w:spacing w:before="0" w:after="160"/>
              <w:jc w:val="start"/>
              <w:rPr/>
            </w:pPr>
            <w:r>
              <w:rPr/>
              <w:t>Stakeholder sign-off.</w:t>
            </w:r>
          </w:p>
        </w:tc>
      </w:tr>
      <w:tr>
        <w:trPr/>
        <w:tc>
          <w:tcPr>
            <w:tcW w:w="1600" w:type="dxa"/>
            <w:tcBorders/>
            <w:vAlign w:val="center"/>
          </w:tcPr>
          <w:p>
            <w:pPr>
              <w:pStyle w:val="TableContents"/>
              <w:bidi w:val="0"/>
              <w:spacing w:before="0" w:after="160"/>
              <w:jc w:val="start"/>
              <w:rPr/>
            </w:pPr>
            <w:r>
              <w:rPr>
                <w:rStyle w:val="Strong"/>
              </w:rPr>
              <w:t>1</w:t>
            </w:r>
            <w:r>
              <w:rPr/>
              <w:br/>
              <w:t>Foundation</w:t>
            </w:r>
          </w:p>
        </w:tc>
        <w:tc>
          <w:tcPr>
            <w:tcW w:w="1373" w:type="dxa"/>
            <w:tcBorders/>
            <w:vAlign w:val="center"/>
          </w:tcPr>
          <w:p>
            <w:pPr>
              <w:pStyle w:val="TableContents"/>
              <w:bidi w:val="0"/>
              <w:spacing w:before="0" w:after="160"/>
              <w:jc w:val="start"/>
              <w:rPr/>
            </w:pPr>
            <w:r>
              <w:rPr/>
              <w:t>Create secure multi-company identity and access.</w:t>
            </w:r>
          </w:p>
        </w:tc>
        <w:tc>
          <w:tcPr>
            <w:tcW w:w="1330" w:type="dxa"/>
            <w:tcBorders/>
            <w:vAlign w:val="center"/>
          </w:tcPr>
          <w:p>
            <w:pPr>
              <w:pStyle w:val="TableContents"/>
              <w:bidi w:val="0"/>
              <w:spacing w:before="0" w:after="160"/>
              <w:jc w:val="start"/>
              <w:rPr/>
            </w:pPr>
            <w:r>
              <w:rPr/>
              <w:t>Supabase environments, migrations, profiles, organizations, memberships, roles, permissions, invitations, audit and universal auth.</w:t>
            </w:r>
          </w:p>
        </w:tc>
        <w:tc>
          <w:tcPr>
            <w:tcW w:w="1516" w:type="dxa"/>
            <w:tcBorders/>
            <w:vAlign w:val="center"/>
          </w:tcPr>
          <w:p>
            <w:pPr>
              <w:pStyle w:val="TableContents"/>
              <w:bidi w:val="0"/>
              <w:spacing w:before="0" w:after="160"/>
              <w:jc w:val="start"/>
              <w:rPr/>
            </w:pPr>
            <w:r>
              <w:rPr/>
              <w:t>Cross-company isolation tests pass.</w:t>
            </w:r>
          </w:p>
        </w:tc>
      </w:tr>
      <w:tr>
        <w:trPr/>
        <w:tc>
          <w:tcPr>
            <w:tcW w:w="1600" w:type="dxa"/>
            <w:tcBorders/>
            <w:vAlign w:val="center"/>
          </w:tcPr>
          <w:p>
            <w:pPr>
              <w:pStyle w:val="TableContents"/>
              <w:bidi w:val="0"/>
              <w:spacing w:before="0" w:after="160"/>
              <w:jc w:val="start"/>
              <w:rPr/>
            </w:pPr>
            <w:r>
              <w:rPr>
                <w:rStyle w:val="Strong"/>
              </w:rPr>
              <w:t>2</w:t>
            </w:r>
            <w:r>
              <w:rPr/>
              <w:br/>
              <w:t>Team Access</w:t>
            </w:r>
          </w:p>
        </w:tc>
        <w:tc>
          <w:tcPr>
            <w:tcW w:w="1373" w:type="dxa"/>
            <w:tcBorders/>
            <w:vAlign w:val="center"/>
          </w:tcPr>
          <w:p>
            <w:pPr>
              <w:pStyle w:val="TableContents"/>
              <w:bidi w:val="0"/>
              <w:spacing w:before="0" w:after="160"/>
              <w:jc w:val="start"/>
              <w:rPr/>
            </w:pPr>
            <w:r>
              <w:rPr/>
              <w:t>Replace the dashboard sketch with real internal operations.</w:t>
            </w:r>
          </w:p>
        </w:tc>
        <w:tc>
          <w:tcPr>
            <w:tcW w:w="1330" w:type="dxa"/>
            <w:tcBorders/>
            <w:vAlign w:val="center"/>
          </w:tcPr>
          <w:p>
            <w:pPr>
              <w:pStyle w:val="TableContents"/>
              <w:bidi w:val="0"/>
              <w:spacing w:before="0" w:after="160"/>
              <w:jc w:val="start"/>
              <w:rPr/>
            </w:pPr>
            <w:r>
              <w:rPr/>
              <w:t>Company directory, Basecamp, tasks, meetings, announcements, attendance, notifications and settings.</w:t>
            </w:r>
          </w:p>
        </w:tc>
        <w:tc>
          <w:tcPr>
            <w:tcW w:w="1516" w:type="dxa"/>
            <w:tcBorders/>
            <w:vAlign w:val="center"/>
          </w:tcPr>
          <w:p>
            <w:pPr>
              <w:pStyle w:val="TableContents"/>
              <w:bidi w:val="0"/>
              <w:spacing w:before="0" w:after="160"/>
              <w:jc w:val="start"/>
              <w:rPr/>
            </w:pPr>
            <w:r>
              <w:rPr/>
              <w:t>Selected team uses it with real data.</w:t>
            </w:r>
          </w:p>
        </w:tc>
      </w:tr>
      <w:tr>
        <w:trPr/>
        <w:tc>
          <w:tcPr>
            <w:tcW w:w="1600" w:type="dxa"/>
            <w:tcBorders/>
            <w:vAlign w:val="center"/>
          </w:tcPr>
          <w:p>
            <w:pPr>
              <w:pStyle w:val="TableContents"/>
              <w:bidi w:val="0"/>
              <w:spacing w:before="0" w:after="160"/>
              <w:jc w:val="start"/>
              <w:rPr/>
            </w:pPr>
            <w:r>
              <w:rPr>
                <w:rStyle w:val="Strong"/>
              </w:rPr>
              <w:t>3</w:t>
            </w:r>
            <w:r>
              <w:rPr/>
              <w:br/>
              <w:t>CRM + communication</w:t>
            </w:r>
          </w:p>
        </w:tc>
        <w:tc>
          <w:tcPr>
            <w:tcW w:w="1373" w:type="dxa"/>
            <w:tcBorders/>
            <w:vAlign w:val="center"/>
          </w:tcPr>
          <w:p>
            <w:pPr>
              <w:pStyle w:val="TableContents"/>
              <w:bidi w:val="0"/>
              <w:spacing w:before="0" w:after="160"/>
              <w:jc w:val="start"/>
              <w:rPr/>
            </w:pPr>
            <w:r>
              <w:rPr/>
              <w:t>Create customer and partner relationship context.</w:t>
            </w:r>
          </w:p>
        </w:tc>
        <w:tc>
          <w:tcPr>
            <w:tcW w:w="1330" w:type="dxa"/>
            <w:tcBorders/>
            <w:vAlign w:val="center"/>
          </w:tcPr>
          <w:p>
            <w:pPr>
              <w:pStyle w:val="TableContents"/>
              <w:bidi w:val="0"/>
              <w:spacing w:before="0" w:after="160"/>
              <w:jc w:val="start"/>
              <w:rPr/>
            </w:pPr>
            <w:r>
              <w:rPr/>
              <w:t>Customer profiles, agent accounts, conversations, documents, handover and activity timeline.</w:t>
            </w:r>
          </w:p>
        </w:tc>
        <w:tc>
          <w:tcPr>
            <w:tcW w:w="1516" w:type="dxa"/>
            <w:tcBorders/>
            <w:vAlign w:val="center"/>
          </w:tcPr>
          <w:p>
            <w:pPr>
              <w:pStyle w:val="TableContents"/>
              <w:bidi w:val="0"/>
              <w:spacing w:before="0" w:after="160"/>
              <w:jc w:val="start"/>
              <w:rPr/>
            </w:pPr>
            <w:r>
              <w:rPr/>
              <w:t>Data ownership and consent verified.</w:t>
            </w:r>
          </w:p>
        </w:tc>
      </w:tr>
      <w:tr>
        <w:trPr/>
        <w:tc>
          <w:tcPr>
            <w:tcW w:w="1600" w:type="dxa"/>
            <w:tcBorders/>
            <w:vAlign w:val="center"/>
          </w:tcPr>
          <w:p>
            <w:pPr>
              <w:pStyle w:val="TableContents"/>
              <w:bidi w:val="0"/>
              <w:spacing w:before="0" w:after="160"/>
              <w:jc w:val="start"/>
              <w:rPr/>
            </w:pPr>
            <w:r>
              <w:rPr>
                <w:rStyle w:val="Strong"/>
              </w:rPr>
              <w:t>4</w:t>
            </w:r>
            <w:r>
              <w:rPr/>
              <w:br/>
              <w:t>Booking integration</w:t>
            </w:r>
          </w:p>
        </w:tc>
        <w:tc>
          <w:tcPr>
            <w:tcW w:w="1373" w:type="dxa"/>
            <w:tcBorders/>
            <w:vAlign w:val="center"/>
          </w:tcPr>
          <w:p>
            <w:pPr>
              <w:pStyle w:val="TableContents"/>
              <w:bidi w:val="0"/>
              <w:spacing w:before="0" w:after="160"/>
              <w:jc w:val="start"/>
              <w:rPr/>
            </w:pPr>
            <w:r>
              <w:rPr/>
              <w:t>Safely expose booking and availability information.</w:t>
            </w:r>
          </w:p>
        </w:tc>
        <w:tc>
          <w:tcPr>
            <w:tcW w:w="1330" w:type="dxa"/>
            <w:tcBorders/>
            <w:vAlign w:val="center"/>
          </w:tcPr>
          <w:p>
            <w:pPr>
              <w:pStyle w:val="TableContents"/>
              <w:bidi w:val="0"/>
              <w:spacing w:before="0" w:after="160"/>
              <w:jc w:val="start"/>
              <w:rPr/>
            </w:pPr>
            <w:r>
              <w:rPr/>
              <w:t>Activitar adapter, product mapping, imports, reconciliation, availability and booking views.</w:t>
            </w:r>
          </w:p>
        </w:tc>
        <w:tc>
          <w:tcPr>
            <w:tcW w:w="1516" w:type="dxa"/>
            <w:tcBorders/>
            <w:vAlign w:val="center"/>
          </w:tcPr>
          <w:p>
            <w:pPr>
              <w:pStyle w:val="TableContents"/>
              <w:bidi w:val="0"/>
              <w:spacing w:before="0" w:after="160"/>
              <w:jc w:val="start"/>
              <w:rPr/>
            </w:pPr>
            <w:r>
              <w:rPr/>
              <w:t>Reconciliation and failure recovery pass.</w:t>
            </w:r>
          </w:p>
        </w:tc>
      </w:tr>
      <w:tr>
        <w:trPr/>
        <w:tc>
          <w:tcPr>
            <w:tcW w:w="1600" w:type="dxa"/>
            <w:tcBorders/>
            <w:vAlign w:val="center"/>
          </w:tcPr>
          <w:p>
            <w:pPr>
              <w:pStyle w:val="TableContents"/>
              <w:bidi w:val="0"/>
              <w:spacing w:before="0" w:after="160"/>
              <w:jc w:val="start"/>
              <w:rPr/>
            </w:pPr>
            <w:r>
              <w:rPr>
                <w:rStyle w:val="Strong"/>
              </w:rPr>
              <w:t>5</w:t>
            </w:r>
            <w:r>
              <w:rPr/>
              <w:br/>
              <w:t>Agent Access</w:t>
            </w:r>
          </w:p>
        </w:tc>
        <w:tc>
          <w:tcPr>
            <w:tcW w:w="1373" w:type="dxa"/>
            <w:tcBorders/>
            <w:vAlign w:val="center"/>
          </w:tcPr>
          <w:p>
            <w:pPr>
              <w:pStyle w:val="TableContents"/>
              <w:bidi w:val="0"/>
              <w:spacing w:before="0" w:after="160"/>
              <w:jc w:val="start"/>
              <w:rPr/>
            </w:pPr>
            <w:r>
              <w:rPr/>
              <w:t>Enable approved partners.</w:t>
            </w:r>
          </w:p>
        </w:tc>
        <w:tc>
          <w:tcPr>
            <w:tcW w:w="1330" w:type="dxa"/>
            <w:tcBorders/>
            <w:vAlign w:val="center"/>
          </w:tcPr>
          <w:p>
            <w:pPr>
              <w:pStyle w:val="TableContents"/>
              <w:bidi w:val="0"/>
              <w:spacing w:before="0" w:after="160"/>
              <w:jc w:val="start"/>
              <w:rPr/>
            </w:pPr>
            <w:r>
              <w:rPr/>
              <w:t>Agency onboarding, contracted rates, product library, enquiries, quotes and booking management.</w:t>
            </w:r>
          </w:p>
        </w:tc>
        <w:tc>
          <w:tcPr>
            <w:tcW w:w="1516" w:type="dxa"/>
            <w:tcBorders/>
            <w:vAlign w:val="center"/>
          </w:tcPr>
          <w:p>
            <w:pPr>
              <w:pStyle w:val="TableContents"/>
              <w:bidi w:val="0"/>
              <w:spacing w:before="0" w:after="160"/>
              <w:jc w:val="start"/>
              <w:rPr/>
            </w:pPr>
            <w:r>
              <w:rPr/>
              <w:t>Pilot agency completes agreed flow.</w:t>
            </w:r>
          </w:p>
        </w:tc>
      </w:tr>
      <w:tr>
        <w:trPr/>
        <w:tc>
          <w:tcPr>
            <w:tcW w:w="1600" w:type="dxa"/>
            <w:tcBorders/>
            <w:vAlign w:val="center"/>
          </w:tcPr>
          <w:p>
            <w:pPr>
              <w:pStyle w:val="TableContents"/>
              <w:bidi w:val="0"/>
              <w:spacing w:before="0" w:after="160"/>
              <w:jc w:val="start"/>
              <w:rPr/>
            </w:pPr>
            <w:r>
              <w:rPr>
                <w:rStyle w:val="Strong"/>
              </w:rPr>
              <w:t>6</w:t>
            </w:r>
            <w:r>
              <w:rPr/>
              <w:br/>
              <w:t>Customer Access</w:t>
            </w:r>
          </w:p>
        </w:tc>
        <w:tc>
          <w:tcPr>
            <w:tcW w:w="1373" w:type="dxa"/>
            <w:tcBorders/>
            <w:vAlign w:val="center"/>
          </w:tcPr>
          <w:p>
            <w:pPr>
              <w:pStyle w:val="TableContents"/>
              <w:bidi w:val="0"/>
              <w:spacing w:before="0" w:after="160"/>
              <w:jc w:val="start"/>
              <w:rPr/>
            </w:pPr>
            <w:r>
              <w:rPr/>
              <w:t>Enable the guest journey.</w:t>
            </w:r>
          </w:p>
        </w:tc>
        <w:tc>
          <w:tcPr>
            <w:tcW w:w="1330" w:type="dxa"/>
            <w:tcBorders/>
            <w:vAlign w:val="center"/>
          </w:tcPr>
          <w:p>
            <w:pPr>
              <w:pStyle w:val="TableContents"/>
              <w:bidi w:val="0"/>
              <w:spacing w:before="0" w:after="160"/>
              <w:jc w:val="start"/>
              <w:rPr/>
            </w:pPr>
            <w:r>
              <w:rPr/>
              <w:t>Customer account, booking view, documents, live chat and approved direct-booking flow.</w:t>
            </w:r>
          </w:p>
        </w:tc>
        <w:tc>
          <w:tcPr>
            <w:tcW w:w="1516" w:type="dxa"/>
            <w:tcBorders/>
            <w:vAlign w:val="center"/>
          </w:tcPr>
          <w:p>
            <w:pPr>
              <w:pStyle w:val="TableContents"/>
              <w:bidi w:val="0"/>
              <w:spacing w:before="0" w:after="160"/>
              <w:jc w:val="start"/>
              <w:rPr/>
            </w:pPr>
            <w:r>
              <w:rPr/>
              <w:t>Guest journey and privacy review pass.</w:t>
            </w:r>
          </w:p>
        </w:tc>
      </w:tr>
      <w:tr>
        <w:trPr/>
        <w:tc>
          <w:tcPr>
            <w:tcW w:w="1600" w:type="dxa"/>
            <w:tcBorders/>
            <w:vAlign w:val="center"/>
          </w:tcPr>
          <w:p>
            <w:pPr>
              <w:pStyle w:val="TableContents"/>
              <w:bidi w:val="0"/>
              <w:spacing w:before="0" w:after="160"/>
              <w:jc w:val="start"/>
              <w:rPr/>
            </w:pPr>
            <w:r>
              <w:rPr>
                <w:rStyle w:val="Strong"/>
              </w:rPr>
              <w:t>7</w:t>
            </w:r>
            <w:r>
              <w:rPr/>
              <w:br/>
              <w:t>Harold actions</w:t>
            </w:r>
          </w:p>
        </w:tc>
        <w:tc>
          <w:tcPr>
            <w:tcW w:w="1373" w:type="dxa"/>
            <w:tcBorders/>
            <w:vAlign w:val="center"/>
          </w:tcPr>
          <w:p>
            <w:pPr>
              <w:pStyle w:val="TableContents"/>
              <w:bidi w:val="0"/>
              <w:spacing w:before="0" w:after="160"/>
              <w:jc w:val="start"/>
              <w:rPr/>
            </w:pPr>
            <w:r>
              <w:rPr/>
              <w:t>Move from assistance to controlled automation.</w:t>
            </w:r>
          </w:p>
        </w:tc>
        <w:tc>
          <w:tcPr>
            <w:tcW w:w="1330" w:type="dxa"/>
            <w:tcBorders/>
            <w:vAlign w:val="center"/>
          </w:tcPr>
          <w:p>
            <w:pPr>
              <w:pStyle w:val="TableContents"/>
              <w:bidi w:val="0"/>
              <w:spacing w:before="0" w:after="160"/>
              <w:jc w:val="start"/>
              <w:rPr/>
            </w:pPr>
            <w:r>
              <w:rPr/>
              <w:t>Knowledge retrieval, drafting, recommendations, approvals, tool actions, handover and AI audit.</w:t>
            </w:r>
          </w:p>
        </w:tc>
        <w:tc>
          <w:tcPr>
            <w:tcW w:w="1516" w:type="dxa"/>
            <w:tcBorders/>
            <w:vAlign w:val="center"/>
          </w:tcPr>
          <w:p>
            <w:pPr>
              <w:pStyle w:val="TableContents"/>
              <w:bidi w:val="0"/>
              <w:spacing w:before="0" w:after="160"/>
              <w:jc w:val="start"/>
              <w:rPr/>
            </w:pPr>
            <w:r>
              <w:rPr/>
              <w:t>Accuracy, permission and rollback tests pass.</w:t>
            </w:r>
          </w:p>
        </w:tc>
      </w:tr>
    </w:tbl>
    <w:p>
      <w:pPr>
        <w:pStyle w:val="Heading3"/>
        <w:bidi w:val="0"/>
        <w:jc w:val="start"/>
        <w:rPr/>
      </w:pPr>
      <w:r>
        <w:rPr/>
        <w:t>What should not happen</w:t>
      </w:r>
    </w:p>
    <w:p>
      <w:pPr>
        <w:pStyle w:val="BodyText"/>
        <w:numPr>
          <w:ilvl w:val="0"/>
          <w:numId w:val="12"/>
        </w:numPr>
        <w:tabs>
          <w:tab w:val="clear" w:pos="1134"/>
          <w:tab w:val="left" w:pos="709" w:leader="none"/>
        </w:tabs>
        <w:bidi w:val="0"/>
        <w:spacing w:before="0" w:after="0"/>
        <w:ind w:hanging="283" w:start="709"/>
        <w:jc w:val="start"/>
        <w:rPr/>
      </w:pPr>
      <w:r>
        <w:rPr/>
        <w:t xml:space="preserve">Do not build all portal screens before the shared data and permission model. </w:t>
      </w:r>
    </w:p>
    <w:p>
      <w:pPr>
        <w:pStyle w:val="BodyText"/>
        <w:numPr>
          <w:ilvl w:val="0"/>
          <w:numId w:val="12"/>
        </w:numPr>
        <w:tabs>
          <w:tab w:val="clear" w:pos="1134"/>
          <w:tab w:val="left" w:pos="709" w:leader="none"/>
        </w:tabs>
        <w:bidi w:val="0"/>
        <w:spacing w:before="0" w:after="0"/>
        <w:ind w:hanging="283" w:start="709"/>
        <w:jc w:val="start"/>
        <w:rPr/>
      </w:pPr>
      <w:r>
        <w:rPr/>
        <w:t xml:space="preserve">Do not let each portal create a separate customer or booking database. </w:t>
      </w:r>
    </w:p>
    <w:p>
      <w:pPr>
        <w:pStyle w:val="BodyText"/>
        <w:numPr>
          <w:ilvl w:val="0"/>
          <w:numId w:val="12"/>
        </w:numPr>
        <w:tabs>
          <w:tab w:val="clear" w:pos="1134"/>
          <w:tab w:val="left" w:pos="709" w:leader="none"/>
        </w:tabs>
        <w:bidi w:val="0"/>
        <w:spacing w:before="0" w:after="0"/>
        <w:ind w:hanging="283" w:start="709"/>
        <w:jc w:val="start"/>
        <w:rPr/>
      </w:pPr>
      <w:r>
        <w:rPr/>
        <w:t xml:space="preserve">Do not connect Harold directly to unrestricted database credentials. </w:t>
      </w:r>
    </w:p>
    <w:p>
      <w:pPr>
        <w:pStyle w:val="BodyText"/>
        <w:numPr>
          <w:ilvl w:val="0"/>
          <w:numId w:val="12"/>
        </w:numPr>
        <w:tabs>
          <w:tab w:val="clear" w:pos="1134"/>
          <w:tab w:val="left" w:pos="709" w:leader="none"/>
        </w:tabs>
        <w:bidi w:val="0"/>
        <w:spacing w:before="0" w:after="0"/>
        <w:ind w:hanging="283" w:start="709"/>
        <w:jc w:val="start"/>
        <w:rPr/>
      </w:pPr>
      <w:r>
        <w:rPr/>
        <w:t xml:space="preserve">Do not make direct booking assumptions before Activitar ownership is agreed. </w:t>
      </w:r>
    </w:p>
    <w:p>
      <w:pPr>
        <w:pStyle w:val="BodyText"/>
        <w:numPr>
          <w:ilvl w:val="0"/>
          <w:numId w:val="12"/>
        </w:numPr>
        <w:tabs>
          <w:tab w:val="clear" w:pos="1134"/>
          <w:tab w:val="left" w:pos="709" w:leader="none"/>
        </w:tabs>
        <w:bidi w:val="0"/>
        <w:ind w:hanging="283" w:start="709"/>
        <w:jc w:val="start"/>
        <w:rPr/>
      </w:pPr>
      <w:r>
        <w:rPr/>
        <w:t xml:space="preserve">Do not treat the current dashboard mock data as the production domain model. </w:t>
      </w:r>
    </w:p>
    <w:p>
      <w:pPr>
        <w:pStyle w:val="Heading2"/>
        <w:bidi w:val="0"/>
        <w:ind w:hanging="0" w:start="0" w:end="0"/>
        <w:jc w:val="start"/>
        <w:rPr/>
      </w:pPr>
      <w:r>
        <w:rPr/>
        <w:t>14. Decisions required from the meeting</w:t>
      </w:r>
    </w:p>
    <w:tbl>
      <w:tblPr>
        <w:tblW w:w="5819" w:type="dxa"/>
        <w:jc w:val="start"/>
        <w:tblInd w:w="0" w:type="dxa"/>
        <w:tblLayout w:type="fixed"/>
        <w:tblCellMar>
          <w:top w:w="28" w:type="dxa"/>
          <w:start w:w="28" w:type="dxa"/>
          <w:bottom w:w="28" w:type="dxa"/>
          <w:end w:w="28" w:type="dxa"/>
        </w:tblCellMar>
      </w:tblPr>
      <w:tblGrid>
        <w:gridCol w:w="337"/>
        <w:gridCol w:w="2757"/>
        <w:gridCol w:w="2725"/>
      </w:tblGrid>
      <w:tr>
        <w:trPr/>
        <w:tc>
          <w:tcPr>
            <w:tcW w:w="337" w:type="dxa"/>
            <w:tcBorders/>
            <w:vAlign w:val="center"/>
          </w:tcPr>
          <w:p>
            <w:pPr>
              <w:pStyle w:val="TableHeading"/>
              <w:bidi w:val="0"/>
              <w:spacing w:before="0" w:after="160"/>
              <w:ind w:hanging="0" w:start="0" w:end="0"/>
              <w:jc w:val="start"/>
              <w:rPr/>
            </w:pPr>
            <w:r>
              <w:rPr/>
              <w:t>#</w:t>
            </w:r>
          </w:p>
        </w:tc>
        <w:tc>
          <w:tcPr>
            <w:tcW w:w="2757" w:type="dxa"/>
            <w:tcBorders/>
            <w:vAlign w:val="center"/>
          </w:tcPr>
          <w:p>
            <w:pPr>
              <w:pStyle w:val="TableHeading"/>
              <w:bidi w:val="0"/>
              <w:spacing w:before="0" w:after="160"/>
              <w:ind w:hanging="0" w:start="0" w:end="0"/>
              <w:jc w:val="start"/>
              <w:rPr/>
            </w:pPr>
            <w:r>
              <w:rPr/>
              <w:t>Question</w:t>
            </w:r>
          </w:p>
        </w:tc>
        <w:tc>
          <w:tcPr>
            <w:tcW w:w="2725" w:type="dxa"/>
            <w:tcBorders/>
            <w:vAlign w:val="center"/>
          </w:tcPr>
          <w:p>
            <w:pPr>
              <w:pStyle w:val="TableHeading"/>
              <w:suppressLineNumbers/>
              <w:shd w:fill="F0F0EB" w:val="clear"/>
              <w:bidi w:val="0"/>
              <w:spacing w:before="0" w:after="160"/>
              <w:jc w:val="start"/>
              <w:rPr/>
            </w:pPr>
            <w:r>
              <w:rPr/>
              <w:t>Why it matters</w:t>
            </w:r>
          </w:p>
        </w:tc>
      </w:tr>
      <w:tr>
        <w:trPr/>
        <w:tc>
          <w:tcPr>
            <w:tcW w:w="337" w:type="dxa"/>
            <w:tcBorders/>
            <w:vAlign w:val="center"/>
          </w:tcPr>
          <w:p>
            <w:pPr>
              <w:pStyle w:val="TableContents"/>
              <w:bidi w:val="0"/>
              <w:spacing w:before="0" w:after="160"/>
              <w:jc w:val="start"/>
              <w:rPr/>
            </w:pPr>
            <w:r>
              <w:rPr/>
              <w:t>1</w:t>
            </w:r>
          </w:p>
        </w:tc>
        <w:tc>
          <w:tcPr>
            <w:tcW w:w="2757" w:type="dxa"/>
            <w:tcBorders/>
            <w:vAlign w:val="center"/>
          </w:tcPr>
          <w:p>
            <w:pPr>
              <w:pStyle w:val="TableContents"/>
              <w:bidi w:val="0"/>
              <w:spacing w:before="0" w:after="160"/>
              <w:jc w:val="start"/>
              <w:rPr/>
            </w:pPr>
            <w:r>
              <w:rPr/>
              <w:t>What is the first business problem this platform must solve in production?</w:t>
            </w:r>
          </w:p>
        </w:tc>
        <w:tc>
          <w:tcPr>
            <w:tcW w:w="2725" w:type="dxa"/>
            <w:tcBorders/>
            <w:vAlign w:val="center"/>
          </w:tcPr>
          <w:p>
            <w:pPr>
              <w:pStyle w:val="TableContents"/>
              <w:bidi w:val="0"/>
              <w:spacing w:before="0" w:after="160"/>
              <w:jc w:val="start"/>
              <w:rPr/>
            </w:pPr>
            <w:r>
              <w:rPr/>
              <w:t>Defines the first usable release and prevents uncontrolled scope.</w:t>
            </w:r>
          </w:p>
        </w:tc>
      </w:tr>
      <w:tr>
        <w:trPr/>
        <w:tc>
          <w:tcPr>
            <w:tcW w:w="337" w:type="dxa"/>
            <w:tcBorders/>
            <w:vAlign w:val="center"/>
          </w:tcPr>
          <w:p>
            <w:pPr>
              <w:pStyle w:val="TableContents"/>
              <w:bidi w:val="0"/>
              <w:spacing w:before="0" w:after="160"/>
              <w:jc w:val="start"/>
              <w:rPr/>
            </w:pPr>
            <w:r>
              <w:rPr/>
              <w:t>2</w:t>
            </w:r>
          </w:p>
        </w:tc>
        <w:tc>
          <w:tcPr>
            <w:tcW w:w="2757" w:type="dxa"/>
            <w:tcBorders/>
            <w:vAlign w:val="center"/>
          </w:tcPr>
          <w:p>
            <w:pPr>
              <w:pStyle w:val="TableContents"/>
              <w:bidi w:val="0"/>
              <w:spacing w:before="0" w:after="160"/>
              <w:jc w:val="start"/>
              <w:rPr/>
            </w:pPr>
            <w:r>
              <w:rPr/>
              <w:t>Is Activitar authoritative for inventory, prices, bookings and payments?</w:t>
            </w:r>
          </w:p>
        </w:tc>
        <w:tc>
          <w:tcPr>
            <w:tcW w:w="2725" w:type="dxa"/>
            <w:tcBorders/>
            <w:vAlign w:val="center"/>
          </w:tcPr>
          <w:p>
            <w:pPr>
              <w:pStyle w:val="TableContents"/>
              <w:bidi w:val="0"/>
              <w:spacing w:before="0" w:after="160"/>
              <w:jc w:val="start"/>
              <w:rPr/>
            </w:pPr>
            <w:r>
              <w:rPr/>
              <w:t>Determines data model, integrations and transaction safety.</w:t>
            </w:r>
          </w:p>
        </w:tc>
      </w:tr>
      <w:tr>
        <w:trPr/>
        <w:tc>
          <w:tcPr>
            <w:tcW w:w="337" w:type="dxa"/>
            <w:tcBorders/>
            <w:vAlign w:val="center"/>
          </w:tcPr>
          <w:p>
            <w:pPr>
              <w:pStyle w:val="TableContents"/>
              <w:bidi w:val="0"/>
              <w:spacing w:before="0" w:after="160"/>
              <w:jc w:val="start"/>
              <w:rPr/>
            </w:pPr>
            <w:r>
              <w:rPr/>
              <w:t>3</w:t>
            </w:r>
          </w:p>
        </w:tc>
        <w:tc>
          <w:tcPr>
            <w:tcW w:w="2757" w:type="dxa"/>
            <w:tcBorders/>
            <w:vAlign w:val="center"/>
          </w:tcPr>
          <w:p>
            <w:pPr>
              <w:pStyle w:val="TableContents"/>
              <w:bidi w:val="0"/>
              <w:spacing w:before="0" w:after="160"/>
              <w:jc w:val="start"/>
              <w:rPr/>
            </w:pPr>
            <w:r>
              <w:rPr/>
              <w:t>Can customers book directly, or should they submit enquiries first?</w:t>
            </w:r>
          </w:p>
        </w:tc>
        <w:tc>
          <w:tcPr>
            <w:tcW w:w="2725" w:type="dxa"/>
            <w:tcBorders/>
            <w:vAlign w:val="center"/>
          </w:tcPr>
          <w:p>
            <w:pPr>
              <w:pStyle w:val="TableContents"/>
              <w:bidi w:val="0"/>
              <w:spacing w:before="0" w:after="160"/>
              <w:jc w:val="start"/>
              <w:rPr/>
            </w:pPr>
            <w:r>
              <w:rPr/>
              <w:t>Changes payment, confirmation, availability and support requirements.</w:t>
            </w:r>
          </w:p>
        </w:tc>
      </w:tr>
      <w:tr>
        <w:trPr/>
        <w:tc>
          <w:tcPr>
            <w:tcW w:w="337" w:type="dxa"/>
            <w:tcBorders/>
            <w:vAlign w:val="center"/>
          </w:tcPr>
          <w:p>
            <w:pPr>
              <w:pStyle w:val="TableContents"/>
              <w:bidi w:val="0"/>
              <w:spacing w:before="0" w:after="160"/>
              <w:jc w:val="start"/>
              <w:rPr/>
            </w:pPr>
            <w:r>
              <w:rPr/>
              <w:t>4</w:t>
            </w:r>
          </w:p>
        </w:tc>
        <w:tc>
          <w:tcPr>
            <w:tcW w:w="2757" w:type="dxa"/>
            <w:tcBorders/>
            <w:vAlign w:val="center"/>
          </w:tcPr>
          <w:p>
            <w:pPr>
              <w:pStyle w:val="TableContents"/>
              <w:bidi w:val="0"/>
              <w:spacing w:before="0" w:after="160"/>
              <w:jc w:val="start"/>
              <w:rPr/>
            </w:pPr>
            <w:r>
              <w:rPr/>
              <w:t>Can agents confirm bookings, or do they require Shearwater approval?</w:t>
            </w:r>
          </w:p>
        </w:tc>
        <w:tc>
          <w:tcPr>
            <w:tcW w:w="2725" w:type="dxa"/>
            <w:tcBorders/>
            <w:vAlign w:val="center"/>
          </w:tcPr>
          <w:p>
            <w:pPr>
              <w:pStyle w:val="TableContents"/>
              <w:bidi w:val="0"/>
              <w:spacing w:before="0" w:after="160"/>
              <w:jc w:val="start"/>
              <w:rPr/>
            </w:pPr>
            <w:r>
              <w:rPr/>
              <w:t>Determines statuses, permissions and service expectations.</w:t>
            </w:r>
          </w:p>
        </w:tc>
      </w:tr>
      <w:tr>
        <w:trPr/>
        <w:tc>
          <w:tcPr>
            <w:tcW w:w="337" w:type="dxa"/>
            <w:tcBorders/>
            <w:vAlign w:val="center"/>
          </w:tcPr>
          <w:p>
            <w:pPr>
              <w:pStyle w:val="TableContents"/>
              <w:bidi w:val="0"/>
              <w:spacing w:before="0" w:after="160"/>
              <w:jc w:val="start"/>
              <w:rPr/>
            </w:pPr>
            <w:r>
              <w:rPr/>
              <w:t>5</w:t>
            </w:r>
          </w:p>
        </w:tc>
        <w:tc>
          <w:tcPr>
            <w:tcW w:w="2757" w:type="dxa"/>
            <w:tcBorders/>
            <w:vAlign w:val="center"/>
          </w:tcPr>
          <w:p>
            <w:pPr>
              <w:pStyle w:val="TableContents"/>
              <w:bidi w:val="0"/>
              <w:spacing w:before="0" w:after="160"/>
              <w:jc w:val="start"/>
              <w:rPr/>
            </w:pPr>
            <w:r>
              <w:rPr/>
              <w:t>How are agent rates defined and who is allowed to change them?</w:t>
            </w:r>
          </w:p>
        </w:tc>
        <w:tc>
          <w:tcPr>
            <w:tcW w:w="2725" w:type="dxa"/>
            <w:tcBorders/>
            <w:vAlign w:val="center"/>
          </w:tcPr>
          <w:p>
            <w:pPr>
              <w:pStyle w:val="TableContents"/>
              <w:bidi w:val="0"/>
              <w:spacing w:before="0" w:after="160"/>
              <w:jc w:val="start"/>
              <w:rPr/>
            </w:pPr>
            <w:r>
              <w:rPr/>
              <w:t>Commercial confidentiality and pricing accuracy are critical.</w:t>
            </w:r>
          </w:p>
        </w:tc>
      </w:tr>
      <w:tr>
        <w:trPr/>
        <w:tc>
          <w:tcPr>
            <w:tcW w:w="337" w:type="dxa"/>
            <w:tcBorders/>
            <w:vAlign w:val="center"/>
          </w:tcPr>
          <w:p>
            <w:pPr>
              <w:pStyle w:val="TableContents"/>
              <w:bidi w:val="0"/>
              <w:spacing w:before="0" w:after="160"/>
              <w:jc w:val="start"/>
              <w:rPr/>
            </w:pPr>
            <w:r>
              <w:rPr/>
              <w:t>6</w:t>
            </w:r>
          </w:p>
        </w:tc>
        <w:tc>
          <w:tcPr>
            <w:tcW w:w="2757" w:type="dxa"/>
            <w:tcBorders/>
            <w:vAlign w:val="center"/>
          </w:tcPr>
          <w:p>
            <w:pPr>
              <w:pStyle w:val="TableContents"/>
              <w:bidi w:val="0"/>
              <w:spacing w:before="0" w:after="160"/>
              <w:jc w:val="start"/>
              <w:rPr/>
            </w:pPr>
            <w:r>
              <w:rPr/>
              <w:t>Which companies, departments, branches and locations must be represented?</w:t>
            </w:r>
          </w:p>
        </w:tc>
        <w:tc>
          <w:tcPr>
            <w:tcW w:w="2725" w:type="dxa"/>
            <w:tcBorders/>
            <w:vAlign w:val="center"/>
          </w:tcPr>
          <w:p>
            <w:pPr>
              <w:pStyle w:val="TableContents"/>
              <w:bidi w:val="0"/>
              <w:spacing w:before="0" w:after="160"/>
              <w:jc w:val="start"/>
              <w:rPr/>
            </w:pPr>
            <w:r>
              <w:rPr/>
              <w:t>Establishes the multi-company and organizational boundaries.</w:t>
            </w:r>
          </w:p>
        </w:tc>
      </w:tr>
      <w:tr>
        <w:trPr/>
        <w:tc>
          <w:tcPr>
            <w:tcW w:w="337" w:type="dxa"/>
            <w:tcBorders/>
            <w:vAlign w:val="center"/>
          </w:tcPr>
          <w:p>
            <w:pPr>
              <w:pStyle w:val="TableContents"/>
              <w:bidi w:val="0"/>
              <w:spacing w:before="0" w:after="160"/>
              <w:jc w:val="start"/>
              <w:rPr/>
            </w:pPr>
            <w:r>
              <w:rPr/>
              <w:t>7</w:t>
            </w:r>
          </w:p>
        </w:tc>
        <w:tc>
          <w:tcPr>
            <w:tcW w:w="2757" w:type="dxa"/>
            <w:tcBorders/>
            <w:vAlign w:val="center"/>
          </w:tcPr>
          <w:p>
            <w:pPr>
              <w:pStyle w:val="TableContents"/>
              <w:bidi w:val="0"/>
              <w:spacing w:before="0" w:after="160"/>
              <w:jc w:val="start"/>
              <w:rPr/>
            </w:pPr>
            <w:r>
              <w:rPr/>
              <w:t>Which existing CRM, email, calendar and document systems must remain?</w:t>
            </w:r>
          </w:p>
        </w:tc>
        <w:tc>
          <w:tcPr>
            <w:tcW w:w="2725" w:type="dxa"/>
            <w:tcBorders/>
            <w:vAlign w:val="center"/>
          </w:tcPr>
          <w:p>
            <w:pPr>
              <w:pStyle w:val="TableContents"/>
              <w:bidi w:val="0"/>
              <w:spacing w:before="0" w:after="160"/>
              <w:jc w:val="start"/>
              <w:rPr/>
            </w:pPr>
            <w:r>
              <w:rPr/>
              <w:t>Avoids replacing tools without a migration or integration plan.</w:t>
            </w:r>
          </w:p>
        </w:tc>
      </w:tr>
      <w:tr>
        <w:trPr/>
        <w:tc>
          <w:tcPr>
            <w:tcW w:w="337" w:type="dxa"/>
            <w:tcBorders/>
            <w:vAlign w:val="center"/>
          </w:tcPr>
          <w:p>
            <w:pPr>
              <w:pStyle w:val="TableContents"/>
              <w:bidi w:val="0"/>
              <w:spacing w:before="0" w:after="160"/>
              <w:jc w:val="start"/>
              <w:rPr/>
            </w:pPr>
            <w:r>
              <w:rPr/>
              <w:t>8</w:t>
            </w:r>
          </w:p>
        </w:tc>
        <w:tc>
          <w:tcPr>
            <w:tcW w:w="2757" w:type="dxa"/>
            <w:tcBorders/>
            <w:vAlign w:val="center"/>
          </w:tcPr>
          <w:p>
            <w:pPr>
              <w:pStyle w:val="TableContents"/>
              <w:bidi w:val="0"/>
              <w:spacing w:before="0" w:after="160"/>
              <w:jc w:val="start"/>
              <w:rPr/>
            </w:pPr>
            <w:r>
              <w:rPr/>
              <w:t>Which Harold actions may be automatic, require confirmation or remain human-only?</w:t>
            </w:r>
          </w:p>
        </w:tc>
        <w:tc>
          <w:tcPr>
            <w:tcW w:w="2725" w:type="dxa"/>
            <w:tcBorders/>
            <w:vAlign w:val="center"/>
          </w:tcPr>
          <w:p>
            <w:pPr>
              <w:pStyle w:val="TableContents"/>
              <w:bidi w:val="0"/>
              <w:spacing w:before="0" w:after="160"/>
              <w:jc w:val="start"/>
              <w:rPr/>
            </w:pPr>
            <w:r>
              <w:rPr/>
              <w:t>Defines AI risk and approval policy.</w:t>
            </w:r>
          </w:p>
        </w:tc>
      </w:tr>
      <w:tr>
        <w:trPr/>
        <w:tc>
          <w:tcPr>
            <w:tcW w:w="337" w:type="dxa"/>
            <w:tcBorders/>
            <w:vAlign w:val="center"/>
          </w:tcPr>
          <w:p>
            <w:pPr>
              <w:pStyle w:val="TableContents"/>
              <w:bidi w:val="0"/>
              <w:spacing w:before="0" w:after="160"/>
              <w:jc w:val="start"/>
              <w:rPr/>
            </w:pPr>
            <w:r>
              <w:rPr/>
              <w:t>9</w:t>
            </w:r>
          </w:p>
        </w:tc>
        <w:tc>
          <w:tcPr>
            <w:tcW w:w="2757" w:type="dxa"/>
            <w:tcBorders/>
            <w:vAlign w:val="center"/>
          </w:tcPr>
          <w:p>
            <w:pPr>
              <w:pStyle w:val="TableContents"/>
              <w:bidi w:val="0"/>
              <w:spacing w:before="0" w:after="160"/>
              <w:jc w:val="start"/>
              <w:rPr/>
            </w:pPr>
            <w:r>
              <w:rPr/>
              <w:t>What customer data may be collected, retained and used by AI?</w:t>
            </w:r>
          </w:p>
        </w:tc>
        <w:tc>
          <w:tcPr>
            <w:tcW w:w="2725" w:type="dxa"/>
            <w:tcBorders/>
            <w:vAlign w:val="center"/>
          </w:tcPr>
          <w:p>
            <w:pPr>
              <w:pStyle w:val="TableContents"/>
              <w:bidi w:val="0"/>
              <w:spacing w:before="0" w:after="160"/>
              <w:jc w:val="start"/>
              <w:rPr/>
            </w:pPr>
            <w:r>
              <w:rPr/>
              <w:t>Defines consent, privacy, retention and access controls.</w:t>
            </w:r>
          </w:p>
        </w:tc>
      </w:tr>
      <w:tr>
        <w:trPr/>
        <w:tc>
          <w:tcPr>
            <w:tcW w:w="337" w:type="dxa"/>
            <w:tcBorders/>
            <w:vAlign w:val="center"/>
          </w:tcPr>
          <w:p>
            <w:pPr>
              <w:pStyle w:val="TableContents"/>
              <w:bidi w:val="0"/>
              <w:spacing w:before="0" w:after="160"/>
              <w:jc w:val="start"/>
              <w:rPr/>
            </w:pPr>
            <w:r>
              <w:rPr/>
              <w:t>10</w:t>
            </w:r>
          </w:p>
        </w:tc>
        <w:tc>
          <w:tcPr>
            <w:tcW w:w="2757" w:type="dxa"/>
            <w:tcBorders/>
            <w:vAlign w:val="center"/>
          </w:tcPr>
          <w:p>
            <w:pPr>
              <w:pStyle w:val="TableContents"/>
              <w:bidi w:val="0"/>
              <w:spacing w:before="0" w:after="160"/>
              <w:jc w:val="start"/>
              <w:rPr/>
            </w:pPr>
            <w:r>
              <w:rPr/>
              <w:t>Who is the business owner for each portal and shared service?</w:t>
            </w:r>
          </w:p>
        </w:tc>
        <w:tc>
          <w:tcPr>
            <w:tcW w:w="2725" w:type="dxa"/>
            <w:tcBorders/>
            <w:vAlign w:val="center"/>
          </w:tcPr>
          <w:p>
            <w:pPr>
              <w:pStyle w:val="TableContents"/>
              <w:bidi w:val="0"/>
              <w:spacing w:before="0" w:after="160"/>
              <w:jc w:val="start"/>
              <w:rPr/>
            </w:pPr>
            <w:r>
              <w:rPr/>
              <w:t>Every workflow and dataset requires an accountable decision-maker.</w:t>
            </w:r>
          </w:p>
        </w:tc>
      </w:tr>
    </w:tbl>
    <w:p>
      <w:pPr>
        <w:pStyle w:val="Heading3"/>
        <w:bidi w:val="0"/>
        <w:jc w:val="start"/>
        <w:rPr/>
      </w:pPr>
      <w:r>
        <w:rPr/>
        <w:t>Recommended meeting outcome</w:t>
      </w:r>
    </w:p>
    <w:tbl>
      <w:tblPr>
        <w:tblW w:w="5819" w:type="dxa"/>
        <w:jc w:val="start"/>
        <w:tblInd w:w="0" w:type="dxa"/>
        <w:tblLayout w:type="fixed"/>
        <w:tblCellMar>
          <w:top w:w="28" w:type="dxa"/>
          <w:start w:w="28" w:type="dxa"/>
          <w:bottom w:w="28" w:type="dxa"/>
          <w:end w:w="28" w:type="dxa"/>
        </w:tblCellMar>
      </w:tblPr>
      <w:tblGrid>
        <w:gridCol w:w="5819"/>
      </w:tblGrid>
      <w:tr>
        <w:trPr/>
        <w:tc>
          <w:tcPr>
            <w:tcW w:w="5819" w:type="dxa"/>
            <w:tcBorders/>
            <w:vAlign w:val="center"/>
          </w:tcPr>
          <w:p>
            <w:pPr>
              <w:pStyle w:val="TableContents"/>
              <w:bidi w:val="0"/>
              <w:spacing w:before="0" w:after="160"/>
              <w:jc w:val="start"/>
              <w:rPr/>
            </w:pPr>
            <w:r>
              <w:rPr/>
              <w:t>Leave the meeting with one agreed first production workflow, named business owners, an Activitar source-of-truth decision, a confirmed access model and approval to build Phase 1: Unified Identity and Access.</w:t>
            </w:r>
          </w:p>
        </w:tc>
      </w:tr>
    </w:tbl>
    <w:p>
      <w:pPr>
        <w:pStyle w:val="Heading2"/>
        <w:bidi w:val="0"/>
        <w:jc w:val="start"/>
        <w:rPr/>
      </w:pPr>
      <w:r>
        <w:rPr/>
        <w:t>15. Developer definition of done</w:t>
      </w:r>
    </w:p>
    <w:p>
      <w:pPr>
        <w:pStyle w:val="BodyText"/>
        <w:bidi w:val="0"/>
        <w:jc w:val="start"/>
        <w:rPr/>
      </w:pPr>
      <w:r>
        <w:rPr/>
        <w:t>A feature is not complete merely because the screen exists. For this platform, definition of done includes:</w:t>
      </w:r>
    </w:p>
    <w:p>
      <w:pPr>
        <w:pStyle w:val="BodyText"/>
        <w:numPr>
          <w:ilvl w:val="0"/>
          <w:numId w:val="13"/>
        </w:numPr>
        <w:tabs>
          <w:tab w:val="clear" w:pos="1134"/>
          <w:tab w:val="left" w:pos="709" w:leader="none"/>
        </w:tabs>
        <w:bidi w:val="0"/>
        <w:spacing w:before="0" w:after="0"/>
        <w:ind w:hanging="283" w:start="709"/>
        <w:jc w:val="start"/>
        <w:rPr/>
      </w:pPr>
      <w:r>
        <w:rPr/>
        <w:t xml:space="preserve">Real database records and migrations, with typed application interfaces. </w:t>
      </w:r>
    </w:p>
    <w:p>
      <w:pPr>
        <w:pStyle w:val="BodyText"/>
        <w:numPr>
          <w:ilvl w:val="0"/>
          <w:numId w:val="13"/>
        </w:numPr>
        <w:tabs>
          <w:tab w:val="clear" w:pos="1134"/>
          <w:tab w:val="left" w:pos="709" w:leader="none"/>
        </w:tabs>
        <w:bidi w:val="0"/>
        <w:spacing w:before="0" w:after="0"/>
        <w:ind w:hanging="283" w:start="709"/>
        <w:jc w:val="start"/>
        <w:rPr/>
      </w:pPr>
      <w:r>
        <w:rPr/>
        <w:t xml:space="preserve">Authentication, authorization and Row-Level Security tests. </w:t>
      </w:r>
    </w:p>
    <w:p>
      <w:pPr>
        <w:pStyle w:val="BodyText"/>
        <w:numPr>
          <w:ilvl w:val="0"/>
          <w:numId w:val="13"/>
        </w:numPr>
        <w:tabs>
          <w:tab w:val="clear" w:pos="1134"/>
          <w:tab w:val="left" w:pos="709" w:leader="none"/>
        </w:tabs>
        <w:bidi w:val="0"/>
        <w:spacing w:before="0" w:after="0"/>
        <w:ind w:hanging="283" w:start="709"/>
        <w:jc w:val="start"/>
        <w:rPr/>
      </w:pPr>
      <w:r>
        <w:rPr/>
        <w:t xml:space="preserve">Loading, empty, error, offline or retry behavior where relevant. </w:t>
      </w:r>
    </w:p>
    <w:p>
      <w:pPr>
        <w:pStyle w:val="BodyText"/>
        <w:numPr>
          <w:ilvl w:val="0"/>
          <w:numId w:val="13"/>
        </w:numPr>
        <w:tabs>
          <w:tab w:val="clear" w:pos="1134"/>
          <w:tab w:val="left" w:pos="709" w:leader="none"/>
        </w:tabs>
        <w:bidi w:val="0"/>
        <w:spacing w:before="0" w:after="0"/>
        <w:ind w:hanging="283" w:start="709"/>
        <w:jc w:val="start"/>
        <w:rPr/>
      </w:pPr>
      <w:r>
        <w:rPr/>
        <w:t xml:space="preserve">Audit history for sensitive actions. </w:t>
      </w:r>
    </w:p>
    <w:p>
      <w:pPr>
        <w:pStyle w:val="BodyText"/>
        <w:numPr>
          <w:ilvl w:val="0"/>
          <w:numId w:val="13"/>
        </w:numPr>
        <w:tabs>
          <w:tab w:val="clear" w:pos="1134"/>
          <w:tab w:val="left" w:pos="709" w:leader="none"/>
        </w:tabs>
        <w:bidi w:val="0"/>
        <w:spacing w:before="0" w:after="0"/>
        <w:ind w:hanging="283" w:start="709"/>
        <w:jc w:val="start"/>
        <w:rPr/>
      </w:pPr>
      <w:r>
        <w:rPr/>
        <w:t xml:space="preserve">Accessible and responsive user experience. </w:t>
      </w:r>
    </w:p>
    <w:p>
      <w:pPr>
        <w:pStyle w:val="BodyText"/>
        <w:numPr>
          <w:ilvl w:val="0"/>
          <w:numId w:val="13"/>
        </w:numPr>
        <w:tabs>
          <w:tab w:val="clear" w:pos="1134"/>
          <w:tab w:val="left" w:pos="709" w:leader="none"/>
        </w:tabs>
        <w:bidi w:val="0"/>
        <w:spacing w:before="0" w:after="0"/>
        <w:ind w:hanging="283" w:start="709"/>
        <w:jc w:val="start"/>
        <w:rPr/>
      </w:pPr>
      <w:r>
        <w:rPr/>
        <w:t xml:space="preserve">Integration idempotency and reconciliation for external records. </w:t>
      </w:r>
    </w:p>
    <w:p>
      <w:pPr>
        <w:pStyle w:val="BodyText"/>
        <w:numPr>
          <w:ilvl w:val="0"/>
          <w:numId w:val="13"/>
        </w:numPr>
        <w:tabs>
          <w:tab w:val="clear" w:pos="1134"/>
          <w:tab w:val="left" w:pos="709" w:leader="none"/>
        </w:tabs>
        <w:bidi w:val="0"/>
        <w:spacing w:before="0" w:after="0"/>
        <w:ind w:hanging="283" w:start="709"/>
        <w:jc w:val="start"/>
        <w:rPr/>
      </w:pPr>
      <w:r>
        <w:rPr/>
        <w:t xml:space="preserve">Monitoring, structured errors and support diagnostics. </w:t>
      </w:r>
    </w:p>
    <w:p>
      <w:pPr>
        <w:pStyle w:val="BodyText"/>
        <w:numPr>
          <w:ilvl w:val="0"/>
          <w:numId w:val="13"/>
        </w:numPr>
        <w:tabs>
          <w:tab w:val="clear" w:pos="1134"/>
          <w:tab w:val="left" w:pos="709" w:leader="none"/>
        </w:tabs>
        <w:bidi w:val="0"/>
        <w:ind w:hanging="283" w:start="709"/>
        <w:jc w:val="start"/>
        <w:rPr/>
      </w:pPr>
      <w:r>
        <w:rPr/>
        <w:t xml:space="preserve">Acceptance criteria demonstrated using realistic role-based scenarios. </w:t>
      </w:r>
    </w:p>
    <w:p>
      <w:pPr>
        <w:pStyle w:val="Heading2"/>
        <w:bidi w:val="0"/>
        <w:jc w:val="start"/>
        <w:rPr/>
      </w:pPr>
      <w:r>
        <w:rPr/>
        <w:t>16. Closing statement</w:t>
      </w:r>
    </w:p>
    <w:p>
      <w:pPr>
        <w:pStyle w:val="BodyText"/>
        <w:bidi w:val="0"/>
        <w:spacing w:before="0" w:after="160"/>
        <w:jc w:val="start"/>
        <w:rPr/>
      </w:pPr>
      <w:r>
        <w:rPr/>
        <w:t>The platform's value will come from connecting people and workflows around trusted operational data. Team, Agent and Customer Access are different experiences, but they must share one identity model, one permission system and one set of business records. Harold should make that platform easier to use; Harold should never become a shortcut around its security or business rules.</w:t>
      </w:r>
    </w:p>
    <w:sectPr>
      <w:type w:val="nextPage"/>
      <w:pgSz w:w="11906" w:h="16838"/>
      <w:pgMar w:left="1152" w:right="1152" w:gutter="0" w:header="0" w:top="1080" w:footer="0" w:bottom="1080"/>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Helvetica"/>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ZW" w:eastAsia="zh-CN" w:bidi="hi-IN"/>
      </w:rPr>
    </w:rPrDefault>
    <w:pPrDefault>
      <w:pPr>
        <w:suppressAutoHyphens w:val="true"/>
      </w:pPr>
    </w:pPrDefault>
  </w:docDefaults>
  <w:style w:type="paragraph" w:styleId="Normal">
    <w:name w:val="Normal"/>
    <w:qFormat/>
    <w:pPr>
      <w:widowControl w:val="false"/>
      <w:bidi w:val="0"/>
      <w:spacing w:lineRule="auto" w:line="331"/>
    </w:pPr>
    <w:rPr>
      <w:rFonts w:ascii="Arial;Helvetica;sans-serif" w:hAnsi="Arial;Helvetica;sans-serif" w:eastAsia="Arial;Helvetica;sans-serif" w:cs="Arial;Helvetica;sans-serif"/>
      <w:color w:val="20201F"/>
      <w:sz w:val="21"/>
      <w:szCs w:val="21"/>
      <w:lang w:val="en-ZW" w:eastAsia="zh-CN" w:bidi="hi-IN"/>
    </w:rPr>
  </w:style>
  <w:style w:type="paragraph" w:styleId="Heading1">
    <w:name w:val="heading 1"/>
    <w:basedOn w:val="Heading"/>
    <w:next w:val="BodyText"/>
    <w:qFormat/>
    <w:pPr>
      <w:spacing w:lineRule="auto" w:line="259" w:before="240" w:after="200"/>
    </w:pPr>
    <w:rPr>
      <w:b/>
      <w:bCs/>
      <w:color w:val="111111"/>
      <w:sz w:val="48"/>
      <w:szCs w:val="48"/>
    </w:rPr>
  </w:style>
  <w:style w:type="paragraph" w:styleId="Heading2">
    <w:name w:val="heading 2"/>
    <w:basedOn w:val="Heading"/>
    <w:next w:val="BodyText"/>
    <w:qFormat/>
    <w:pPr>
      <w:pBdr>
        <w:bottom w:val="single" w:sz="2" w:space="5" w:color="DEDED8"/>
      </w:pBdr>
      <w:spacing w:before="380" w:after="160"/>
      <w:ind w:start="380" w:end="380"/>
      <w:outlineLvl w:val="1"/>
    </w:pPr>
    <w:rPr>
      <w:rFonts w:ascii="Liberation Serif" w:hAnsi="Liberation Serif" w:eastAsia="Songti SC" w:cs="Arial Unicode MS"/>
      <w:b/>
      <w:bCs/>
      <w:color w:val="111111"/>
      <w:sz w:val="32"/>
      <w:szCs w:val="32"/>
    </w:rPr>
  </w:style>
  <w:style w:type="paragraph" w:styleId="Heading3">
    <w:name w:val="heading 3"/>
    <w:basedOn w:val="Heading"/>
    <w:next w:val="BodyText"/>
    <w:qFormat/>
    <w:pPr>
      <w:spacing w:before="280" w:after="100"/>
      <w:ind w:start="280" w:end="280"/>
      <w:outlineLvl w:val="2"/>
    </w:pPr>
    <w:rPr>
      <w:rFonts w:ascii="Liberation Serif" w:hAnsi="Liberation Serif" w:eastAsia="Songti SC" w:cs="Arial Unicode MS"/>
      <w:b/>
      <w:bCs/>
      <w:color w:val="111111"/>
      <w:sz w:val="25"/>
      <w:szCs w:val="25"/>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9"/>
      <w:szCs w:val="19"/>
    </w:rPr>
  </w:style>
  <w:style w:type="paragraph" w:styleId="Index">
    <w:name w:val="Index"/>
    <w:basedOn w:val="Normal"/>
    <w:qFormat/>
    <w:pPr>
      <w:suppressLineNumbers/>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List">
    <w:name w:val="List"/>
    <w:basedOn w:val="BodyText"/>
    <w:pPr/>
    <w:rPr>
      <w:rFonts w:cs="Arial Unicode MS"/>
    </w:rPr>
  </w:style>
  <w:style w:type="paragraph" w:styleId="BodyText">
    <w:name w:val="Body Text"/>
    <w:basedOn w:val="Normal"/>
    <w:pPr>
      <w:spacing w:before="0" w:after="16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subtitle">
    <w:name w:val="Body Text.subtitle"/>
    <w:basedOn w:val="BodyText"/>
    <w:qFormat/>
    <w:pPr>
      <w:spacing w:lineRule="auto" w:line="336"/>
    </w:pPr>
    <w:rPr>
      <w:color w:val="62625D"/>
      <w:sz w:val="26"/>
      <w:szCs w:val="26"/>
    </w:rPr>
  </w:style>
  <w:style w:type="paragraph" w:styleId="TableHeading">
    <w:name w:val="Table Heading"/>
    <w:basedOn w:val="TableContents"/>
    <w:qFormat/>
    <w:pPr>
      <w:suppressLineNumbers/>
      <w:shd w:fill="F0F0EB" w:val="clear"/>
      <w:jc w:val="start"/>
    </w:pPr>
    <w:rPr>
      <w:b/>
      <w:bCs/>
      <w:color w:val="111111"/>
      <w:sz w:val="19"/>
      <w:szCs w:val="19"/>
    </w:rPr>
  </w:style>
  <w:style w:type="paragraph" w:styleId="Heading2pagebreak">
    <w:name w:val="Heading 2.pagebreak"/>
    <w:basedOn w:val="Heading2"/>
    <w:qFormat/>
    <w:pPr>
      <w:pageBreakBefore/>
      <w:ind w:hanging="0" w:start="380"/>
      <w:outlineLvl w:val="9"/>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LibreOffice/26.2.4.2$MacOSX_AARCH64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en-ZW</dc:language>
  <cp:lastModifiedBy/>
  <cp:revision>0</cp:revision>
  <dc:subject/>
  <dc:title>Shearwater AI Operations Platform - Developer Brief</dc:title>
</cp:coreProperties>
</file>

<file path=docProps/custom.xml><?xml version="1.0" encoding="utf-8"?>
<Properties xmlns="http://schemas.openxmlformats.org/officeDocument/2006/custom-properties" xmlns:vt="http://schemas.openxmlformats.org/officeDocument/2006/docPropsVTypes"/>
</file>