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bdf8"/>
                <w:sz w:val="36"/>
                <w:szCs w:val="36"/>
                <w:rtl w:val="0"/>
              </w:rPr>
              <w:t xml:space="preserve">LifeLink AI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cbd5e1"/>
                <w:sz w:val="21"/>
                <w:szCs w:val="21"/>
                <w:rtl w:val="0"/>
              </w:rPr>
              <w:t xml:space="preserve">AI-Powered Blood Supply Prediction &amp; Network Optimization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94a3b8"/>
                <w:sz w:val="18"/>
                <w:szCs w:val="18"/>
                <w:rtl w:val="0"/>
              </w:rPr>
              <w:t xml:space="preserve">Course: CSET343: AI in Healthcare | Milestone-1 (M1) Report | Eval Window: Sep 7 – Sep 11,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0f2fe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👉 Technical Focus Areas: Advanced Deep Learning (DL) | Explainable AI (XAI) | Agentic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0284c7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6"/>
          <w:szCs w:val="26"/>
          <w:rtl w:val="0"/>
        </w:rPr>
        <w:t xml:space="preserve">Team Details &amp; Project Title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Name: </w:t>
            </w:r>
            <w:r w:rsidDel="00000000" w:rsidR="00000000" w:rsidRPr="00000000">
              <w:rPr>
                <w:rtl w:val="0"/>
              </w:rPr>
              <w:t xml:space="preserve">Team LifeLink</w:t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Title: </w:t>
            </w:r>
            <w:r w:rsidDel="00000000" w:rsidR="00000000" w:rsidRPr="00000000">
              <w:rPr>
                <w:rtl w:val="0"/>
              </w:rPr>
              <w:t xml:space="preserve">LifeLink AI: AI-Powered Blood Supply Prediction &amp; Network Optimization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1:</w:t>
              <w:br w:type="textWrapping"/>
            </w:r>
            <w:r w:rsidDel="00000000" w:rsidR="00000000" w:rsidRPr="00000000">
              <w:rPr>
                <w:rtl w:val="0"/>
              </w:rPr>
              <w:t xml:space="preserve">V S SANTHOSH | Roll No: E23CSEU1150</w:t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2:</w:t>
              <w:br w:type="textWrapping"/>
            </w:r>
            <w:r w:rsidDel="00000000" w:rsidR="00000000" w:rsidRPr="00000000">
              <w:rPr>
                <w:rtl w:val="0"/>
              </w:rPr>
              <w:t xml:space="preserve">BHANUTEJA PADAMATA | Roll No: E23CSEU1144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284c7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6"/>
          <w:szCs w:val="26"/>
          <w:rtl w:val="0"/>
        </w:rPr>
        <w:t xml:space="preserve">1. Problem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0f172a"/>
          <w:rtl w:val="0"/>
        </w:rPr>
        <w:t xml:space="preserve">Medical Problem: </w:t>
      </w:r>
      <w:r w:rsidDel="00000000" w:rsidR="00000000" w:rsidRPr="00000000">
        <w:rPr>
          <w:rtl w:val="0"/>
        </w:rPr>
        <w:t xml:space="preserve">Traditional blood banking and hospital supply chains operate as fragmented silos, relying on manual phone inquiries and static spreadsheets. Hospitals face sudden acute deficits of critical blood groups (e.g., O−, B−) during surgical traumas and disasters, while neighboring centers retain unutilized surplus units without real-time inter-facility visibility.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1"/>
          <w:bCs w:val="1"/>
          <w:color w:val="0f172a"/>
          <w:rtl w:val="0"/>
        </w:rPr>
        <w:t xml:space="preserve">Why it Matters: </w:t>
      </w:r>
      <w:r w:rsidDel="00000000" w:rsidR="00000000" w:rsidRPr="00000000">
        <w:rPr>
          <w:rtl w:val="0"/>
        </w:rPr>
        <w:t xml:space="preserve">Blood components have strict non-negotiable viability lifespans (platelets expire in 5 days, red blood cells in 42 days). Over-buffering leads to substantial shelf expiry (~10–15% wastage globally), while reactive post-crisis transfers cause life-threatening delays, emergency surgery cancellations, and suboptimal donor mobilization.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color w:val="0f172a"/>
          <w:rtl w:val="0"/>
        </w:rPr>
        <w:t xml:space="preserve">ML Task: </w:t>
      </w:r>
      <w:r w:rsidDel="00000000" w:rsidR="00000000" w:rsidRPr="00000000">
        <w:rPr>
          <w:rtl w:val="0"/>
        </w:rPr>
        <w:t xml:space="preserve">Regression (Multi-horizon 24h / 48h / 72h time-series blood demand forecasting across 8 blood groups and hospital nodes).</w:t>
      </w:r>
    </w:p>
    <w:p w:rsidR="00000000" w:rsidDel="00000000" w:rsidP="00000000" w:rsidRDefault="00000000" w:rsidRPr="00000000" w14:paraId="0000000E">
      <w:pPr>
        <w:pBdr>
          <w:bottom w:color="0284c7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6"/>
          <w:szCs w:val="26"/>
          <w:rtl w:val="0"/>
        </w:rPr>
        <w:t xml:space="preserve">2.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Data / Patient Group: </w:t>
      </w:r>
      <w:r w:rsidDel="00000000" w:rsidR="00000000" w:rsidRPr="00000000">
        <w:rPr>
          <w:rtl w:val="0"/>
        </w:rPr>
        <w:t xml:space="preserve">Regional metropolitan hospital networks (simulating 30 hospitals, 10 blood banks, and 8 blood groups), emergency trauma patients requiring urgent transfusions, and registered donor cohorts.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In-Scope: </w:t>
      </w:r>
      <w:r w:rsidDel="00000000" w:rsidR="00000000" w:rsidRPr="00000000">
        <w:rPr>
          <w:rtl w:val="0"/>
        </w:rPr>
        <w:t xml:space="preserve">Multi-hospital synthetic network data generator, 24h/48h/72h deep learning &amp; ML demand forecasting (PyTorch TFT/Bi-LSTM &amp; XGBoost), dynamic shortage risk alert engine, Google OR-Tools MILP inter-hospital rebalancing, Agentic emergency donor dispatch, interactive GIS command center UI, and LLM clinical decision explanations.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Out-of-Scope: </w:t>
      </w:r>
      <w:r w:rsidDel="00000000" w:rsidR="00000000" w:rsidRPr="00000000">
        <w:rPr>
          <w:rtl w:val="0"/>
        </w:rPr>
        <w:t xml:space="preserve">Direct automated write-back into live production hospital EHR/HIS databases without clinician sign-off, physical cold-chain IoT telematics hardware manufacturing, and automated clinical serological cross-matching.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284c7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6"/>
          <w:szCs w:val="26"/>
          <w:rtl w:val="0"/>
        </w:rPr>
        <w:t xml:space="preserve">3. Steps to be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Data Collection (for M2): </w:t>
      </w:r>
      <w:r w:rsidDel="00000000" w:rsidR="00000000" w:rsidRPr="00000000">
        <w:rPr>
          <w:rtl w:val="0"/>
        </w:rPr>
        <w:t xml:space="preserve">Develop a synthetic regional healthcare network data generator simulating 30 hospitals, 10 blood banks, 8 blood groups, 1–3 years of daily demand curves, seasonal surges, emergency trauma spikes, and inventory expiry logs.</w:t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Data Cleaning: </w:t>
      </w:r>
      <w:r w:rsidDel="00000000" w:rsidR="00000000" w:rsidRPr="00000000">
        <w:rPr>
          <w:rtl w:val="0"/>
        </w:rPr>
        <w:t xml:space="preserve">Process raw inventory time-series logs by handling missing record values, imputing emergency stockout outliers, normalizing temporal features (day, month, season), and encoding geospatial facility coordinates.</w:t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Model Training: </w:t>
      </w:r>
      <w:r w:rsidDel="00000000" w:rsidR="00000000" w:rsidRPr="00000000">
        <w:rPr>
          <w:rtl w:val="0"/>
        </w:rPr>
        <w:t xml:space="preserve">Train baseline regression models (Moving Average, Linear Regression) and compare them against advanced gradient boosted trees (XGBoost, LightGBM) and PyTorch Deep Learning architectures (Bi-LSTM, Temporal Fusion Transformers).</w:t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Evaluation: </w:t>
      </w:r>
      <w:r w:rsidDel="00000000" w:rsidR="00000000" w:rsidRPr="00000000">
        <w:rPr>
          <w:rtl w:val="0"/>
        </w:rPr>
        <w:t xml:space="preserve">Validate predictive performance using regression metrics (RMSE, MAE, R²) alongside clinical operational impact benchmarks (Stockout Prevention Rate %, Expiry Wastage Reduction %, and Transport ETA).</w:t>
      </w:r>
    </w:p>
    <w:p w:rsidR="00000000" w:rsidDel="00000000" w:rsidP="00000000" w:rsidRDefault="00000000" w:rsidRPr="00000000" w14:paraId="00000019">
      <w:pPr>
        <w:pBdr>
          <w:bottom w:color="0284c7" w:space="4" w:sz="12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26"/>
          <w:szCs w:val="26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Language &amp;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Python 3.12, Google Colab, Jupyter Notebook,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Libraries &amp;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Pandas, NumPy, Scikit-learn, PyTorch (Deep Learning), XGBoost, LightGBM, Google OR-Tools (MILP Optimization)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Explainability (XAI) &amp; GenAI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SHAP, LIME (Feature Importance), Gemini 2.0 Flash / OpenAI API (LLM Clinical Rationale Generator)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Frontend &amp;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Next.js 15 (App Router), TypeScript, TailwindCSS v4, Mapbox GL / Leaflet, PostgreSQL, PostGIS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