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51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LifeLink AI</w:t>
              <w:br/>
            </w:r>
            <w:r>
              <w:rPr>
                <w:b/>
                <w:color w:val="38BDF8"/>
                <w:sz w:val="18"/>
              </w:rPr>
              <w:t>AI-Powered Blood Supply Prediction &amp; Network Optimization</w:t>
              <w:br/>
            </w:r>
            <w:r>
              <w:rPr>
                <w:i/>
                <w:color w:val="94A3B8"/>
                <w:sz w:val="16"/>
              </w:rPr>
              <w:t>Course: CSET343: AI in Healthcare | Milestone-2 (M2) Report | Eval Window: Sep 21 – Sep 25,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512"/>
            <w:shd w:fill="e0f2f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0369A1"/>
                <w:sz w:val="16"/>
              </w:rPr>
              <w:t>👉 Technical Focus Areas: Multi-Horizon XGBoost Forecasting | Calibrated Shortage Early Warning | Google OR-Tools MILP Optimization | MCDA Donor Ranking | Next.js 14 Command Center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52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Team Name: </w:t>
            </w:r>
            <w:r>
              <w:rPr>
                <w:sz w:val="16"/>
              </w:rPr>
              <w:t>Team LifeLink</w:t>
            </w:r>
          </w:p>
        </w:tc>
        <w:tc>
          <w:tcPr>
            <w:tcW w:type="dxa" w:w="52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Project Title: </w:t>
            </w:r>
            <w:r>
              <w:rPr>
                <w:sz w:val="16"/>
              </w:rPr>
              <w:t>LifeLink AI (AI Blood Supply Command Center)</w:t>
            </w:r>
          </w:p>
        </w:tc>
      </w:tr>
      <w:tr>
        <w:tc>
          <w:tcPr>
            <w:tcW w:type="dxa" w:w="52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Team Member 1: </w:t>
            </w:r>
            <w:r>
              <w:rPr>
                <w:sz w:val="16"/>
              </w:rPr>
              <w:t>V S SANTHOSH | Roll No: E23CSEU1150</w:t>
            </w:r>
          </w:p>
        </w:tc>
        <w:tc>
          <w:tcPr>
            <w:tcW w:type="dxa" w:w="52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Team Member 2: </w:t>
            </w:r>
            <w:r>
              <w:rPr>
                <w:sz w:val="16"/>
              </w:rPr>
              <w:t>BHANUTEJA PADAMATA | Roll No: E23CSEU1144</w:t>
            </w:r>
          </w:p>
        </w:tc>
      </w:tr>
    </w:tbl>
    <w:p>
      <w:pPr>
        <w:spacing w:before="160" w:after="60"/>
      </w:pPr>
      <w:r>
        <w:rPr>
          <w:b/>
          <w:color w:val="0F172A"/>
          <w:sz w:val="22"/>
        </w:rPr>
        <w:t>1. Review of Existing Systems and Project Feasibility</w:t>
      </w:r>
      <w:r>
        <w:rPr>
          <w:b/>
          <w:color w:val="0284C7"/>
          <w:sz w:val="19"/>
        </w:rPr>
        <w:t xml:space="preserve"> [3 Marks]</w:t>
      </w:r>
    </w:p>
    <w:p>
      <w:pPr>
        <w:spacing w:after="40"/>
      </w:pPr>
      <w:r>
        <w:rPr>
          <w:sz w:val="18"/>
        </w:rPr>
        <w:t>Traditional blood supply chains operate as fragmented silos using manual phone calls, static spreadsheets, and reactive shortage alarms. LifeLink AI replaces these five operational failure modes with an integrated AI + optimization intelligence cascade: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584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16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Traditional System</w:t>
            </w:r>
          </w:p>
        </w:tc>
        <w:tc>
          <w:tcPr>
            <w:tcW w:type="dxa" w:w="288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Core Failure Mode</w:t>
            </w:r>
          </w:p>
        </w:tc>
        <w:tc>
          <w:tcPr>
            <w:tcW w:type="dxa" w:w="3312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LifeLink AI Solution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Inventory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Independent (s,S) min-max buffers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Localized hoarding; concurrent regional shortages &amp; waste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Engine 4 MILP: Global transshipment with safety floors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Demand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Moving averages / ARIMA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Fails on surgical dips, trauma surges, epidemics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Model 1: 75-feature XGBoost multi-horizon regression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Shortage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Alarm at zero stock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Too late for courier or donor mobilization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Model 2: Calibrated probabilistic early warning (24/48/72h)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Donor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Broadcast bulk SMS to registry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Donor fatigue; ignores proximity &amp; 90-day rest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Model 3: MCDA scoring (distance, response, compatibility)</w:t>
            </w:r>
          </w:p>
        </w:tc>
      </w:tr>
    </w:tbl>
    <w:p>
      <w:pPr>
        <w:spacing w:before="100" w:after="40"/>
      </w:pPr>
      <w:r>
        <w:rPr>
          <w:b/>
          <w:color w:val="1E293B"/>
          <w:sz w:val="19"/>
        </w:rPr>
        <w:t>Feasibility Assessment (8 Dimensions — All Rated High)</w:t>
      </w:r>
    </w:p>
    <w:p>
      <w:pPr>
        <w:pStyle w:val="ListBullet"/>
        <w:spacing w:before="0" w:after="20"/>
      </w:pPr>
      <w:r>
        <w:rPr>
          <w:b/>
          <w:sz w:val="16"/>
        </w:rPr>
        <w:t xml:space="preserve">Technical: </w:t>
      </w:r>
      <w:r>
        <w:rPr>
          <w:sz w:val="16"/>
        </w:rPr>
        <w:t>Open-source stack (Python 3.12, FastAPI, XGBoost, OR-Tools, Next.js 14). 12/12 API endpoints validated.</w:t>
      </w:r>
    </w:p>
    <w:p>
      <w:pPr>
        <w:pStyle w:val="ListBullet"/>
        <w:spacing w:before="0" w:after="20"/>
      </w:pPr>
      <w:r>
        <w:rPr>
          <w:b/>
          <w:sz w:val="16"/>
        </w:rPr>
        <w:t xml:space="preserve">Data: </w:t>
      </w:r>
      <w:r>
        <w:rPr>
          <w:sz w:val="16"/>
        </w:rPr>
        <w:t>Validated on 700,800 synthetic data points (30 hospitals, 10 blood banks, 5,000 donors, 400k batches, 730 days).</w:t>
      </w:r>
    </w:p>
    <w:p>
      <w:pPr>
        <w:pStyle w:val="ListBullet"/>
        <w:spacing w:before="0" w:after="20"/>
      </w:pPr>
      <w:r>
        <w:rPr>
          <w:b/>
          <w:sz w:val="16"/>
        </w:rPr>
        <w:t xml:space="preserve">Algorithmic: </w:t>
      </w:r>
      <w:r>
        <w:rPr>
          <w:sz w:val="16"/>
        </w:rPr>
        <w:t>Gradient-boosted trees for non-linear tabular dynamics; branch-and-cut MILP for constraint satisfaction.</w:t>
      </w:r>
    </w:p>
    <w:p>
      <w:pPr>
        <w:pStyle w:val="ListBullet"/>
        <w:spacing w:before="0" w:after="20"/>
      </w:pPr>
      <w:r>
        <w:rPr>
          <w:b/>
          <w:sz w:val="16"/>
        </w:rPr>
        <w:t xml:space="preserve">Computational: </w:t>
      </w:r>
      <w:r>
        <w:rPr>
          <w:sz w:val="16"/>
        </w:rPr>
        <w:t>Model inference &lt; 15 ms; MILP optimization (40 nodes, 646 edges) solves in 2.18 seconds.</w:t>
      </w:r>
    </w:p>
    <w:p>
      <w:pPr>
        <w:pStyle w:val="ListBullet"/>
        <w:spacing w:before="0" w:after="20"/>
      </w:pPr>
      <w:r>
        <w:rPr>
          <w:b/>
          <w:sz w:val="16"/>
        </w:rPr>
        <w:t xml:space="preserve">Operational / Ethical: </w:t>
      </w:r>
      <w:r>
        <w:rPr>
          <w:sz w:val="16"/>
        </w:rPr>
        <w:t>Human-in-the-loop decision support with full explainability; zero patient PII (synthetic data only).</w:t>
      </w:r>
    </w:p>
    <w:p>
      <w:pPr>
        <w:pStyle w:val="ListBullet"/>
        <w:spacing w:before="0" w:after="20"/>
      </w:pPr>
      <w:r>
        <w:rPr>
          <w:b/>
          <w:sz w:val="16"/>
        </w:rPr>
        <w:t xml:space="preserve">Scalability / Deployment: </w:t>
      </w:r>
      <w:r>
        <w:rPr>
          <w:sz w:val="16"/>
        </w:rPr>
        <w:t>Scales to 100+ facilities; containerized microservices with zero licensing fees.</w:t>
      </w:r>
    </w:p>
    <w:p>
      <w:pPr>
        <w:spacing w:before="160" w:after="60"/>
      </w:pPr>
      <w:r>
        <w:rPr>
          <w:b/>
          <w:color w:val="0F172A"/>
          <w:sz w:val="22"/>
        </w:rPr>
        <w:t>2. Objectives and Methodology of the Proposed Work</w:t>
      </w:r>
      <w:r>
        <w:rPr>
          <w:b/>
          <w:color w:val="0284C7"/>
          <w:sz w:val="19"/>
        </w:rPr>
        <w:t xml:space="preserve"> [3 Marks]</w:t>
      </w:r>
    </w:p>
    <w:p>
      <w:pPr>
        <w:spacing w:before="100" w:after="40"/>
      </w:pPr>
      <w:r>
        <w:rPr>
          <w:b/>
          <w:color w:val="1E293B"/>
          <w:sz w:val="19"/>
        </w:rPr>
        <w:t>Core Quantitative Objectives</w:t>
      </w:r>
    </w:p>
    <w:p>
      <w:pPr>
        <w:pStyle w:val="ListBullet"/>
        <w:spacing w:before="0" w:after="20"/>
      </w:pPr>
      <w:r>
        <w:rPr>
          <w:b/>
          <w:sz w:val="16"/>
        </w:rPr>
      </w:r>
      <w:r>
        <w:rPr>
          <w:sz w:val="16"/>
        </w:rPr>
        <w:t>Reduce unfulfilled requisitions by ≥ 40% across 30 hospitals.  •  FEFO expiry rate &lt; 5%.  •  MILP solve &lt; 3s.  •  Donor ranking &lt; 50 ms.</w:t>
      </w:r>
    </w:p>
    <w:p>
      <w:pPr>
        <w:spacing w:before="100" w:after="40"/>
      </w:pPr>
      <w:r>
        <w:rPr>
          <w:b/>
          <w:color w:val="1E293B"/>
          <w:sz w:val="19"/>
        </w:rPr>
        <w:t>Intelligence Cascade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504"/>
        <w:gridCol w:w="3504"/>
        <w:gridCol w:w="3504"/>
      </w:tblGrid>
      <w:tr>
        <w:tc>
          <w:tcPr>
            <w:tcW w:type="dxa" w:w="2304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312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Algorithm</w:t>
            </w:r>
          </w:p>
        </w:tc>
        <w:tc>
          <w:tcPr>
            <w:tcW w:type="dxa" w:w="432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Operational Objective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Model 1: Demand Forecast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Direct Multi-Step XGBoost Regression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Predict 24h/48h/72h blood demand per hospital × blood group × component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Model 2: Shortage Warning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Calibrated XGBoost Classifier (Isotonic)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Classify high-risk shortage probabilities before stock depletion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Model 3: Donor Ranker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Multi-Criteria Decision Analysis (MCDA)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Rank donors by proximity, response latency, compatibility, eligibility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Engine 4: Optimizer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Google OR-Tools MILP (Branch-and-Cut)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Optimal multi-echelon transshipment with FEFO &amp; safety reserves</w:t>
            </w:r>
          </w:p>
        </w:tc>
      </w:tr>
    </w:tbl>
    <w:p>
      <w:pPr>
        <w:spacing w:before="100" w:after="40"/>
      </w:pPr>
      <w:r>
        <w:rPr>
          <w:b/>
          <w:color w:val="1E293B"/>
          <w:sz w:val="19"/>
        </w:rPr>
        <w:t>Mathematical Formulations</w:t>
      </w:r>
    </w:p>
    <w:p>
      <w:pPr>
        <w:spacing w:after="20"/>
      </w:pPr>
      <w:r>
        <w:rPr>
          <w:b/>
          <w:sz w:val="16"/>
        </w:rPr>
        <w:t xml:space="preserve">Model 1 (Demand): </w:t>
      </w:r>
      <w:r>
        <w:rPr>
          <w:rFonts w:ascii="Courier New" w:hAnsi="Courier New"/>
          <w:b/>
          <w:sz w:val="15"/>
        </w:rPr>
        <w:t>D̂ = max(0, Σ f_m(x))  where x ∈ R^75</w:t>
        <w:br/>
      </w:r>
      <w:r>
        <w:rPr>
          <w:sz w:val="15"/>
        </w:rPr>
        <w:t>75 lag, rolling, calendar &amp; emergency features → XGBoost ensemble per horizon.</w:t>
        <w:br/>
        <w:br/>
      </w:r>
      <w:r>
        <w:rPr>
          <w:b/>
          <w:sz w:val="16"/>
        </w:rPr>
        <w:t xml:space="preserve">Model 2 (Shortage): </w:t>
      </w:r>
      <w:r>
        <w:rPr>
          <w:rFonts w:ascii="Courier New" w:hAnsi="Courier New"/>
          <w:b/>
          <w:sz w:val="15"/>
        </w:rPr>
        <w:t>P̂ = σ( α·log(p/(1-p)) + β )</w:t>
        <w:br/>
      </w:r>
      <w:r>
        <w:rPr>
          <w:sz w:val="15"/>
        </w:rPr>
        <w:t>Raw XGBoost probability → Platt/Isotonic calibration for unbiased risk scores.</w:t>
        <w:br/>
        <w:br/>
      </w:r>
      <w:r>
        <w:rPr>
          <w:b/>
          <w:sz w:val="16"/>
        </w:rPr>
        <w:t xml:space="preserve">Model 3 (Donor MCDA): </w:t>
      </w:r>
      <w:r>
        <w:rPr>
          <w:rFonts w:ascii="Courier New" w:hAnsi="Courier New"/>
          <w:b/>
          <w:sz w:val="15"/>
        </w:rPr>
        <w:t>Score_k = 100 × [w_prox·(d_max-d_k)/d_max + w_resp·... + w_comp·m_k + w_avail·a_k]</w:t>
        <w:br/>
      </w:r>
      <w:r>
        <w:rPr>
          <w:sz w:val="15"/>
        </w:rPr>
        <w:t>Weighted utility scoring across proximity, response latency, compatibility, and availability.</w:t>
        <w:br/>
        <w:br/>
      </w:r>
      <w:r>
        <w:rPr>
          <w:b/>
          <w:sz w:val="16"/>
        </w:rPr>
        <w:t xml:space="preserve">Engine 4 (MILP): </w:t>
      </w:r>
      <w:r>
        <w:rPr>
          <w:rFonts w:ascii="Courier New" w:hAnsi="Courier New"/>
          <w:b/>
          <w:sz w:val="15"/>
        </w:rPr>
        <w:t>min Σ C·X + Σ C_donor·Y + Σ P_short·S − Σ B_FEFO·X</w:t>
        <w:br/>
      </w:r>
      <w:r>
        <w:rPr>
          <w:sz w:val="15"/>
        </w:rPr>
        <w:t>Subject to: demand balance, safety reserve floors, vehicle capacity ≤ 200, donor pool bounds, X,Y ∈ Z≥0.</w:t>
        <w:br/>
        <w:br/>
      </w:r>
    </w:p>
    <w:p>
      <w:pPr>
        <w:spacing w:before="160" w:after="60"/>
      </w:pPr>
      <w:r>
        <w:rPr>
          <w:b/>
          <w:color w:val="0F172A"/>
          <w:sz w:val="22"/>
        </w:rPr>
        <w:t>3. Relevance of Algorithms / Techniques</w:t>
      </w:r>
      <w:r>
        <w:rPr>
          <w:b/>
          <w:color w:val="0284C7"/>
          <w:sz w:val="19"/>
        </w:rPr>
        <w:t xml:space="preserve"> [3 Marks]</w:t>
      </w:r>
    </w:p>
    <w:p>
      <w:pPr>
        <w:spacing w:before="100" w:after="40"/>
      </w:pPr>
      <w:r>
        <w:rPr>
          <w:b/>
          <w:color w:val="1E293B"/>
          <w:sz w:val="19"/>
        </w:rPr>
        <w:t>Why XGBoost for Demand Forecasting (Model 1)?</w:t>
      </w:r>
    </w:p>
    <w:p>
      <w:pPr>
        <w:pStyle w:val="ListBullet"/>
        <w:spacing w:before="0" w:after="20"/>
      </w:pPr>
      <w:r>
        <w:rPr>
          <w:b/>
          <w:sz w:val="16"/>
        </w:rPr>
      </w:r>
      <w:r>
        <w:rPr>
          <w:sz w:val="16"/>
        </w:rPr>
        <w:t>Gradient-boosted trees outperform deep NNs on structured tabular data. Tree splits naturally model conditional logic (e.g., 'Monday + Trauma Center + high 7d lag → 14 units'). L1/L2 regularization prevents overfitting on sparse hospital demand series.</w:t>
      </w:r>
    </w:p>
    <w:p>
      <w:pPr>
        <w:spacing w:before="100" w:after="40"/>
      </w:pPr>
      <w:r>
        <w:rPr>
          <w:b/>
          <w:color w:val="1E293B"/>
          <w:sz w:val="19"/>
        </w:rPr>
        <w:t>Why Calibrated Classification for Shortage Warning (Model 2)?</w:t>
      </w:r>
    </w:p>
    <w:p>
      <w:pPr>
        <w:pStyle w:val="ListBullet"/>
        <w:spacing w:before="0" w:after="20"/>
      </w:pPr>
      <w:r>
        <w:rPr>
          <w:b/>
          <w:sz w:val="16"/>
        </w:rPr>
      </w:r>
      <w:r>
        <w:rPr>
          <w:sz w:val="16"/>
        </w:rPr>
        <w:t>Classification directly models the operational phase boundary (stock → deficit). Scale-pos-weight handles severe class imbalance (stockouts &lt; 5% of records). Isotonic calibration maps raw confidence into empirically reliable probabilities for downstream cost optimization.</w:t>
      </w:r>
    </w:p>
    <w:p>
      <w:pPr>
        <w:spacing w:before="100" w:after="40"/>
      </w:pPr>
      <w:r>
        <w:rPr>
          <w:b/>
          <w:color w:val="1E293B"/>
          <w:sz w:val="19"/>
        </w:rPr>
        <w:t>Why MCDA Instead of Supervised ML for Donor Ranking (Model 3)?</w:t>
      </w:r>
    </w:p>
    <w:p>
      <w:pPr>
        <w:pStyle w:val="ListBullet"/>
        <w:spacing w:before="0" w:after="20"/>
      </w:pPr>
      <w:r>
        <w:rPr>
          <w:b/>
          <w:sz w:val="16"/>
        </w:rPr>
      </w:r>
      <w:r>
        <w:rPr>
          <w:sz w:val="16"/>
        </w:rPr>
        <w:t>No real historical outreach outcome labels exist — fabricating them would be scientific fraud. MCDA provides deterministic, fully auditable utility scores (distance, latency, compatibility) essential for clinical transparency.</w:t>
      </w:r>
    </w:p>
    <w:p>
      <w:pPr>
        <w:spacing w:before="100" w:after="40"/>
      </w:pPr>
      <w:r>
        <w:rPr>
          <w:b/>
          <w:color w:val="1E293B"/>
          <w:sz w:val="19"/>
        </w:rPr>
        <w:t>Why Mixed-Integer Linear Programming for Network Transshipment (Engine 4)?</w:t>
      </w:r>
    </w:p>
    <w:p>
      <w:pPr>
        <w:pStyle w:val="ListBullet"/>
        <w:spacing w:before="0" w:after="20"/>
      </w:pPr>
      <w:r>
        <w:rPr>
          <w:b/>
          <w:sz w:val="16"/>
        </w:rPr>
      </w:r>
      <w:r>
        <w:rPr>
          <w:sz w:val="16"/>
        </w:rPr>
        <w:t>ML models predict; they cannot enforce physical laws (vehicle limits, safety floors, integer units). MILP branch-and-cut guarantees the mathematically optimal transshipment plan across the full 40-node network.</w:t>
      </w:r>
    </w:p>
    <w:p>
      <w:pPr>
        <w:spacing w:before="160" w:after="60"/>
      </w:pPr>
      <w:r>
        <w:rPr>
          <w:b/>
          <w:color w:val="0F172A"/>
          <w:sz w:val="22"/>
        </w:rPr>
        <w:t>4. Verified Performance Benchmarks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88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Metric / System Aspect</w:t>
            </w:r>
          </w:p>
        </w:tc>
        <w:tc>
          <w:tcPr>
            <w:tcW w:type="dxa" w:w="2016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Target Benchmark</w:t>
            </w:r>
          </w:p>
        </w:tc>
        <w:tc>
          <w:tcPr>
            <w:tcW w:type="dxa" w:w="288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LifeLink AI Achieved</w:t>
            </w:r>
          </w:p>
        </w:tc>
        <w:tc>
          <w:tcPr>
            <w:tcW w:type="dxa" w:w="216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Model 1 Demand Forecast (R² Score)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&gt; 0.40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0.464 (72h Horizon)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✓ Exceeded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Model 2 Shortage Warning (ROC-AUC)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&gt; 0.80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0.862 (72h Horizon)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✓ Exceeded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Engine 4 MILP Solver Runtime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&lt; 5.0 s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2.18 s (40 nodes, 646 edges)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✓ Exceeded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API Endpoints Validated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100%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12 / 12 Passing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✓ Exceeded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Next.js 14 Frontend Build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Clean Build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Production Compiled ✓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✓ Exceeded</w:t>
            </w:r>
          </w:p>
        </w:tc>
      </w:tr>
    </w:tbl>
    <w:p/>
    <w:p>
      <w:pPr>
        <w:spacing w:before="100" w:after="40"/>
      </w:pPr>
      <w:r>
        <w:rPr>
          <w:b/>
          <w:color w:val="1E293B"/>
          <w:sz w:val="19"/>
        </w:rPr>
        <w:t>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5256"/>
        <w:gridCol w:w="5256"/>
      </w:tblGrid>
      <w:tr>
        <w:tc>
          <w:tcPr>
            <w:tcW w:type="dxa" w:w="2304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632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Technologies Used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Language &amp; Platform</w:t>
            </w:r>
          </w:p>
        </w:tc>
        <w:tc>
          <w:tcPr>
            <w:tcW w:type="dxa" w:w="763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 3.12, FastAPI, Jupyter Notebook, Google Colab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ML &amp; Optimization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XGBoost, Scikit-learn, Pandas, NumPy, Google OR-Tools (MILP)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Frontend &amp; UI</w:t>
            </w:r>
          </w:p>
        </w:tc>
        <w:tc>
          <w:tcPr>
            <w:tcW w:type="dxa" w:w="763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Next.js 14 (App Router), React 18, TypeScript, Tailwind CSS, Recharts, Lucide Icons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Testing &amp; Validation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Pytest (64 tests), 12-point data validation suite, FastAPI TestClient</w:t>
            </w:r>
          </w:p>
        </w:tc>
      </w:tr>
    </w:tbl>
    <w:sectPr w:rsidR="00FC693F" w:rsidRPr="000606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Arial" w:hAnsi="Arial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