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/>
          <w:b/>
          <w:sz w:val="24"/>
        </w:rPr>
        <w:t>BEFORE THE OFFICE OF THE COMMISSIONER, GOODS &amp; SERVICE TAX (AUDIT), NASHIK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KendriyaRajaswaBhawan, GadkariChowk, Nashik ? 422002</w:t>
      </w:r>
    </w:p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WRITTEN SUBMISSIONS / REPLY TO AUDIT PARAS</w:t>
      </w:r>
    </w:p>
    <w:p/>
    <w:p>
      <w:pPr>
        <w:spacing w:after="120" w:line="324" w:lineRule="auto"/>
        <w:jc w:val="both"/>
      </w:pPr>
      <w:r>
        <w:rPr>
          <w:rFonts w:ascii="Times New Roman" w:hAnsi="Times New Roman"/>
        </w:rPr>
        <w:t>Ref No.: GADT/Gnd/ADT/GST/G-480/2024-GR-16-CGST-ADT CIR-4 ADT NASHIK, dated 24.05.2024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Date of Reply: 12.06.2024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To,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Commissioner,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Office of the Commissioner, Goods &amp; Service Tax Audit, Nashik,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Kendriya Rajaswa Bhawan, Gadkari Chowk,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Nashik ? 422002.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Through: The Proper Officer, Circle-4, GST Audit, Nashik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By: Shri Roshan Jawarilal Khatod, Proprietor, M/s J R K Infrastructure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GSTIN: 27BKFPK0391C1ZG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627, Gadgil Lane, Raviwar Peth, Nashik, Maharashtra ? 422001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Subject: Reply/Submissions to Audit Paras raised vide letter dated 24.05.2024 in connection with Ongoing CGST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Audit for F.Y. 2020-21 to F.Y. 2022-23 ? reg.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Respected Sir,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At the very outset, the noticee, Shri Roshan Jawarilal Khatod, Proprietor of M/s J R K Infrastructure (hereinafter referred</w:t>
      </w:r>
    </w:p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TO AS "THE NOTICEE" / "THE TAXPAYER"), BEARING GSTIN 27BKFPK0391C1ZG, MOST RESPECTFULLY BEGS TO SUBMIT THIS REPLY TO</w:t>
      </w:r>
    </w:p>
    <w:p/>
    <w:p>
      <w:pPr>
        <w:spacing w:after="120" w:line="324" w:lineRule="auto"/>
        <w:jc w:val="both"/>
      </w:pPr>
      <w:r>
        <w:rPr>
          <w:rFonts w:ascii="Times New Roman" w:hAnsi="Times New Roman"/>
        </w:rPr>
        <w:t>the audit observations/paras communicated vide the above-referred letter dated 24.05.2024, issued under the ongoing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CGST Audit for the Financial Years 2020-21, 2021-22 and 2022-23. The Noticee craves leave to submit as under,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without prejudice to one another: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I. PRELIMINARY SUBMISSIONS &amp; STATEMENT OF FACTS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The Noticee is a proprietary concern engaged in the business of infrastructure-related contracting/works, duly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registered under the CGST Act, 2017 and the Maharashtra GST Act, 2017 vide GSTIN 27BKFPK0391C1ZG, and has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been regularly discharging its statutory obligations of filing returns, payment of tax and maintenance of records under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GST law.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The Noticee has been fully cooperative throughout the course of the audit and has furnished all books of accounts,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 returns, reconciliation statements, and other records as called for by the Audit Team from time to time. The present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reply is being filed within the time permitted, and the Noticee reserves the right to supplement this reply with additional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documents/submissions as may become necessary.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It is submitted that mere observations recorded in an Audit Para do not, by themselves, constitute a Show Cause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Notice ("SCN") under Section 73 or Section 74 of the CGST Act, 2017, and no demand can be confirmed or recovery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effected against the Noticee unless the mandatory procedure prescribed under Section 73/74 read with Rule 142 of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CGST Rules, 2017 is followed in its entirety, including issuance of intimation in Form GST DRC-01A, a properly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quantified Show Cause Notice, and grant of an opportunity of personal hearing as mandated under Section 75(4) of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CGST Act, 2017.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</w:rPr>
        <w:t>The Noticee is filing this reply para-wise as under.</w:t>
      </w:r>
    </w:p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II. REPLY TO PARA 1 ? LATE FEE ON DELAYED FILING OF GSTR-1</w:t>
      </w:r>
    </w:p>
    <w:p/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5. </w:t>
      </w:r>
      <w:r>
        <w:rPr>
          <w:rFonts w:ascii="Times New Roman" w:hAnsi="Times New Roman"/>
        </w:rPr>
        <w:t>The Noticee does not dispute the factual position that GSTR-1 returns for certain tax periods during F.Y. 2020-21 to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F.Y. 2022-23 were filed beyond the due dates prescribed under Section 37 read with Section 47 of the CGST Act, 2017.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Noticee had, at the time of audit itself, voluntarily accepted the audit objection and expressed willingness to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discharge the applicable late fee of Rs. 10,850/- (CGST: Rs. 5,425/- + SGST: Rs. 5,425/-).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6. </w:t>
      </w:r>
      <w:r>
        <w:rPr>
          <w:rFonts w:ascii="Times New Roman" w:hAnsi="Times New Roman"/>
        </w:rPr>
        <w:t>Without prejudice to the above acceptance, the Noticee respectfully submits the following legal submissions for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kind consideration of this Hon'ble Authority: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(a) </w:t>
      </w:r>
      <w:r>
        <w:rPr>
          <w:rFonts w:ascii="Times New Roman" w:hAnsi="Times New Roman"/>
        </w:rPr>
        <w:t>Late fee is not a "penalty": Late fee levied under Section 47 of the CGST Act, 2017 is a statutory fee for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delayed compliance and is distinct in nature and character from "penalty" leviable under Chapter XIX (Sections 122 to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128) </w:t>
      </w:r>
      <w:r>
        <w:rPr>
          <w:rFonts w:ascii="Times New Roman" w:hAnsi="Times New Roman"/>
        </w:rPr>
        <w:t>of the CGST Act, 2017. Since Section 47 itself does not contemplate any separate penal consequence over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above the prescribed late fee, no additional penalty is warranted or leviable on the very same default of delayed filing of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GSTR-1, and none has, in any event, been proposed in the present Audit Para. The Noticee prays that this position be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formally recorded and that no penal proceedings under Section 122 or Section 125 of the CGST Act, 2017 be initiated in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respect of this default, as the same would tantamount to double jeopardy for a single default already visited with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prescribed fee under Section 47.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(b) </w:t>
      </w:r>
      <w:r>
        <w:rPr>
          <w:rFonts w:ascii="Times New Roman" w:hAnsi="Times New Roman"/>
        </w:rPr>
        <w:t>Request for verification of quantification: The Noticee requests that the day-wise calculation of late fee reflected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in the Audit Para be independently reconciled with the GSTN portal records/late fee auto-computed at the time of filing,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since a portion of the late fee for certain months may have already been discharged by the Noticee at the time of filing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respective GSTR-1 returns (Late Fee is auto-populated and collected in GSTR-3B of the corresponding tax period).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Credit of any late fee already paid may kindly be given before raising the final demand, to avoid double recovery of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same liability.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7. </w:t>
      </w:r>
      <w:r>
        <w:rPr>
          <w:rFonts w:ascii="Times New Roman" w:hAnsi="Times New Roman"/>
        </w:rPr>
        <w:t>Prayer on Para 1: The Noticee reiterates its willingness to pay the balance/correct late fee, if any, as finally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reconciled, and prays that: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The demand of late fee be restricted only to the actual unpaid amount after verification/reconciliation with amounts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already discharged through GSTR-3B;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No separate penalty be imposed for this default, the same being legally impermissible for want of any statutory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provision providing for a penalty over and above late fee under Section 47.</w:t>
      </w:r>
    </w:p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III. REPLY TO PARA 2 ? ALLEGED EXCESS AVAILMENT OF ITC AS COMPARED TO GSTR-2A/2B</w:t>
      </w:r>
    </w:p>
    <w:p/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8. </w:t>
      </w:r>
      <w:r>
        <w:rPr>
          <w:rFonts w:ascii="Times New Roman" w:hAnsi="Times New Roman"/>
        </w:rPr>
        <w:t>It is submitted at the outset that the Noticee does not accept the auditobservation raised in Para 2 in the manner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alleged, and denies that there has been any "wrong availment" of Input Tax Credit ("ITC") as insinuated. The audit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observation, as framed, is premature, arithmetically unverified, legally untenable, and liable to be dropped in toto for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detailed reasons set out hereinbelow.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GROUND A: THE COMPARISON OF ITC AS PER GSTR-9/GSTR-3B WITH GSTR-2A/2B IS LEGALLY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MISCONCEIVED AND FACTUALLY INCOMPLETE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9. </w:t>
      </w:r>
      <w:r>
        <w:rPr>
          <w:rFonts w:ascii="Times New Roman" w:hAnsi="Times New Roman"/>
        </w:rPr>
        <w:t>It is submitted that Section 16 of the CGST Act, 2017 lays down the substantive conditions for entitlement to ITC.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Prior to the insertion of clause (aa) in Section 16(2) (effective 01.01.2022) and the substantive restriction under Rule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36(4) of the CGST Rules, 2017 (introduced w.e.f. 09.10.2019 and modified periodically), there was no statutory bar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restricting a registered person's claim of ITC in GSTR-3B strictly to the extent reflected in GSTR-2A. GSTR-2A,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particularly for the period F.Y. 2020-21 and part of F.Y. 2021-22, was only a facilitative, non-statutory, dynamic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document and did not have the force of a statutory return for restricting ITC absolutely.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10. </w:t>
      </w:r>
      <w:r>
        <w:rPr>
          <w:rFonts w:ascii="Times New Roman" w:hAnsi="Times New Roman"/>
        </w:rPr>
        <w:t>Reliance is placed on: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Circular No. 183/15/2022-GST dated 27.12.2022, issued by CBIC, which specifically clarifies the procedure for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VERIFICATION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2018-19, and by analogous application/extension through Circular No. 193/05/2023-GST dated 17.07.2023 for F.Y.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2019-20 and 2020-21. These Circulars mandate that before treating any mismatch as "excess ITC availed," the Proper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Officer is duty-bound to verify: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(i) </w:t>
      </w:r>
      <w:r>
        <w:rPr>
          <w:rFonts w:ascii="Times New Roman" w:hAnsi="Times New Roman"/>
        </w:rPr>
        <w:t>whether the supply was actually received;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(ii) </w:t>
      </w:r>
      <w:r>
        <w:rPr>
          <w:rFonts w:ascii="Times New Roman" w:hAnsi="Times New Roman"/>
        </w:rPr>
        <w:t>whether tax was actually paid by the supplier to the Government;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(iii) </w:t>
      </w:r>
      <w:r>
        <w:rPr>
          <w:rFonts w:ascii="Times New Roman" w:hAnsi="Times New Roman"/>
        </w:rPr>
        <w:t>whether the difference arose due to the supplier's failure to file GSTR-1/late filing/wrong GSTIN reporting/clerical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errors, etc.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Only where the discrepancy is not explainable on the above counts, and there is a genuine excess claim, can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demand be raised under Section 73/74. Mere mechanical tabulation of the difference between GSTR-3B/GSTR-9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figures and GSTR-2A/2B figures, without examining the underlying reasons, is contrary to the binding CBIC Circulars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and cannot form the basis of a demand.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11. </w:t>
      </w:r>
      <w:r>
        <w:rPr>
          <w:rFonts w:ascii="Times New Roman" w:hAnsi="Times New Roman"/>
        </w:rPr>
        <w:t>It is further submitted that the audit para itself is internally inconsistent and vague: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It refers cumulatively to "F.Y. 2020-21 to F.Y. 2022-23" but relies on GSTR-2B (a statement introduced and made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primary basis for restriction only w.e.f. 01.01.2022 vide amendment to Rule 36(4)) for computing the alleged excess for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entire three-year block, which is factually and legally erroneous, as GSTR-2B was not even in operation/notified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for the earlier period.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No supplier-wise, invoice-wise, or bill-wise breakup of the alleged discrepancy of Rs. 2,78,613/- has been furnished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to the Noticee, denying the Noticee a meaningful opportunity to reconcile, verify, or explain the discrepancy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invoice-wise.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The Audit Para does not examine whether the differential ITC pertains to genuine supplies received by the Noticee,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tax on which has already been paid to the supplier along with invoice value (satisfying the second proviso to Section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16(2) read with Rule 37), and merely stands un-reflected in GSTR-2A/2B on account of the supplier's default in filing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GSTR-1 or delayed/non-uploading of the corresponding invoices ? a default entirely attributable to the supplier and not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to the Noticee.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12. </w:t>
      </w:r>
      <w:r>
        <w:rPr>
          <w:rFonts w:ascii="Times New Roman" w:hAnsi="Times New Roman"/>
        </w:rPr>
        <w:t>It is a settled principle that a bona fide recipient of goods/services who has paid tax to a compliant-seeming supplier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cannot be saddled with reversal of credit merely because the supplier defaulted in uploading invoices in GSTR-1,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without the Department having first proceeded against the defaulting supplier or having established collusion, fraud or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mens rea on the part of the recipient. Reliance is placed on judicial precedents including Arise India Ltd. v.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Commissioner of Trade &amp; Taxes, [2018] 2 GSTL J65 (SC) (SLP dismissed), and the ratio consistently followed by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various High Courts under analogous VAT/GST provisions, holding that a bona fide purchaser cannot be denied credit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for the default of the selling dealer, absent evidence of connivance.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13. </w:t>
      </w:r>
      <w:r>
        <w:rPr>
          <w:rFonts w:ascii="Times New Roman" w:hAnsi="Times New Roman"/>
        </w:rPr>
        <w:t>The Noticee undertakes to furnish, purchase-wise, invoice-wise reconciliation between ITC availed in GSTR-3B and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ITC reflected in GSTR-2A/2B along with corresponding tax invoices, e-way bills, payment proof to suppliers (evidencing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compliance with Section 16(2)(d) read with the second proviso to Section 16(2)), and supplier GSTR-1 filing status,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provided the Department first furnishes the Noticee with the detailed, invoice-wise annexure/working of the alleged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mismatch of Rs. 2,78,613/-, which has not been supplied along with the present Audit Para.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GROUND B: THE AUDIT PARA IS PREMATURE AND SUFFERS FROM PROCEDURAL INFIRMITY UNDER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SECTIONS 73/74/75 OF THE CGST ACT, 2017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14. </w:t>
      </w:r>
      <w:r>
        <w:rPr>
          <w:rFonts w:ascii="Times New Roman" w:hAnsi="Times New Roman"/>
        </w:rPr>
        <w:t>It is submitted that an "Audit Para" recorded under Section 65(6)/65(7) of the CGST Act, 2017 is merely a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preliminary observation of the Audit Team and does not, by itself, constitute a determination of tax liability.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scheme of the Act mandates that: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Where the audit findings disclose short payment of tax, erroneous refund, or wrong availment of ITC, the Proper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Officer is required to proceed under Section 73 (in case of non-fraudulent cases) or Section 74 (in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fraud/suppression cases) of the CGST Act, 2017;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Rule 142(1A) of the CGST Rules, 2017 requires the Proper Officer, before issuance of a formal notice, to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communicate the ascertained tax liability in FORM GST DRC-01A, affording the taxpayer an opportunity to pay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same with interest and, where applicable, reduced penalty, and to submit a response;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Only thereafter, upon consideration of the taxpayer's reply and evidence, can a formal Show Cause Notice be issued,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followed by an opportunity of personal hearing under Section 75(4) of the CGST Act, 2017 ? which is a mandatory,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non-negotiable requirement wherever an adverse decision is contemplated against the taxpayer, irrespective of whether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 specific request for hearing has been made.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15. </w:t>
      </w:r>
      <w:r>
        <w:rPr>
          <w:rFonts w:ascii="Times New Roman" w:hAnsi="Times New Roman"/>
        </w:rPr>
        <w:t>It is respectfully submitted that in the present case: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No FORM GST DRC-01A has been issued prior to/along with the present Audit Para;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No invoice-wise/supplier-wise working has been supplied to substantiate the alleged figure of Rs. 2,78,613/-;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No independent finding of fraud, willful misstatement or suppression of facts has been recorded to justify invocation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of extended machinery, if at all Section 74 is sought to be pressed into service;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The reasons for the mismatch (as required to be examined under Circular No. 183/15/2022-GST and Circular No.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193/05/2023-GST) have admittedly not been examined.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16. </w:t>
      </w:r>
      <w:r>
        <w:rPr>
          <w:rFonts w:ascii="Times New Roman" w:hAnsi="Times New Roman"/>
        </w:rPr>
        <w:t>In these circumstances, any proposal to treat Para 2 as a concluded/confirmed demand, without following the due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process outlined above, would be in gross violation of the principles of natural justice and would render any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consequential order/DRC-07 non-est and liable to be quashed in appropriate proceedings. The Noticee, therefore, prays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that Para 2 be treated as under reconciliation and not proceeded with as a confirmed liability, and that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Department first comply with the procedural safeguards under Rule 142(1A) and Section 75(4) of the CGST Act, 2017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before any further action.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IV. SUMMARY OF SUBMISSIONS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17. </w:t>
      </w:r>
      <w:r>
        <w:rPr>
          <w:rFonts w:ascii="Times New Roman" w:hAnsi="Times New Roman"/>
        </w:rPr>
        <w:t>In light of the foregoing, the Noticee submits: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(i) </w:t>
      </w:r>
      <w:r>
        <w:rPr>
          <w:rFonts w:ascii="Times New Roman" w:hAnsi="Times New Roman"/>
        </w:rPr>
        <w:t>On Para 1: The Noticee has already conceded the liability of late fee under Section 47 and is willing to discharge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correct/reconciled amount forthwith; however, no separate penalty is leviable for the same default, and credit for late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fee already paid through GSTR-3B ought to be verified and adjusted.</w:t>
      </w:r>
    </w:p>
    <w:p>
      <w:pPr>
        <w:spacing w:after="120" w:line="324" w:lineRule="auto"/>
        <w:jc w:val="both"/>
      </w:pPr>
      <w:r>
        <w:rPr>
          <w:rFonts w:ascii="Times New Roman" w:hAnsi="Times New Roman"/>
          <w:b/>
        </w:rPr>
        <w:t xml:space="preserve">(ii) </w:t>
      </w:r>
      <w:r>
        <w:rPr>
          <w:rFonts w:ascii="Times New Roman" w:hAnsi="Times New Roman"/>
        </w:rPr>
        <w:t>On Para 2: The alleged mismatch of Rs. 2,78,613/- between ITC availed in GSTR-3B/GSTR-9 and that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reflected in GSTR-2A/2B is factually unverified, legally unsustainable in the manner computed, contrary to binding CBIC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Circulars No. 183/15/2022-GST and No. 193/05/2023-GST, and premature for want of compliance with Rule 142(1A)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and Section 75(4) of the CGST Act, 2017. The Noticee is willing and ready to reconcile the discrepancy invoice-wise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upon receipt of the detailed working from the Department.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V. PRAYER / RELIEF CLAUSE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In view of the foregoing facts, legal submissions, and binding circulars cited hereinabove, the Noticee most respectfully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prays that this Hon'ble Authority may be pleased to:</w:t>
      </w:r>
    </w:p>
    <w:p/>
    <w:p>
      <w:pPr>
        <w:spacing w:before="160" w:after="240"/>
        <w:jc w:val="center"/>
      </w:pPr>
      <w:r>
        <w:rPr>
          <w:rFonts w:ascii="Times New Roman" w:hAnsi="Times New Roman"/>
          <w:b/>
          <w:sz w:val="26"/>
          <w:u w:val="single"/>
        </w:rPr>
        <w:t>A. TAKE ON RECORD THE PRESENT WRITTEN REPLY/SUBMISSIONS AS PART OF THE ONGOING AUDIT PROCEEDINGS FOR F.Y. 2020-21</w:t>
      </w:r>
    </w:p>
    <w:p/>
    <w:p>
      <w:pPr>
        <w:spacing w:after="120" w:line="324" w:lineRule="auto"/>
        <w:jc w:val="both"/>
      </w:pPr>
      <w:r>
        <w:rPr>
          <w:rFonts w:ascii="Times New Roman" w:hAnsi="Times New Roman"/>
        </w:rPr>
        <w:t>to F.Y. 2022-23;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b. Drop/hold in abeyance the proposed demand under Para 2 (alleged excess availment of ITC of Rs. 2,78,613/-)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until the Department furnishes a detailed, invoice-wise/supplier-wise reconciliation statement to the Noticee and duly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considers the Noticee's reply thereto, in line with Circular No. 183/15/2022-GST dated 27.12.2022 and Circular No.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193/05/2023-GST dated 17.07.2023;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c. Restrict the demand under Para 1 to the actual verified/unpaid late fee amount, after due credit for late fee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already discharged through GSTR-3B at the time of filing, and not levy any separate/additional penalty for the said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default;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d. Refrain from issuing any Show Cause Notice or passing any adverse order without first complying with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mandatory procedure of intimation under FORM GST DRC-01A read with Rule 142(1A) of the CGST Rules, 2017;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e. Grant the Noticee an opportunity of personal hearing under Section 75(4) of the CGST Act, 2017 before any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adverse finding, demand, or order is finalized in respect of either Para 1 or Para 2 of the Audit Memo;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f. Pass such other and further order(s) as this Hon'ble Authority may deem fit and proper in the interest of justice,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equity, and good conscience.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Noticee undertakes to extend full cooperation to the Audit Team/Proper Officer and to furnish any further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clarification, document, or reconciliation as may be called for, and craves leave to add to, alter, or amend this reply as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may be necessary.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Submitted respectfully,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For M/s J R K Infrastructure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(Shri Roshan Jawarilal Khatod)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Proprietor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GSTIN: 27BKFPK0391C1ZG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Place: Nashik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Date: 12.06.2024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ANNEXURE ? LIST OF DOCUMENTS ENCLOSED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following documents are annexed herewith in supportof the submissions made hereinabove: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ANNEXURE ? LIST OF DOCUMENTS ENCLOSED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The following documents are annexed herewith in support of the submissions made hereinabove: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A ? Copy of Audit Memo/Notice bearing Ref. No. GADT/Gnd/ADT/GST/G-480/2024-GR-16-CGST-ADT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CIR-4 ADT NASHIK, dated 24.05.2024.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B ? Copy of GST Registration Certificate (FORM GST REG-06) of M/s J R K Infrastructure, GSTIN: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27BKFPK0391C1ZG.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C ? Month-wise/period-wise statement of GSTR-1 due dates, actual filing dates, and late fee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auto-computed and paid through GSTR-3B for F.Y. 2020-21 to F.Y. 2022-23.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D ? Copies of GSTR-3B returns (with payment challans/ledger extracts) for F.Y. 2020-21 to F.Y.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2022-23, evidencing late fee already discharged, if any.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E ? Copies of GSTR-1 returns filed for F.Y. 2020-21 to F.Y. 2022-23.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F ? Copies of GSTR-9 (Annual Return) for F.Y. 2020-21, F.Y. 2021-22, and F.Y. 2022-23, highlighting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Part-II (Sr. No. 6A) and Part-III (Sr. No. 8A &amp; 8C).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G ? GSTR-2A and GSTR-2B statements downloaded from the GSTN portal for F.Y. 2020-21 to F.Y.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2022-23.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H ? Reconciliation Statement (working sheet) prepared by the Noticee comparing ITC availed as per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GSTR-3B vis-à-vis ITC reflected in GSTR-2A/2B, month-wise and year-wise.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I ? Sample copies of purchase invoices/tax invoices pertaining to the alleged mismatched ITC, along with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corresponding e-way bills (where applicable).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J ? Proof of payment to suppliers (bank statements/ledger confirmations) evidencing payment of invoice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value along with applicable tax, in compliance with the second proviso to Section 16(2) of the CGST Act, 2017 read with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Rule 37 of the CGST Rules, 2017.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K ? Supplier-wise GSTR-1 filing status report (as available on GSTN portal) for suppliers whose invoices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are reflected as mismatched/short-reflected in GSTR-2A/2B.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L ? Copy of Books of Accounts / Purchase Register for the relevant financial years (extracts), duly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certified.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M ? Copy of Circular No. 183/15/2022-GST dated 27.12.2022 issued by CBIC.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N ? Copy of Circular No. 193/05/2023-GST dated 17.07.2023 issued by CBIC.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- Annexure O ? Authorization letter/Power of Attorney (if the reply is being filed through an authorized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representative/GST Practitioner/Advocate).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Submitted respectfully,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For M/s J R K Infrastructure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(Shri Roshan Jawarilal Khatod)</w:t>
      </w:r>
    </w:p>
    <w:p>
      <w:pPr>
        <w:spacing w:after="80"/>
        <w:jc w:val="right"/>
      </w:pPr>
      <w:r>
        <w:rPr>
          <w:rFonts w:ascii="Times New Roman" w:hAnsi="Times New Roman"/>
          <w:b/>
        </w:rPr>
        <w:t>Proprietor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GSTIN: 27BKFPK0391C1ZG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Place: Nashik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Date: 12.06.2024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*(This reply is submitted without prejudice to the rights and contentions of the Noticee, and the Noticee reserves the</w:t>
      </w:r>
    </w:p>
    <w:p>
      <w:pPr>
        <w:spacing w:after="120" w:line="324" w:lineRule="auto"/>
        <w:jc w:val="both"/>
      </w:pPr>
      <w:r>
        <w:rPr>
          <w:rFonts w:ascii="Times New Roman" w:hAnsi="Times New Roman"/>
        </w:rPr>
        <w:t>right to file additional submissions, documents, or clarifications at any subsequent stage of the proceedings.)*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jc w:val="both"/>
    </w:pPr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