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sz w:val="36"/>
          <w:b w:val="on"/>
          <w:rFonts w:ascii="Times New Roman" w:hAnsi="Times New Roman" w:cs="Times New Roman" w:eastAsia="Times New Roman"/>
        </w:rPr>
        <w:t>development</w:t>
      </w:r>
    </w:p>
    <w:p>
      <w:pPr>
        <w:jc w:val="center"/>
      </w:pPr>
      <w:r>
        <w:rPr>
          <w:sz w:val="28"/>
          <w:b w:val="off"/>
          <w:rFonts w:ascii="Times New Roman" w:hAnsi="Times New Roman" w:cs="Times New Roman" w:eastAsia="Times New Roman"/>
        </w:rPr>
        <w:t>Reply to drc_01</w:t>
      </w:r>
    </w:p>
    <w:p>
      <w:pPr>
        <w:jc w:val="center"/>
      </w:pPr>
      <w:r>
        <w:rPr>
          <w:sz w:val="22"/>
          <w:b w:val="off"/>
          <w:rFonts w:ascii="Times New Roman" w:hAnsi="Times New Roman" w:cs="Times New Roman" w:eastAsia="Times New Roman"/>
        </w:rPr>
        <w:t>M/s Ntex Transportation Services Pvt. Ltd. · PAN: AAUCS5079A</w:t>
      </w:r>
    </w:p>
    <w:p>
      <w:pPr>
        <w:jc w:val="center"/>
      </w:pPr>
      <w:r>
        <w:rPr>
          <w:sz w:val="22"/>
          <w:b w:val="off"/>
          <w:rFonts w:ascii="Times New Roman" w:hAnsi="Times New Roman" w:cs="Times New Roman" w:eastAsia="Times New Roman"/>
        </w:rPr>
        <w:t>GST: 10AAUCS5079A1ZE</w:t>
      </w:r>
    </w:p>
    <w:p>
      <w:pPr>
        <w:jc w:val="center"/>
      </w:pPr>
      <w:r>
        <w:rPr>
          <w:sz w:val="22"/>
          <w:b w:val="off"/>
          <w:rFonts w:ascii="Times New Roman" w:hAnsi="Times New Roman" w:cs="Times New Roman" w:eastAsia="Times New Roman"/>
        </w:rPr>
        <w:t>Period: FY 2020-21 to 2023-24</w:t>
      </w:r>
    </w:p>
    <w:p>
      <w:pPr>
        <w:jc w:val="center"/>
      </w:pPr>
      <w:r>
        <w:rPr>
          <w:sz w:val="22"/>
          <w:b w:val="off"/>
          <w:rFonts w:ascii="Times New Roman" w:hAnsi="Times New Roman" w:cs="Times New Roman" w:eastAsia="Times New Roman"/>
        </w:rPr>
        <w:t>Authority: CGST Audit Circle-3, Patna / Gaya Circle</w:t>
      </w:r>
    </w:p>
    <w:p>
      <w:pPr>
        <w:jc w:val="center"/>
      </w:pPr>
      <w:r>
        <w:rPr>
          <w:sz w:val="22"/>
          <w:b w:val="off"/>
          <w:rFonts w:ascii="Times New Roman" w:hAnsi="Times New Roman" w:cs="Times New Roman" w:eastAsia="Times New Roman"/>
        </w:rPr>
        <w:t>Due: 30 Days</w:t>
      </w:r>
    </w:p>
    <w:p/>
    <w:p>
      <w:pPr>
        <w:pStyle w:val="Heading2"/>
      </w:pPr>
      <w:r>
        <w:rPr>
          <w:b w:val="on"/>
          <w:sz w:val="24"/>
        </w:rPr>
        <w:t>1. Addressee and Reference Block</w:t>
      </w:r>
    </w:p>
    <w:p>
      <w:r>
        <w:rPr>
          <w:rFonts w:ascii="Times New Roman" w:hAnsi="Times New Roman" w:cs="Times New Roman" w:eastAsia="Times New Roman"/>
          <w:sz w:val="22"/>
        </w:rPr>
        <w:t>BEFORE THE PROPER OFFICER / ASSISTANT COMMISSIONER Goods and Services Tax Department, CGST Audit Circle-3, Patna / Gaya Circle, Bihar GSTIN: 10AAUCS5079A1ZE | PAN: AAUCS5079A Trade / Legal Name: M/s Ntex Transportation Services Pvt. Ltd. Notice Ref No.: SCN No.14/2026-27/AC/Gaya-Circle/Group-11/GST Audit | DIN/RFN: RFN-MA1008261461446 | Dated: 28 August 2026</w:t>
      </w:r>
    </w:p>
    <w:p/>
    <w:p>
      <w:pPr>
        <w:pStyle w:val="Heading2"/>
      </w:pPr>
      <w:r>
        <w:rPr>
          <w:b w:val="on"/>
          <w:sz w:val="24"/>
        </w:rPr>
        <w:t>2. Subject</w:t>
      </w:r>
    </w:p>
    <w:p>
      <w:r>
        <w:rPr>
          <w:rFonts w:ascii="Times New Roman" w:hAnsi="Times New Roman" w:cs="Times New Roman" w:eastAsia="Times New Roman"/>
          <w:sz w:val="22"/>
        </w:rPr>
        <w:t>Reply on behalf of M/s M/s Ntex Transportation Services Pvt. Ltd. to Show Cause Notice / Intimation bearing Ref No. SCN No.14/2026-27/AC/Gaya-Circle/Group-11/GST Audit dated 28 August 2026 issued under Section 73/74 of the CGST/SGST Act, 2017 seeking complete dropping of proposed proceedings and demand.</w:t>
      </w:r>
    </w:p>
    <w:p/>
    <w:p>
      <w:pPr>
        <w:pStyle w:val="Heading2"/>
      </w:pPr>
      <w:r>
        <w:rPr>
          <w:b w:val="on"/>
          <w:sz w:val="24"/>
        </w:rPr>
        <w:t>3. Synopsis</w:t>
      </w:r>
    </w:p>
    <w:p>
      <w:r>
        <w:rPr>
          <w:rFonts w:ascii="Times New Roman" w:hAnsi="Times New Roman" w:cs="Times New Roman" w:eastAsia="Times New Roman"/>
          <w:sz w:val="22"/>
        </w:rPr>
        <w:t>The Taxpayer M/s M/s Ntex Transportation Services Pvt. Ltd. has been served with the impugned notice proposing tax demand of ₹6763191.00 for FY 2020-21 to 2023-24. The notice is fundamentally defective as it relies on summary format allegations without supplying supporting evidence, invokes extended period without establishing willful suppression, and denies statutory ITC in violation of settled law. All tax obligations have been faithfully discharged within statutory due dates. In view of binding Supreme Court and High Court precedents, the proceedings are liable to be dropped in full.</w:t>
      </w:r>
    </w:p>
    <w:p/>
    <w:p>
      <w:pPr>
        <w:pStyle w:val="Heading2"/>
      </w:pPr>
      <w:r>
        <w:rPr>
          <w:b w:val="on"/>
          <w:sz w:val="24"/>
        </w:rPr>
        <w:t>4. Statement of Facts</w:t>
      </w:r>
    </w:p>
    <w:p>
      <w:r>
        <w:rPr>
          <w:rFonts w:ascii="Times New Roman" w:hAnsi="Times New Roman" w:cs="Times New Roman" w:eastAsia="Times New Roman"/>
          <w:sz w:val="22"/>
        </w:rPr>
        <w:t>1. The Taxpayer M/s M/s Ntex Transportation Services Pvt. Ltd. is a duly registered entity under GST Law engaged in lawful business operations in Bihar. 2. For Financial Year 2020-21 to 2023-24, the Taxpayer regularly filed monthly returns in Form GSTR-1 and Form GSTR-3B and paid all self-assessed tax liabilities. 3. On 28 August 2026, the Proper Officer issued communication Ref No. SCN No.14/2026-27/AC/Gaya-Circle/Group-11/GST Audit (DIN: RFN-MA1008261461446) alleging statutory contraventions. 4. The Taxpayer submits this formal reply to demonstrate that no short payment, tax evasion, or suppression has occurred.</w:t>
      </w:r>
    </w:p>
    <w:p/>
    <w:p>
      <w:pPr>
        <w:pStyle w:val="Heading2"/>
      </w:pPr>
      <w:r>
        <w:rPr>
          <w:b w:val="on"/>
          <w:sz w:val="24"/>
        </w:rPr>
        <w:t>5. Preliminary Objections — Jurisdiction</w:t>
      </w:r>
    </w:p>
    <w:p>
      <w:r>
        <w:rPr>
          <w:rFonts w:ascii="Times New Roman" w:hAnsi="Times New Roman" w:cs="Times New Roman" w:eastAsia="Times New Roman"/>
          <w:sz w:val="22"/>
        </w:rPr>
        <w:t>1. Lack of Competent Jurisdiction: The impugned notice has been issued without statutory authority under Section 73/74 of the CGST Act, 2017. 2. Monetary Limit Defect: The officer issuing the notice exceeds the prescribed monetary threshold limits designated by CBIC Circulars for Officer grade hierarchy.</w:t>
      </w:r>
    </w:p>
    <w:p/>
    <w:p>
      <w:pPr>
        <w:pStyle w:val="Heading2"/>
      </w:pPr>
      <w:r>
        <w:rPr>
          <w:b w:val="on"/>
          <w:sz w:val="24"/>
        </w:rPr>
        <w:t>6. Preliminary Objections — Limitation and Procedure</w:t>
      </w:r>
    </w:p>
    <w:p>
      <w:r>
        <w:rPr>
          <w:rFonts w:ascii="Times New Roman" w:hAnsi="Times New Roman" w:cs="Times New Roman" w:eastAsia="Times New Roman"/>
          <w:sz w:val="22"/>
        </w:rPr>
        <w:t>1. Barred by Limitation: The proposed demand for FY 2020-21 to 2023-24 is barred by limitation under Section 73(10) / 74(10) of the CGST Act. 2. Absence of Form GST DRC-01A: Intimation in Form GST DRC-01A was not issued prior to the SCN, violating mandatory pre-SCN consultation requirements under Rule 142(1A). 3. Want of Valid DIN: Absence of verifiable Document Identification Number (DIN) invalidates the notice per CBIC Circular No. 122/41/2019-GST.</w:t>
      </w:r>
    </w:p>
    <w:p/>
    <w:p>
      <w:pPr>
        <w:pStyle w:val="Heading2"/>
      </w:pPr>
      <w:r>
        <w:rPr>
          <w:b w:val="on"/>
          <w:sz w:val="24"/>
        </w:rPr>
        <w:t>7. Para-wise Reply</w:t>
      </w:r>
    </w:p>
    <w:p>
      <w:r>
        <w:rPr>
          <w:rFonts w:ascii="Times New Roman" w:hAnsi="Times New Roman" w:cs="Times New Roman" w:eastAsia="Times New Roman"/>
          <w:sz w:val="22"/>
        </w:rPr>
        <w:t>FORM GST APL-01 [See Rule 108(1) of the CGST / KGST Rules, 2017] Appeal to the Appellate Authority under Section 107 Drafting note (to be removed before filing): Particulars in bold square brackets are placeholders to be completed from the record. The detention chronology (MOV-06 detention citing “E-Way Bill Tendered but Expired”, MOV-07 SCN under Section 129(3) of the Karnataka GST Act, MOV-09 order) is reproduced from the source. The pre-deposit is computed per the proviso to Section 107(6); see the inline note. Per the locked house standard the appeal is executed by the Authorised Signatory / Director — the source’s proprietorship verification block is superseded (signatory tension carried forward for review). GSTIN / Temporary ID / UIN: [SCN No.14/2026-27/AC/Gaya-Circle/Group-11/GST Audit] Legal name of the appellant: M/s Noticedesk Technologies Private Limited Trade name, if any: M/s Ntex Transportation Services Pvt. Ltd. Address: [Registered Address] Order appealed against: Order in Form GST MOV-09, Reference No. M/s Ntex Transportation Services Pvt. Ltd. dated M/s Ntex Transportation Services Pvt. Ltd., passed under Section 129(3) of the KGST/CGST Act by [designation of the Proper Officer]. Designation and address of the authority passing the order: M/s Ntex Transportation Services Pvt. Ltd. Date of communication of the order: M/s Ntex Transportation Services Pvt. Ltd. Name and address of the authorised representative: M/s Ntex Transportation Services Pvt. Ltd. Details of the case — period of dispute, goods and conveyance: Detention of goods and conveyance [vehicle No. ____] on [date] at [place]; invoice No. M/s Ntex Transportation Services Pvt. Ltd. dated M/s Ntex Transportation Services Pvt. Ltd.; e-way bill No. M/s Ntex Transportation Services Pvt. Ltd. (validity expired on [date/time]); tax Rs. M/s Ntex Transportation Services Pvt. Ltd.; penalty Rs. M/s Ntex Transportation Services Pvt. Ltd. under Section 129(1)(a) and Rs. 4,71,336 under Section 129(1)(b) [as per the impugned order]. Whether the appeal is filed within time: Yes — within three months of communication (Section 107(1)). [If delayed: application for condonation under Section 107(4) enclosed.] Amount of demand created, admitted and disputed: Created: tax Rs. M/s Ntex Transportation Services Pvt. Ltd. + penalty Rs. M/s Ntex Transportation Services Pvt. Ltd.. Admitted: NIL. Disputed: the entire demand. Details of payment of admitted amount and pre-deposit: Admitted amount: NIL. Pre-deposit: Rs. M/s Ntex Transportation Services Pvt. Ltd., being 25% of the penalty in dispute, paid by Form GST DRC-03, ARN M/s Ntex Transportation Services Pvt. Ltd. dated M/s Ntex Transportation Services Pvt. Ltd., in terms of the proviso to Section 107(6). Pre-deposit note (for review): For an order under Section 129(3), the proviso to Section 107(6) requires a pre-deposit of 25% of the penalty in dispute. For detentions before 01.01.2022 the order levies tax and 100% penalty under the unamended Section 129(1)(a); for detentions on or after 01.01.2022 (Finance Act, 2021, brought into force by Notification No. 39/2021-Central Tax dated 21.12.2021) the levy under clause (a) is penalty of 200% of the tax payable, with no tax component. Compute the pre-deposit on the penalty per the regime applicable to the detention date. [VERIFY] ANNEXURE A — STATEMENT OF FACTS M/s Noticedesk Technologies Private Limited (the “Appellant”) files this appeal against the Order-in-Original in Form GST MOV-09, Reference No. M/s Ntex Transportation Services Pvt. Ltd. dated M/s Ntex Transportation Services Pvt. Ltd. (the “Impugned Order”), passed under Section 129(3) (copy at Annexure 1). The facts are these. The transaction is genuine and fully documented: the invoice, the e-way bill (generated in time and expired only in transit), the transporter’s records and the physical-verification report all match. The sole lapse is the expiry of the e-way bill for reasons beyond the Appellant’s control — a lapse of hours, with no attempt at diversion or re-use and no discrepancy of any kind. ANNEXURE B — GROUNDS OF APPEAL Each ground is independent and without prejudice to the others. Ground 1: No intent to evade — the Supreme Court’s ruling in Satyam Shivam Papers concludes the issue Section 129 is attracted by a contravention coupled with an intent to evade tax; a mere expiry of the e-way bill in transit, for reasons beyond the consignor’s control, is neither. In Assistant Commissioner (ST) v. Satyam Shivam Papers Pvt. Ltd., SLP (C) No. 21132 of 2021, decided 12.01.2022, 2022 SCC OnLine SC 115 / (2022) 14 SCC 157, the Hon’ble Supreme Court affirmed the Telangana High Court (W.P. No. 9688 of 2020, 02.06.2021), held that no presumption of evasion arises from the expiry of an e-way bill where the delay was for reasons beyond control (there, a traffic blockage), deprecated the detention as a misuse of power, and imposed costs on the Department. The present facts are on all fours: the expiry occurred in transit for [reason], the goods tallied fully on physical verification, and no material of evasion exists. The Impugned Order, which proceeds on the bare fact of expiry, is contrary to the law declared and must fall. Ground 2: A technical lapse without discrepancy cannot attract the Section 129 penalty — VSL Alloys; Circular 64/38/2018 The High Courts have consistently set aside detentions for technical e-way bill lapses where the documents and goods are otherwise in order and no intent to evade appears — VSL Alloys (India) Pvt. Ltd. v. State of U.P., Allahabad HC, Writ Tax No. 637 of 2018, 13.04.2018, 2018 (5) TMI 455. The Board’s own Circular No. 64/38/2018-GST dated 14.09.2018 prescribes, for minor e-way bill defects, a token penalty of Rs. 500 under each Act in lieu of proceedings under Section 129 — a policy whose logic (proportionality between lapse and consequence) applies a fortiori to an expiry caused by events beyond control. [The circular’s enumerated list is invoked by analogy; the governing ratio is Satyam Shivam Papers. VERIFY] Ground 3: The twin computation under Section 129(1)(a) and (b) is unsustainable The Impugned Order computes liability both under clause (a) and clause (b) of Section 129(1) — Rs. M/s Ntex Transportation Services Pvt. Ltd. and Rs. 4,71,336 respectively. The clauses are alternatives addressed to different situations (the owner coming forward, and otherwise); they cannot be cumulated against the same consignment. Further, the goods being fully tax-paid and accounted in the Appellant’s returns, the premise of any tax demand fails [for detentions on or after 01.01.2022, no tax is leviable under Section 129 at all — penalty alone, per the amended provision]. The computation discloses non-application of mind and vitiates the order. Ground 4: Proportionality and the absence of revenue loss The tax on the consignment stands [paid / fully accounted in GSTR-1 and GSTR-3B for the period — Annexure 8]. The exchequer has lost nothing. To visit a documented, tax-paid movement with a penalty of this magnitude for an hours-long expiry beyond control is disproportionate and contrary to the settled principle that penalty consequences must answer to the gravity of the default (Hindustan Steel v. State of Orissa, (1969) 2 SCC 627 [VERIFY] — penalty not to be imposed for technical or venial breaches). Ground 5 (without prejudice): At most, a minor-breach penalty Without prejudice, if any default is found, it is a minor breach within Section 126, attracting at most the token penalty of Circular 64/38/2018 or a general penalty under Section 125 — not the Section 129 consequence. PRAYER The Appellant most respectfully prays that the Learned Appellate Authority be pleased to: SET ASIDE the Impugned Order in Form GST MOV-09, Reference No. M/s Ntex Transportation Services Pvt. Ltd. dated M/s Ntex Transportation Services Pvt. Ltd.; HOLD that the expiry of the e-way bill in transit, for reasons beyond the Appellant’s control and without any intent to evade, does not attract Section 129, per Satyam Shivam Papers; DIRECT refund / release of the amounts paid and the bank guarantee furnished for release of the goods and conveyance, with interest; In the alternative, RESTRICT any penalty to the token penalty for a minor breach (Section 125 / 126; Circular 64/38/2018); and GRANT a personal hearing and PASS such further or other order as may be just and proper. SCHEDULE OF AUTHORITIES RELIED UPON Sections 107 (including sub-sections (1), (4), (6) and its proviso), 125, 126 and 129 of the CGST / KGST Act, 2017 (Section 129 as amended by the Finance Act, 2021, brought into force w.e.f. 01.01.2022 by Notification No. 39/2021-Central Tax dated 21.12.2021, for detentions after that date); Rule 108 of the CGST Rules, 2017. Assistant Commissioner (ST) v. Satyam Shivam Papers Pvt. Ltd., Supreme Court, SLP(C) No. 21132 of 2021, 12.01.2022, 2022 SCC OnLine SC 115 / (2022) 14 SCC 157, affirming Telangana HC, W.P. No. 9688 of 2020, 02.06.2021. VSL Alloys (India) Pvt. Ltd. v. State of U.P., Allahabad HC, Writ Tax No. 637 of 2018, 2018 (5) TMI 455 [confirm exact decision date — impugned order 18.04.2018]; Circular No. 64/38/2018-GST dated 14.09.2018; on the Section 129(1)(a) v. (b) owner-comes-forward distinction: Halder Enterprises v. State of U.P., Allahabad HC, [2024] 80 GSTL 357 / [2023] 157 taxmann.com 231, read with Circular No. 76/50/2018-GST dated 31.12.2018; Hindustan Steel v. State of Orissa, (1969) 2 SCC 627. [VERIFY Hindustan Steel] VERIFICATION AND DECLARATION I, [Name], [Director / Authorised Signatory] of M/s Noticedesk Technologies Private Limited, do hereby solemnly affirm and declare that the contents of the above appeal are true and correct to the best of my knowledge and belief, that the documents annexed are true copies of their originals, and that nothing material has been concealed therefrom. For and on behalf of M/s Noticedesk Technologies Private Limited 10AAUCS5079A1ZE___________ Authorised Signatory / Director Place: Mumbai Date: M/s Ntex Transportation Services Pvt. Ltd. LIST OF ANNEXURES Annexure 1 — Impugned Order (MOV-09). Annexure 2 — Invoice and e-way bill. Annexure 3 — Evidence of the cause of expiry (transporter’s letter, repair bills, toll/FASTag data). Annexure 4 — MOV-02/04/06. Annexure 5 — MOV-07 SCN. Annexure 6 — Reply to SCN. Annexure 7 — Release payment / bank guarantee (DRC-03). Annexure 8 — GSTR-1 / GSTR-3B extracts for the period. Annexure 9 — Pre-deposit DRC-03; Board Resolution / authorisation.</w:t>
      </w:r>
    </w:p>
    <w:p/>
    <w:p>
      <w:pPr>
        <w:pStyle w:val="Heading2"/>
      </w:pPr>
      <w:r>
        <w:rPr>
          <w:b w:val="on"/>
          <w:sz w:val="24"/>
        </w:rPr>
        <w:t>8. Ground 1</w:t>
      </w:r>
    </w:p>
    <w:p>
      <w:r>
        <w:rPr>
          <w:rFonts w:ascii="Times New Roman" w:hAnsi="Times New Roman" w:cs="Times New Roman" w:eastAsia="Times New Roman"/>
          <w:sz w:val="22"/>
        </w:rPr>
        <w:t>Absence of Willful Suppression or Intent to Evade Tax: Extended period under Section 74 cannot be invoked on routine return mismatches. As settled by the Hon'ble Supreme Court in Pushpam Pharmaceuticals Co. v. CCE (1995 Supp (3) SCC 462) and Cosmic Dye Chemical v. CCE (1995 (75) ELT 721), 'suppression' requires deliberate withholding of facts with intent to evade tax, which is completely absent here.</w:t>
      </w:r>
    </w:p>
    <w:p/>
    <w:p>
      <w:pPr>
        <w:pStyle w:val="Heading2"/>
      </w:pPr>
      <w:r>
        <w:rPr>
          <w:b w:val="on"/>
          <w:sz w:val="24"/>
        </w:rPr>
        <w:t>9. Ground 2</w:t>
      </w:r>
    </w:p>
    <w:p>
      <w:r>
        <w:rPr>
          <w:rFonts w:ascii="Times New Roman" w:hAnsi="Times New Roman" w:cs="Times New Roman" w:eastAsia="Times New Roman"/>
          <w:sz w:val="22"/>
        </w:rPr>
        <w:t>ITC Cannot Be Denied to Purchasing Dealer for Supplier Default: It is established by the Hon'ble Calcutta High Court in Suncraft Energy Pvt Ltd v. ACST (2023) and Madras High Court in D.Y. Beathel Enterprises v. STO (2021) that Input Tax Credit cannot be denied to the buyer without first initiating recovery proceedings against the selling supplier who collected tax.</w:t>
      </w:r>
    </w:p>
    <w:p/>
    <w:p>
      <w:pPr>
        <w:pStyle w:val="Heading2"/>
      </w:pPr>
      <w:r>
        <w:rPr>
          <w:b w:val="on"/>
          <w:sz w:val="24"/>
        </w:rPr>
        <w:t>10. Ground 3</w:t>
      </w:r>
    </w:p>
    <w:p>
      <w:r>
        <w:rPr>
          <w:rFonts w:ascii="Times New Roman" w:hAnsi="Times New Roman" w:cs="Times New Roman" w:eastAsia="Times New Roman"/>
          <w:sz w:val="22"/>
        </w:rPr>
        <w:t>Bare Summary Notice Violates Principles of Natural Justice: Issuing a format DRC-01 notice without stating specific contraventions or annexing supporting documents denies a fair opportunity of defense, rendering the notice void ab initio as held in M/s NKAS Services Pvt. Ltd. v. State of Jharkhand (2021).</w:t>
      </w:r>
    </w:p>
    <w:p/>
    <w:p>
      <w:pPr>
        <w:pStyle w:val="Heading2"/>
      </w:pPr>
      <w:r>
        <w:rPr>
          <w:b w:val="on"/>
          <w:sz w:val="24"/>
        </w:rPr>
        <w:t>11. Without Prejudice — Alternative Submissions</w:t>
      </w:r>
    </w:p>
    <w:p>
      <w:r>
        <w:rPr>
          <w:rFonts w:ascii="Times New Roman" w:hAnsi="Times New Roman" w:cs="Times New Roman" w:eastAsia="Times New Roman"/>
          <w:sz w:val="22"/>
        </w:rPr>
        <w:t>Without prejudice to primary grounds, even if any tax liability is sustained, no penalty can be levied under Section 73(9) / 74(9) as the Taxpayer acted under bona fide interpretation of statutory rules (Continental Foundation v. CCE). Further, interest under Section 50 is payable strictly on net cash liability paid via Electronic Cash Ledger.</w:t>
      </w:r>
    </w:p>
    <w:p/>
    <w:p>
      <w:pPr>
        <w:pStyle w:val="Heading2"/>
      </w:pPr>
      <w:r>
        <w:rPr>
          <w:b w:val="on"/>
          <w:sz w:val="24"/>
        </w:rPr>
        <w:t>12. Quantum, Interest and Computation</w:t>
      </w:r>
    </w:p>
    <w:p>
      <w:r>
        <w:rPr>
          <w:rFonts w:ascii="Times New Roman" w:hAnsi="Times New Roman" w:cs="Times New Roman" w:eastAsia="Times New Roman"/>
          <w:sz w:val="22"/>
        </w:rPr>
        <w:t>1. The demand quantum of ₹6763191.00 has been computed without providing invoice-level reconciliation details. 2. Interest under Section 50 must be restricted to net cash liability as per proviso to Section 50(1). 3. Penalty under Section 73/74 is unstatutory and liable to be waived in full.</w:t>
      </w:r>
    </w:p>
    <w:p/>
    <w:p>
      <w:pPr>
        <w:pStyle w:val="Heading2"/>
      </w:pPr>
      <w:r>
        <w:rPr>
          <w:b w:val="on"/>
          <w:sz w:val="24"/>
        </w:rPr>
        <w:t>13. Prayer</w:t>
      </w:r>
    </w:p>
    <w:p>
      <w:r>
        <w:rPr>
          <w:rFonts w:ascii="Times New Roman" w:hAnsi="Times New Roman" w:cs="Times New Roman" w:eastAsia="Times New Roman"/>
          <w:sz w:val="22"/>
        </w:rPr>
        <w:t>In light of the above submissions, the Taxpayer respectfully prays that: 1. The impugned Show Cause Notice Ref No. SCN No.14/2026-27/AC/Gaya-Circle/Group-11/GST Audit be dropped in its entirety and proceedings closed. 2. No penalty or interest be levied against the Taxpayer. 3. An opportunity of Personal Hearing under Section 75(4) of the CGST Act be granted before passing any adverse order.</w:t>
      </w:r>
    </w:p>
    <w:p/>
    <w:p>
      <w:pPr>
        <w:pStyle w:val="Heading2"/>
      </w:pPr>
      <w:r>
        <w:rPr>
          <w:b w:val="on"/>
          <w:sz w:val="24"/>
        </w:rPr>
        <w:t>14. Annexures</w:t>
      </w:r>
    </w:p>
    <w:p>
      <w:r>
        <w:rPr>
          <w:rFonts w:ascii="Times New Roman" w:hAnsi="Times New Roman" w:cs="Times New Roman" w:eastAsia="Times New Roman"/>
          <w:sz w:val="22"/>
        </w:rPr>
        <w:t>1. Copy of GST Registration Certificate (Form GST REG-06) 2. Copies of GSTR-1 and GSTR-3B returns filed for FY 2020-21 to 2023-24 3. GSTR-2A / 2B Reconciliation Statement &amp; Tax Invoices 4. Proof of Tax Payments / Form GST DRC-03 (if applicable)</w:t>
      </w:r>
    </w:p>
    <w:p/>
    <w:p>
      <w:pPr>
        <w:pStyle w:val="Heading2"/>
      </w:pPr>
      <w:r>
        <w:rPr>
          <w:b w:val="on"/>
          <w:sz w:val="24"/>
        </w:rPr>
        <w:t>15. Declaration and Signature Block</w:t>
      </w:r>
    </w:p>
    <w:p>
      <w:r>
        <w:rPr>
          <w:rFonts w:ascii="Times New Roman" w:hAnsi="Times New Roman" w:cs="Times New Roman" w:eastAsia="Times New Roman"/>
          <w:sz w:val="22"/>
        </w:rPr>
        <w:t>I, Authorized Signatory for M/s M/s Ntex Transportation Services Pvt. Ltd., do hereby verify and declare that the contents of Sections 1 to 14 above are true and correct to the best of my knowledge, information, and legal advice. For M/s M/s Ntex Transportation Services Pvt. Ltd. ____________________________________ Authorized Signatory / Director Place: Bihar Date: 28 August 2026</w:t>
      </w:r>
    </w:p>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2026-09-27T15:37:31Z</dcterms:created>
  <dc:creator>Apache POI</dc:creator>
</cp:coreProperties>
</file>