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val="false"/>
          <w:sz w:val="28"/>
          <w:szCs w:val="28"/>
        </w:rPr>
        <w:t xml:space="preserve">FORM GST APL-01</w:t>
      </w:r>
    </w:p>
    <w:p>
      <w:pPr>
        <w:spacing w:after="80"/>
        <w:jc w:val="center"/>
      </w:pPr>
      <w:r>
        <w:rPr>
          <w:rFonts w:ascii="Times New Roman" w:cs="Times New Roman" w:eastAsia="Times New Roman" w:hAnsi="Times New Roman"/>
          <w:b w:val="false"/>
          <w:bCs w:val="false"/>
          <w:caps w:val="false"/>
          <w:sz w:val="22"/>
          <w:szCs w:val="22"/>
        </w:rPr>
        <w:t xml:space="preserve">[See Rule 108(1) of the CGST/SGST Rules, 2017]</w:t>
      </w:r>
    </w:p>
    <w:p>
      <w:pPr>
        <w:spacing w:after="160"/>
        <w:jc w:val="center"/>
      </w:pPr>
      <w:r>
        <w:rPr>
          <w:rFonts w:ascii="Times New Roman" w:cs="Times New Roman" w:eastAsia="Times New Roman" w:hAnsi="Times New Roman"/>
          <w:b/>
          <w:bCs/>
          <w:caps w:val="false"/>
          <w:sz w:val="24"/>
          <w:szCs w:val="24"/>
        </w:rPr>
        <w:t xml:space="preserve">APPEAL TO THE APPELLATE AUTHORITY</w:t>
      </w:r>
    </w:p>
    <w:p>
      <w:pPr>
        <w:spacing w:after="40"/>
        <w:jc w:val="center"/>
      </w:pPr>
      <w:r>
        <w:rPr>
          <w:rFonts w:ascii="Times New Roman" w:cs="Times New Roman" w:eastAsia="Times New Roman" w:hAnsi="Times New Roman"/>
          <w:b/>
          <w:bCs/>
          <w:caps w:val="false"/>
          <w:sz w:val="24"/>
          <w:szCs w:val="24"/>
        </w:rPr>
        <w:t xml:space="preserve">BEFORE THE LEARNED APPELLATE AUTHORITY</w:t>
      </w:r>
    </w:p>
    <w:p>
      <w:pPr>
        <w:spacing w:after="160"/>
        <w:jc w:val="center"/>
      </w:pPr>
      <w:r>
        <w:rPr>
          <w:rFonts w:ascii="Times New Roman" w:cs="Times New Roman" w:eastAsia="Times New Roman" w:hAnsi="Times New Roman"/>
          <w:b w:val="false"/>
          <w:bCs w:val="false"/>
          <w:caps w:val="false"/>
          <w:sz w:val="22"/>
          <w:szCs w:val="22"/>
        </w:rPr>
        <w:t xml:space="preserve">[DESIGNATION / OFFICE OF THE APPELLATE AUTHORITY]  |  [STATION]</w:t>
      </w:r>
    </w:p>
    <w:p>
      <w:pPr>
        <w:spacing w:after="20" w:line="276"/>
        <w:jc w:val="both"/>
      </w:pPr>
      <w:r>
        <w:rPr>
          <w:rFonts w:ascii="Times New Roman" w:cs="Times New Roman" w:eastAsia="Times New Roman" w:hAnsi="Times New Roman"/>
          <w:b/>
          <w:bCs/>
          <w:i w:val="false"/>
          <w:iCs w:val="false"/>
          <w:caps w:val="false"/>
          <w:sz w:val="24"/>
          <w:szCs w:val="24"/>
        </w:rPr>
        <w:t xml:space="preserve">IN THE MATTER OF:</w:t>
      </w:r>
    </w:p>
    <w:p>
      <w:pPr>
        <w:spacing w:after="10" w:line="276"/>
        <w:jc w:val="both"/>
      </w:pPr>
      <w:r>
        <w:rPr>
          <w:rFonts w:ascii="Times New Roman" w:cs="Times New Roman" w:eastAsia="Times New Roman" w:hAnsi="Times New Roman"/>
          <w:b w:val="false"/>
          <w:bCs w:val="false"/>
          <w:i w:val="false"/>
          <w:iCs w:val="false"/>
          <w:caps w:val="false"/>
          <w:sz w:val="24"/>
          <w:szCs w:val="24"/>
        </w:rPr>
        <w:t xml:space="preserve">Order / demand raising interest liability, Reference No. [____] dated [____], passed by the Learned Proper Officer of State Tax / Central Tax, [Charge],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(raising a demand of interest under Section 50 on account of the late filing of returns, without the issue of any Show Cause Notice under Section 73 / 74).</w:t>
      </w:r>
    </w:p>
    <w:p>
      <w:pPr>
        <w:spacing w:after="20" w:line="276"/>
        <w:jc w:val="both"/>
      </w:pPr>
      <w:r>
        <w:rPr>
          <w:rFonts w:ascii="Times New Roman" w:cs="Times New Roman" w:eastAsia="Times New Roman" w:hAnsi="Times New Roman"/>
          <w:b/>
          <w:bCs/>
          <w:i w:val="false"/>
          <w:iCs w:val="false"/>
          <w:caps w:val="false"/>
          <w:sz w:val="24"/>
          <w:szCs w:val="24"/>
        </w:rPr>
        <w:t xml:space="preserve">AND IN THE MATTER OF:</w:t>
      </w:r>
    </w:p>
    <w:p>
      <w:pPr>
        <w:spacing w:after="10" w:line="276"/>
        <w:jc w:val="both"/>
      </w:pPr>
      <w:r>
        <w:rPr>
          <w:rFonts w:ascii="Times New Roman" w:cs="Times New Roman" w:eastAsia="Times New Roman" w:hAnsi="Times New Roman"/>
          <w:b/>
          <w:bCs/>
          <w:i w:val="false"/>
          <w:iCs w:val="false"/>
          <w:caps w:val="false"/>
          <w:sz w:val="24"/>
          <w:szCs w:val="24"/>
        </w:rPr>
        <w:t xml:space="preserve">M/s Noticedesk Technologies Private Limited — Appellant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GSTIN [____________]  |  [Registered Address]  |  through its Authorised Representative</w:t>
      </w:r>
    </w:p>
    <w:p>
      <w:pPr>
        <w:spacing w:after="120"/>
        <w:jc w:val="center"/>
      </w:pPr>
      <w:r>
        <w:rPr>
          <w:rFonts w:ascii="Times New Roman" w:cs="Times New Roman" w:eastAsia="Times New Roman" w:hAnsi="Times New Roman"/>
          <w:b/>
          <w:bCs/>
          <w:caps w:val="false"/>
          <w:sz w:val="24"/>
          <w:szCs w:val="24"/>
        </w:rPr>
        <w:t xml:space="preserve">MEMORANDUM OF APPEAL, STATEMENT OF FACTS AND GROUNDS OF APPEAL</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to be completed from the certified record. Every case authority is marked [VERIFY] for a final reporter-check before filing. The fact that the interest demand was raised without any Show Cause Notice, on account of the late filing of returns,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appeal challenges the demand of interest under Section 50 raised against the Appellant on account of the late filing of returns, </w:t>
      </w:r>
      <w:r>
        <w:rPr>
          <w:rFonts w:ascii="Times New Roman" w:cs="Times New Roman" w:eastAsia="Times New Roman" w:hAnsi="Times New Roman"/>
          <w:b/>
          <w:bCs/>
          <w:i w:val="false"/>
          <w:iCs w:val="false"/>
          <w:caps w:val="false"/>
          <w:sz w:val="24"/>
          <w:szCs w:val="24"/>
        </w:rPr>
        <w:t xml:space="preserve">without the issue of any Show Cause Notice</w:t>
      </w:r>
      <w:r>
        <w:rPr>
          <w:rFonts w:ascii="Times New Roman" w:cs="Times New Roman" w:eastAsia="Times New Roman" w:hAnsi="Times New Roman"/>
          <w:b w:val="false"/>
          <w:bCs w:val="false"/>
          <w:i w:val="false"/>
          <w:iCs w:val="false"/>
          <w:caps w:val="false"/>
          <w:sz w:val="24"/>
          <w:szCs w:val="24"/>
        </w:rPr>
        <w:t xml:space="preserve"> under Section 73 or 74 and without any opportunity of being heard. The demand is bad on two independent grounds: it was raised in breach of the principles of natural justice, no notice or hearing having preceded it; and the quantum is, in any event, excessive, interest being chargeable only on the net cash component of the liability under the proviso to Section 50(1) and not on the gross liability. Where the interest is disputed, it cannot be recovered without adjudication. The demand is liable to be set aside, or the matter remitted for adjudication after a proper notice.</w:t>
      </w:r>
    </w:p>
    <w:p>
      <w:pPr>
        <w:pStyle w:val="Heading1"/>
        <w:spacing w:after="160" w:before="260"/>
      </w:pPr>
      <w:r>
        <w:rPr>
          <w:rFonts w:ascii="Times New Roman" w:cs="Times New Roman" w:eastAsia="Times New Roman" w:hAnsi="Times New Roman"/>
          <w:b/>
          <w:bCs/>
          <w:caps/>
          <w:sz w:val="26"/>
          <w:szCs w:val="26"/>
        </w:rPr>
        <w:t xml:space="preserve">Form GST APL-01 — Statutory Particulars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statutory particulars required by Form GST APL-01 (the details of the impugned order, the amount of demand created, admitted and disputed, and the details of the pre-deposit of the admitted amount and 10% of the disputed tax) are to be completed in the prescribed fields before filing. As the demand is one of interest raised without adjudication, the Appellant reserves its contention on the maintainability of any pre-deposit on interest and on the computation thereof.</w:t>
      </w:r>
    </w:p>
    <w:p>
      <w:pPr>
        <w:pStyle w:val="Heading1"/>
        <w:spacing w:after="160" w:before="260"/>
      </w:pPr>
      <w:r>
        <w:rPr>
          <w:rFonts w:ascii="Times New Roman" w:cs="Times New Roman" w:eastAsia="Times New Roman" w:hAnsi="Times New Roman"/>
          <w:b/>
          <w:bCs/>
          <w:caps/>
          <w:sz w:val="26"/>
          <w:szCs w:val="26"/>
        </w:rPr>
        <w:t xml:space="preserve">Annexure A — Statement of Facts</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M/s Noticedesk Technologies Private Limited, GSTIN [____________], is a registered person under the Act.</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On account of the late filing of certain returns, the Department raised a demand of interest under Section 50 against the Appellant by the impugned order / communication, computed on the unpaid tax.</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 Show Cause Notice under Section 73 or 74 was issued, and no opportunity of being heard was afforded, before the demand was raised.</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The Appellant disputes both the leviability and the quantum of the interest, the interest having been computed on the gross liability rather than on the net cash component.</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Being aggrieved, the Appellant prefers this appeal within the period prescribed by Section 107. The facts are stated from the record; the Appellant reserves the right to supplement them.</w:t>
      </w:r>
    </w:p>
    <w:p>
      <w:pPr>
        <w:pStyle w:val="Heading1"/>
        <w:spacing w:after="160" w:before="260"/>
      </w:pPr>
      <w:r>
        <w:rPr>
          <w:rFonts w:ascii="Times New Roman" w:cs="Times New Roman" w:eastAsia="Times New Roman" w:hAnsi="Times New Roman"/>
          <w:b/>
          <w:bCs/>
          <w:caps/>
          <w:sz w:val="26"/>
          <w:szCs w:val="26"/>
        </w:rPr>
        <w:t xml:space="preserve">Annexure B — Grounds of Appeal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Appellant DENIES that the interest demand is sustainable.</w:t>
      </w:r>
    </w:p>
    <w:p>
      <w:pPr>
        <w:pStyle w:val="Heading2"/>
        <w:spacing w:after="140" w:before="200"/>
      </w:pPr>
      <w:r>
        <w:rPr>
          <w:rFonts w:ascii="Times New Roman" w:cs="Times New Roman" w:eastAsia="Times New Roman" w:hAnsi="Times New Roman"/>
          <w:b/>
          <w:bCs/>
          <w:sz w:val="24"/>
          <w:szCs w:val="24"/>
        </w:rPr>
        <w:t xml:space="preserve">Ground 1: A demand of disputed interest raised without a Show Cause Notice violates natural justice</w:t>
      </w:r>
    </w:p>
    <w:p>
      <w:pPr>
        <w:spacing w:after="160" w:line="276"/>
        <w:jc w:val="both"/>
      </w:pPr>
      <w:r>
        <w:rPr>
          <w:rFonts w:ascii="Times New Roman" w:cs="Times New Roman" w:eastAsia="Times New Roman" w:hAnsi="Times New Roman"/>
          <w:b/>
          <w:bCs/>
          <w:sz w:val="24"/>
          <w:szCs w:val="24"/>
        </w:rPr>
        <w:t xml:space="preserve">(a) The defect.</w:t>
      </w:r>
      <w:r>
        <w:rPr>
          <w:rFonts w:ascii="Times New Roman" w:cs="Times New Roman" w:eastAsia="Times New Roman" w:hAnsi="Times New Roman"/>
          <w:sz w:val="24"/>
          <w:szCs w:val="24"/>
        </w:rPr>
        <w:t xml:space="preserve"> The interest demand was raised, and recovery threatened, without the issue of any Show Cause Notice and without any opportunity of being heard. An adverse civil liability cannot be fastened without notice and hearing.</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While interest under Section 50 is, in a clear case of admitted delay, automatic, where the leviability or the quantum of interest is disputed, it cannot be recovered without adjudication preceded by a Show Cause Notice. Reliance is placed on </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Set aside the interest demand for breach of natural justice; in the alternative, remit for adjudication under Section 73/74 after a proper Show Cause Notice and hearing.</w:t>
      </w:r>
    </w:p>
    <w:p>
      <w:pPr>
        <w:pStyle w:val="Heading2"/>
        <w:spacing w:after="140" w:before="200"/>
      </w:pPr>
      <w:r>
        <w:rPr>
          <w:rFonts w:ascii="Times New Roman" w:cs="Times New Roman" w:eastAsia="Times New Roman" w:hAnsi="Times New Roman"/>
          <w:b/>
          <w:bCs/>
          <w:sz w:val="24"/>
          <w:szCs w:val="24"/>
        </w:rPr>
        <w:t xml:space="preserve">Ground 2: Interest is chargeable only on the net cash liability, not on the gross liability — the proviso to Section 50(1)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on merits, the quantum is excessive. By the proviso to Section 50(1) (inserted by the Finance (No. 2) Act, 2019, and given retrospective effect from 1 July 2017), interest on the tax declared in a belatedly furnished return is leviable only on that portion of the tax paid by debiting the electronic cash ledger — the net cash liability — and not on the portion set off from available input tax credit (except where the return is furnished after the commencement of proceedings under Section 73/74). The interest, computed here on the gross liability, must at the least be re-computed on the net cash basis. [VERIFY for the retrospective operation and the exception]</w:t>
      </w:r>
    </w:p>
    <w:p>
      <w:pPr>
        <w:pStyle w:val="Heading2"/>
        <w:spacing w:after="140" w:before="200"/>
      </w:pPr>
      <w:r>
        <w:rPr>
          <w:rFonts w:ascii="Times New Roman" w:cs="Times New Roman" w:eastAsia="Times New Roman" w:hAnsi="Times New Roman"/>
          <w:b/>
          <w:bCs/>
          <w:sz w:val="24"/>
          <w:szCs w:val="24"/>
        </w:rPr>
        <w:t xml:space="preserve">Ground 3: The demand is a non-speaking order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order records no reasons and does not deal with the manner of computation of the interest or the applicability of the net-liability proviso. A non-speaking demand of this nature, raised without notice, cannot be sustained, the duty to pass a reasoned order being reinforced by Section 75(6).</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view of the foregoing, the Appellant most respectfully prays that the Learned Appellate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SET ASIDE the demand of interest (Reference No. [____] dated [____]) raised without a Show Cause Notice and in breach of natural justice;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disputed interest cannot be recovered without adjudication under Section 73/74 after a Show Cause Notice;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interest is chargeable only on the net cash liability under the proviso to Section 50(1), and DIRECT re-computation accordingly;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the Appellant a personal hearing through its Authorised Representative;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orders as may be just, equitable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Appellant reserves the right to file additional submissions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50 (and the proviso to sub-section (1)), 73, 74, 75(6), 75(12), 107 of the CGST Act, 2017; Rule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Mahadeo Construction Co. v. Union of India, Jharkhand HC, W.P.(T) No. 3517 of 2019, dated 21.04.2020.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appeal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Index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Annexure-1 — Copy of the impugned order / demand raising the interest liability.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Annexure-2 — Period-wise working of the net cash liability and the interest properly computed thereon.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Annexure-3 — Proof of pre-deposit under Section 107, to the extent applicable.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2026-06-13T08:26:22.623Z</dcterms:created>
  <dcterms:modified xsi:type="dcterms:W3CDTF">2026-06-13T08:26:22.623Z</dcterms:modified>
</cp:coreProperties>
</file>

<file path=docProps/custom.xml><?xml version="1.0" encoding="utf-8"?>
<Properties xmlns="http://schemas.openxmlformats.org/officeDocument/2006/custom-properties" xmlns:vt="http://schemas.openxmlformats.org/officeDocument/2006/docPropsVTypes"/>
</file>