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to the notice issued to the Company’s debtor under Section 79(1)(c) for recovery of an amount that has not been adjudicated, the Show Cause Notice under Section 73/74 being still pending, and request to withdraw the third-party recovery notice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73/74, Reference No. [____] dated [____] (pending); third-party notice under Section 79(1)(c)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facts (a pending SCN under Section 73/74, the Company’s reply and adjournment, and a Section 79(1)(c) notice issued to the Company’s debtor before adjudication)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has issued a notice under Section 79(1)(c) to the Company’s debtor, directing the debtor to pay to the Government the amounts due to the Company, in purported recovery of a demand that </w:t>
      </w:r>
      <w:r>
        <w:rPr>
          <w:rFonts w:ascii="Times New Roman" w:cs="Times New Roman" w:eastAsia="Times New Roman" w:hAnsi="Times New Roman"/>
          <w:b/>
          <w:bCs/>
          <w:i w:val="false"/>
          <w:iCs w:val="false"/>
          <w:caps w:val="false"/>
          <w:sz w:val="24"/>
          <w:szCs w:val="24"/>
        </w:rPr>
        <w:t xml:space="preserve">has not been adjudicated</w:t>
      </w:r>
      <w:r>
        <w:rPr>
          <w:rFonts w:ascii="Times New Roman" w:cs="Times New Roman" w:eastAsia="Times New Roman" w:hAnsi="Times New Roman"/>
          <w:b w:val="false"/>
          <w:bCs w:val="false"/>
          <w:i w:val="false"/>
          <w:iCs w:val="false"/>
          <w:caps w:val="false"/>
          <w:sz w:val="24"/>
          <w:szCs w:val="24"/>
        </w:rPr>
        <w:t xml:space="preserve">. The Show Cause Notice under Section 73/74 is still pending — the Company has filed its initial reply, sought a personal hearing, and taken an adjournment to compile further details. Recovery under Section 79 presupposes an </w:t>
      </w:r>
      <w:r>
        <w:rPr>
          <w:rFonts w:ascii="Times New Roman" w:cs="Times New Roman" w:eastAsia="Times New Roman" w:hAnsi="Times New Roman"/>
          <w:b/>
          <w:bCs/>
          <w:i w:val="false"/>
          <w:iCs w:val="false"/>
          <w:caps w:val="false"/>
          <w:sz w:val="24"/>
          <w:szCs w:val="24"/>
        </w:rPr>
        <w:t xml:space="preserve">amount payable</w:t>
      </w:r>
      <w:r>
        <w:rPr>
          <w:rFonts w:ascii="Times New Roman" w:cs="Times New Roman" w:eastAsia="Times New Roman" w:hAnsi="Times New Roman"/>
          <w:b w:val="false"/>
          <w:bCs w:val="false"/>
          <w:i w:val="false"/>
          <w:iCs w:val="false"/>
          <w:caps w:val="false"/>
          <w:sz w:val="24"/>
          <w:szCs w:val="24"/>
        </w:rPr>
        <w:t xml:space="preserve"> — that is, a crystallised demand following adjudication and an order under Section 73(9)/74(9). No such amount exists yet. The third-party recovery notice is premature, without jurisdiction, and liable to be withdrawn.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pending SCN. </w:t>
      </w:r>
      <w:r>
        <w:rPr>
          <w:rFonts w:ascii="Times New Roman" w:cs="Times New Roman" w:eastAsia="Times New Roman" w:hAnsi="Times New Roman"/>
          <w:b w:val="false"/>
          <w:bCs w:val="false"/>
          <w:i w:val="false"/>
          <w:iCs w:val="false"/>
          <w:caps w:val="false"/>
          <w:sz w:val="24"/>
          <w:szCs w:val="24"/>
        </w:rPr>
        <w:t xml:space="preserve">The Company received a Show Cause Notice under Section 73/74 on [____]; it filed its initial reply with a request for personal hearing and took an adjournment to compile the details sought. The SCN remains pending and unadjudicated (a copy of the SCN and the reply is at Annexure A).</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third-party recovery. </w:t>
      </w:r>
      <w:r>
        <w:rPr>
          <w:rFonts w:ascii="Times New Roman" w:cs="Times New Roman" w:eastAsia="Times New Roman" w:hAnsi="Times New Roman"/>
          <w:b w:val="false"/>
          <w:bCs w:val="false"/>
          <w:i w:val="false"/>
          <w:iCs w:val="false"/>
          <w:caps w:val="false"/>
          <w:sz w:val="24"/>
          <w:szCs w:val="24"/>
        </w:rPr>
        <w:t xml:space="preserve">The Company’s debtor, M/s [____], informed the Company in writing on [____] that it had received a notice under Section 79(1)(c) directing it to pay to the Department the amounts due to the Company, in recovery of the demand — even though the SCN has not been adjudicated.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Recovery under Section 79 presupposes an adjudicated, crystallised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79 is a machinery for recovery of an </w:t>
      </w:r>
      <w:r>
        <w:rPr>
          <w:rFonts w:ascii="Times New Roman" w:cs="Times New Roman" w:eastAsia="Times New Roman" w:hAnsi="Times New Roman"/>
          <w:b w:val="false"/>
          <w:bCs w:val="false"/>
          <w:i/>
          <w:iCs/>
          <w:caps w:val="false"/>
          <w:sz w:val="24"/>
          <w:szCs w:val="24"/>
        </w:rPr>
        <w:t xml:space="preserve">amount payable</w:t>
      </w:r>
      <w:r>
        <w:rPr>
          <w:rFonts w:ascii="Times New Roman" w:cs="Times New Roman" w:eastAsia="Times New Roman" w:hAnsi="Times New Roman"/>
          <w:b w:val="false"/>
          <w:bCs w:val="false"/>
          <w:i w:val="false"/>
          <w:iCs w:val="false"/>
          <w:caps w:val="false"/>
          <w:sz w:val="24"/>
          <w:szCs w:val="24"/>
        </w:rPr>
        <w:t xml:space="preserve"> by a person to the Government. An amount becomes payable, in a Section 73/74 matter, only upon adjudication and the passing of an order under Section 73(9) or 74(9) (followed by the period for payment under Section 78). Until the SCN is adjudicated, there is no determined liability and therefore nothing to recover. The notice under Section 79(1)(c) — a garnishee mechanism directing a third party to pay the Company’s dues to the Government — presupposes such a crystallised amount, which does not exist here.</w:t>
      </w:r>
    </w:p>
    <w:p>
      <w:pPr>
        <w:pStyle w:val="Heading2"/>
        <w:spacing w:after="140" w:before="200"/>
      </w:pPr>
      <w:r>
        <w:rPr>
          <w:rFonts w:ascii="Times New Roman" w:cs="Times New Roman" w:eastAsia="Times New Roman" w:hAnsi="Times New Roman"/>
          <w:b/>
          <w:bCs/>
          <w:sz w:val="24"/>
          <w:szCs w:val="24"/>
        </w:rPr>
        <w:t xml:space="preserve">Submission 2: Recovery before adjudication is without jurisdiction and breaches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recover before the SCN is adjudicated is to pre-judge the very question that the adjudication must decide, and to deny the Company the hearing the statute guarantees. It inverts the statutory sequence — show cause, reply, hearing, reasoned order, then (only if a demand is confirmed and unpaid) recovery. A recovery initiated before that sequence is complete is without jurisdiction and offends natural justice. The Company’s debtor ought not to be coerced into paying over the Company’s funds on account of a demand that may never be confirmed.</w:t>
      </w:r>
    </w:p>
    <w:p>
      <w:pPr>
        <w:pStyle w:val="Heading2"/>
        <w:spacing w:after="140" w:before="200"/>
      </w:pPr>
      <w:r>
        <w:rPr>
          <w:rFonts w:ascii="Times New Roman" w:cs="Times New Roman" w:eastAsia="Times New Roman" w:hAnsi="Times New Roman"/>
          <w:b/>
          <w:bCs/>
          <w:sz w:val="24"/>
          <w:szCs w:val="24"/>
        </w:rPr>
        <w:t xml:space="preserve">Submission 3: Withdrawal of the third-party notice and protection of the debtor relationship</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premature recovery also injures the Company’s commercial relationship with its debtor and its cash flow, causing prejudice that no subsequent order can undo. The Company requests that the notice under Section 79(1)(c) be withdrawn forthwith, and that no coercive recovery be initiated until the SCN is adjudicated, a reasoned order is passed, and the statutory period for payment (and for appeal) has run.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notice issued under Section 79(1)(c) to the Company’s debtor, the demand not having been adjudicated;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under Section 79 cannot be initiated before adjudication of the Show Cause Notice and the passing of an order under Section 73(9)/74(9);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ADJUDICATE the Show Cause Notice after affording the Company a personal hearing;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73(9), 74(9), 78 and 79 (including Section 79(1)(c))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Authority that recovery under Section 79 cannot precede adjudication / crystallisation of the demand, and that premature garnishee recovery is without jurisdiction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2026-06-13T08:26:21.512Z</dcterms:created>
  <dcterms:modified xsi:type="dcterms:W3CDTF">2026-06-13T08:26:21.512Z</dcterms:modified>
</cp:coreProperties>
</file>

<file path=docProps/custom.xml><?xml version="1.0" encoding="utf-8"?>
<Properties xmlns="http://schemas.openxmlformats.org/officeDocument/2006/custom-properties" xmlns:vt="http://schemas.openxmlformats.org/officeDocument/2006/docPropsVTypes"/>
</file>