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Joint Commissioner of State Tax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Representation against the order rejecting the Company's transitional credit in Form GST TRAN-1 solely on the ground of the procedural time limit, the rejection being contrary to the vested-right principle and to the Supreme Court's reopening of the TRAN-1 facility, and request for its recall and allowance of the credit — Order / Memo No. [____] dated 07.10.2021.</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The Company's TRAN-1 representation dated [____] (with two reminders); order of rejection dated 07.10.2021 (the “Impugned Order”).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authority is marked [VERIFY] for a final check before filing, save the verified Filco particulars. The facts (a TRAN-1 representation and two reminders; ITC availed in GSTR-3B of September 2021 on non-response; and an order rejecting the claim solely on the Section 140 procedure / time limit)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Order rejects the Company's transitional credit on a single ground — that Section 140 of the GST Act and the Rules prescribe a specific procedure and time limit for the TRAN-1 claim, beginning with an online filing within the due date, which the Company did not meet. That ground cannot sustain the rejection. The time limit for TRAN-1 is </w:t>
      </w:r>
      <w:r>
        <w:rPr>
          <w:rFonts w:ascii="Times New Roman" w:cs="Times New Roman" w:eastAsia="Times New Roman" w:hAnsi="Times New Roman"/>
          <w:b/>
          <w:bCs/>
          <w:i w:val="false"/>
          <w:iCs w:val="false"/>
          <w:caps w:val="false"/>
          <w:sz w:val="24"/>
          <w:szCs w:val="24"/>
        </w:rPr>
        <w:t xml:space="preserve">procedural and directory</w:t>
      </w:r>
      <w:r>
        <w:rPr>
          <w:rFonts w:ascii="Times New Roman" w:cs="Times New Roman" w:eastAsia="Times New Roman" w:hAnsi="Times New Roman"/>
          <w:b w:val="false"/>
          <w:bCs w:val="false"/>
          <w:i w:val="false"/>
          <w:iCs w:val="false"/>
          <w:caps w:val="false"/>
          <w:sz w:val="24"/>
          <w:szCs w:val="24"/>
        </w:rPr>
        <w:t xml:space="preserve">; it does not extinguish the substantive, vested right to the accrued credit, which is the Company's ‘property’ under Article 300A. The High Courts have so held, and the Hon'ble Supreme Court has since reopened the TRAN-1 / TRAN-2 facility for all taxpayers and directed verification on the merits. The Impugned Order, resting solely on the procedural limit, is unsustainable and ought to be recalled.</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and the representation.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submitted a representation for the filing / allowance of its TRAN-1 transitional credit on [____], followed by two reminders on [____]; there was no response.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availment on non-response. </w:t>
      </w:r>
      <w:r>
        <w:rPr>
          <w:rFonts w:ascii="Times New Roman" w:cs="Times New Roman" w:eastAsia="Times New Roman" w:hAnsi="Times New Roman"/>
          <w:b w:val="false"/>
          <w:bCs w:val="false"/>
          <w:i w:val="false"/>
          <w:iCs w:val="false"/>
          <w:caps w:val="false"/>
          <w:sz w:val="24"/>
          <w:szCs w:val="24"/>
        </w:rPr>
        <w:t xml:space="preserve">In the absence of any response, the Company availed the transitional credit in its Form GSTR-3B for the month of September 2021.</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Impugned Order. </w:t>
      </w:r>
      <w:r>
        <w:rPr>
          <w:rFonts w:ascii="Times New Roman" w:cs="Times New Roman" w:eastAsia="Times New Roman" w:hAnsi="Times New Roman"/>
          <w:b w:val="false"/>
          <w:bCs w:val="false"/>
          <w:i w:val="false"/>
          <w:iCs w:val="false"/>
          <w:caps w:val="false"/>
          <w:sz w:val="24"/>
          <w:szCs w:val="24"/>
        </w:rPr>
        <w:t xml:space="preserve">By the order dated 07.10.2021, the Department rejected the TRAN-1 claim solely on the ground that Section 140 and the Rules lay down a specific procedure and time limit (an online filing within the due date) which the Company did not follow; the order addresses no other ground.</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TRAN-1 time limit is procedural and directory; it cannot extinguish the vested right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transitional credit is the Company's accrued, vested right under the erstwhile law, carried forward by Section 140 — its ‘property’ within Article 300A, of which it cannot be deprived save by authority of law. A vested entitlement of this kind cannot be defeated by a procedural delay in completing a form. Reliance is placed on </w:t>
      </w:r>
      <w:r>
        <w:rPr>
          <w:rFonts w:ascii="Times New Roman" w:cs="Times New Roman" w:eastAsia="Times New Roman" w:hAnsi="Times New Roman"/>
          <w:b w:val="false"/>
          <w:bCs w:val="false"/>
          <w:i/>
          <w:iCs/>
          <w:caps w:val="false"/>
          <w:sz w:val="24"/>
          <w:szCs w:val="24"/>
        </w:rPr>
        <w:t xml:space="preserve">A.B. Pal Electricals Pvt. Ltd. v. Union of India</w:t>
      </w:r>
      <w:r>
        <w:rPr>
          <w:rFonts w:ascii="Times New Roman" w:cs="Times New Roman" w:eastAsia="Times New Roman" w:hAnsi="Times New Roman"/>
          <w:b w:val="false"/>
          <w:bCs w:val="false"/>
          <w:i w:val="false"/>
          <w:iCs w:val="false"/>
          <w:caps w:val="false"/>
          <w:sz w:val="24"/>
          <w:szCs w:val="24"/>
        </w:rPr>
        <w:t xml:space="preserve">, Delhi HC, W.P.(C) 6537/2019, 2019 SCC OnLine Del 11339, 17.12.2019 (the credit standing to an assessee is ‘property’; not to be extinguished for a filing delay). The Company is conscious that, while the Delhi High Court in </w:t>
      </w:r>
      <w:r>
        <w:rPr>
          <w:rFonts w:ascii="Times New Roman" w:cs="Times New Roman" w:eastAsia="Times New Roman" w:hAnsi="Times New Roman"/>
          <w:b w:val="false"/>
          <w:bCs w:val="false"/>
          <w:i/>
          <w:iCs/>
          <w:caps w:val="false"/>
          <w:sz w:val="24"/>
          <w:szCs w:val="24"/>
        </w:rPr>
        <w:t xml:space="preserve">Brand Equity Treaties Ltd. v. Union of India</w:t>
      </w:r>
      <w:r>
        <w:rPr>
          <w:rFonts w:ascii="Times New Roman" w:cs="Times New Roman" w:eastAsia="Times New Roman" w:hAnsi="Times New Roman"/>
          <w:b w:val="false"/>
          <w:bCs w:val="false"/>
          <w:i w:val="false"/>
          <w:iCs w:val="false"/>
          <w:caps w:val="false"/>
          <w:sz w:val="24"/>
          <w:szCs w:val="24"/>
        </w:rPr>
        <w:t xml:space="preserve">, 2020 SCC OnLine Del 1698, held the TRAN-1 time limit directory, that decision was stayed by the Hon'ble Supreme Court on 19.06.2020; the filing window now stands governed by the Supreme Court's directions in Filco (Submission 2) and the subsequent retrospective amendment of Section 140. The entitlement is accordingly rested on the vested-right principle and the reopened facility, and the sole procedural ground of the Impugned Order cannot sustain the rejection.</w:t>
      </w:r>
    </w:p>
    <w:p>
      <w:pPr>
        <w:pStyle w:val="Heading2"/>
        <w:spacing w:after="140" w:before="200"/>
      </w:pPr>
      <w:r>
        <w:rPr>
          <w:rFonts w:ascii="Times New Roman" w:cs="Times New Roman" w:eastAsia="Times New Roman" w:hAnsi="Times New Roman"/>
          <w:b/>
          <w:bCs/>
          <w:sz w:val="24"/>
          <w:szCs w:val="24"/>
        </w:rPr>
        <w:t xml:space="preserve">Submission 2: The Supreme Court has reopened the TRAN-1 facility and directed merits verification — Filco</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matter is concluded by </w:t>
      </w:r>
      <w:r>
        <w:rPr>
          <w:rFonts w:ascii="Times New Roman" w:cs="Times New Roman" w:eastAsia="Times New Roman" w:hAnsi="Times New Roman"/>
          <w:b w:val="false"/>
          <w:bCs w:val="false"/>
          <w:i/>
          <w:iCs/>
          <w:caps w:val="false"/>
          <w:sz w:val="24"/>
          <w:szCs w:val="24"/>
        </w:rPr>
        <w:t xml:space="preserve">Union of India v. Filco Trade Centre Pvt. Ltd.</w:t>
      </w:r>
      <w:r>
        <w:rPr>
          <w:rFonts w:ascii="Times New Roman" w:cs="Times New Roman" w:eastAsia="Times New Roman" w:hAnsi="Times New Roman"/>
          <w:b w:val="false"/>
          <w:bCs w:val="false"/>
          <w:i w:val="false"/>
          <w:iCs w:val="false"/>
          <w:caps w:val="false"/>
          <w:sz w:val="24"/>
          <w:szCs w:val="24"/>
        </w:rPr>
        <w:t xml:space="preserve">, Supreme Court, SLP(C) Nos. 32709-32710 of 2018, orders dated 22.07.2022 and 02.09.2022, which directed the GSTN to open the portal for TRAN-1 / TRAN-2 for all aggrieved assessees (window 1 October 2022 to 30 November 2022), with officer verification thereafter per Circular No. 180/12/2022-GST dated 09.09.2022. A rejection resting solely on the missed original time limit cannot survive this reopening; the claim must be verified on the merits.</w:t>
      </w:r>
    </w:p>
    <w:p>
      <w:pPr>
        <w:pStyle w:val="Heading2"/>
        <w:spacing w:after="140" w:before="200"/>
      </w:pPr>
      <w:r>
        <w:rPr>
          <w:rFonts w:ascii="Times New Roman" w:cs="Times New Roman" w:eastAsia="Times New Roman" w:hAnsi="Times New Roman"/>
          <w:b/>
          <w:bCs/>
          <w:sz w:val="24"/>
          <w:szCs w:val="24"/>
        </w:rPr>
        <w:t xml:space="preserve">Submission 3: The Impugned Order is, in any event, non-speaking on the merits and breaches natural justice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Order does not examine the genuineness or quantum of the credit at all — it rejects the claim purely on the procedural limit, without a hearing and without dealing with the Company's representation and reminders. It is, to that extent, a non-speaking order passed in breach of natural justice (</w:t>
      </w:r>
      <w:r>
        <w:rPr>
          <w:rFonts w:ascii="Times New Roman" w:cs="Times New Roman" w:eastAsia="Times New Roman" w:hAnsi="Times New Roman"/>
          <w:b w:val="false"/>
          <w:bCs w:val="false"/>
          <w:i/>
          <w:iCs/>
          <w:caps w:val="false"/>
          <w:sz w:val="24"/>
          <w:szCs w:val="24"/>
        </w:rPr>
        <w:t xml:space="preserve">Kranti Associates Pvt. Ltd. v. Masood Ahmed Khan</w:t>
      </w:r>
      <w:r>
        <w:rPr>
          <w:rFonts w:ascii="Times New Roman" w:cs="Times New Roman" w:eastAsia="Times New Roman" w:hAnsi="Times New Roman"/>
          <w:b w:val="false"/>
          <w:bCs w:val="false"/>
          <w:i w:val="false"/>
          <w:iCs w:val="false"/>
          <w:caps w:val="false"/>
          <w:sz w:val="24"/>
          <w:szCs w:val="24"/>
        </w:rPr>
        <w:t xml:space="preserve">, (2010) 9 SCC 496), liable to be recalled for fresh consideration on the merits after a hearing.</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RECALL / set aside the Impugned Order dated 07.10.2021, founded solely on the procedural time limit;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ALLOW / VERIFY the transitional credit on the merits, in terms of the vested-right principle and the reopened facility under Filco and Circular No. 180/12/2022-GST;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AFFORD the Company a personal hearing before any fresh decision;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140 of the CGST / SGST Act, 2017; Rule 117 of the CGST Rules, 2017; Article 300A of the Constitution.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Union of India v. Filco Trade Centre Pvt. Ltd., Supreme Court, SLP(C) Nos. 32709-32710 of 2018, orders dated 22.07.2022 and 02.09.2022; Circular No. 180/12/2022-GST dated 09.09.2022.</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A.B. Pal Electricals Pvt. Ltd. v. Union of India, Delhi HC, W.P.(C) 6537/2019, 2019 SCC OnLine Del 11339, 17.12.2019 (Article 300A — credit is ‘property’); Brand Equity Treaties Ltd. v. Union of India, Delhi HC, 2020 SCC OnLine Del 1698 (stayed by the Supreme Court on 19.06.2020 — context only); Union of India v. Filco Trade Centre Pvt. Ltd., Supreme Court, SLP(C) 32709-32710/2018, orders dated 22.07.2022 and 02.09.2022; Kranti Associates Pvt. Ltd. v. Masood Ahmed Khan, (2010) 9 SCC 496.</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The Company's TRAN-1 representation and the two reminders.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Order dated 07.10.2021; the GSTR-3B (September 2021) and supporting credit records.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2026-06-13T08:26:25.505Z</dcterms:created>
  <dcterms:modified xsi:type="dcterms:W3CDTF">2026-06-13T08:26:25.505Z</dcterms:modified>
</cp:coreProperties>
</file>

<file path=docProps/custom.xml><?xml version="1.0" encoding="utf-8"?>
<Properties xmlns="http://schemas.openxmlformats.org/officeDocument/2006/custom-properties" xmlns:vt="http://schemas.openxmlformats.org/officeDocument/2006/docPropsVTypes"/>
</file>