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under Section 73 — tax and interest having been paid in FORM GST DRC-03 within thirty days of the notice, the proceedings stand concluded and no penalty is payable; without prejudice, on the question of interest under Section 50(3).</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 The electronic credit ledger balances supporting the ‘availed but not utilised’ plea are to be completed from the ledger before filing.</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A notice under Section 73 alleged wrong availment of input tax credit of Rs. 100. The registered person has paid the tax/credit with interest in FORM GST DRC-03 within thirty days of the notice. Under Section 73(8), where tax and interest are paid within thirty days of the notice, no penalty is payable and all proceedings in respect of the notice are deemed concluded. The proceedings therefore stand concluded. Without prejudice, on the facts no interest is even attracted under Section 50(3), the credit having been availed but not utilised.</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A show cause notice in FORM GST DRC-01 under Section 73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alleged wrong availment of input tax credit of Rs. 100 for FY 2018-19, proposing interest of Rs. 10 and penalty.</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paid the said amount of Rs. 100 with interest in FORM GST DRC-03 (Ref.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within thirty days of the issue of the notice; the challan is enclosed.</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Under Section 73(8), where the person chargeable pays the tax with interest under Section 50 within thirty days of issue of the show cause notice, “no penalty shall be payable and all proceedings in respect of the said notice shall be deemed to be concluded.” The registered person having so paid within thirty days, no penalty is payable and the proceedings are concluded by operation of law.</w:t>
      </w:r>
    </w:p>
    <w:p>
      <w:pPr>
        <w:pStyle w:val="Heading2"/>
        <w:spacing w:after="120" w:before="200"/>
      </w:pPr>
      <w:r>
        <w:rPr>
          <w:rFonts w:ascii="Times New Roman" w:cs="Times New Roman" w:eastAsia="Times New Roman" w:hAnsi="Times New Roman"/>
          <w:b/>
          <w:bCs/>
          <w:sz w:val="24"/>
          <w:szCs w:val="24"/>
        </w:rPr>
        <w:t xml:space="preserve">WITHOUT PREJUDICE — NO INTEREST UNDER SECTION 50(3) ON CREDIT AVAILED BUT NOT UTILISED</w:t>
      </w:r>
    </w:p>
    <w:p>
      <w:pPr>
        <w:spacing w:after="140" w:line="276"/>
        <w:ind w:left="720"/>
        <w:jc w:val="both"/>
      </w:pPr>
      <w:r>
        <w:rPr>
          <w:rFonts w:ascii="Times New Roman" w:cs="Times New Roman" w:eastAsia="Times New Roman" w:hAnsi="Times New Roman"/>
          <w:b/>
          <w:bCs/>
          <w:i/>
          <w:iCs/>
          <w:sz w:val="24"/>
          <w:szCs w:val="24"/>
        </w:rPr>
        <w:t xml:space="preserve">(a) The provision. </w:t>
      </w:r>
      <w:r>
        <w:rPr>
          <w:rFonts w:ascii="Times New Roman" w:cs="Times New Roman" w:eastAsia="Times New Roman" w:hAnsi="Times New Roman"/>
          <w:sz w:val="24"/>
          <w:szCs w:val="24"/>
        </w:rPr>
        <w:t xml:space="preserve">Section 50(3), as substituted by the Finance Act 2022, levies interest only where input tax credit has been “wrongly availed and utilised.” Mere wrong availment, without utilisation, does not attract interest. The substitution operates with effect from 1 July 2017</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spacing w:after="140" w:line="276"/>
        <w:ind w:left="720"/>
        <w:jc w:val="both"/>
      </w:pPr>
      <w:r>
        <w:rPr>
          <w:rFonts w:ascii="Times New Roman" w:cs="Times New Roman" w:eastAsia="Times New Roman" w:hAnsi="Times New Roman"/>
          <w:b/>
          <w:bCs/>
          <w:i/>
          <w:iCs/>
          <w:sz w:val="24"/>
          <w:szCs w:val="24"/>
        </w:rPr>
        <w:t xml:space="preserve">(b) Meaning of ‘utilised’. </w:t>
      </w:r>
      <w:r>
        <w:rPr>
          <w:rFonts w:ascii="Times New Roman" w:cs="Times New Roman" w:eastAsia="Times New Roman" w:hAnsi="Times New Roman"/>
          <w:sz w:val="24"/>
          <w:szCs w:val="24"/>
        </w:rPr>
        <w:t xml:space="preserve">Explanation to Rule 88B provides that wrongly availed credit is treated as utilised only when the balance in the electronic credit ledger falls below the amount of the wrongly availed credit, the extent of utilisation being the amount of such shortfall</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w:t>
      </w:r>
    </w:p>
    <w:p>
      <w:pPr>
        <w:spacing w:after="140" w:line="276"/>
        <w:ind w:left="720"/>
        <w:jc w:val="both"/>
      </w:pPr>
      <w:r>
        <w:rPr>
          <w:rFonts w:ascii="Times New Roman" w:cs="Times New Roman" w:eastAsia="Times New Roman" w:hAnsi="Times New Roman"/>
          <w:b/>
          <w:bCs/>
          <w:i/>
          <w:iCs/>
          <w:sz w:val="24"/>
          <w:szCs w:val="24"/>
        </w:rPr>
        <w:t xml:space="preserve">(c) Application. </w:t>
      </w:r>
      <w:r>
        <w:rPr>
          <w:rFonts w:ascii="Times New Roman" w:cs="Times New Roman" w:eastAsia="Times New Roman" w:hAnsi="Times New Roman"/>
          <w:sz w:val="24"/>
          <w:szCs w:val="24"/>
        </w:rPr>
        <w:t xml:space="preserve">From the date of availment to date, the balance in the registered person’s electronic credit ledger never fell below the wrongly availed credit of Rs. 100 (ledger balances tabulated below). The credit was therefore availed but not utilised, and no interest is chargeable under Section 50(3).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Date</w:t>
            </w:r>
          </w:p>
        </w:tc>
        <w:tc>
          <w:tcPr>
            <w:tcW w:type="dxa" w:w="312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Balance of ECL</w:t>
            </w:r>
          </w:p>
        </w:tc>
        <w:tc>
          <w:tcPr>
            <w:tcW w:type="dxa" w:w="312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rFonts w:ascii="Times New Roman" w:cs="Times New Roman" w:eastAsia="Times New Roman" w:hAnsi="Times New Roman"/>
                <w:b/>
                <w:bCs/>
                <w:sz w:val="24"/>
                <w:szCs w:val="24"/>
              </w:rPr>
              <w:t xml:space="preserve">Remarks</w:t>
            </w:r>
          </w:p>
        </w:tc>
      </w:tr>
      <w:tr>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b/>
                <w:bCs/>
                <w:sz w:val="24"/>
                <w:szCs w:val="24"/>
              </w:rPr>
              <w:t xml:space="preserve">[____]</w:t>
            </w:r>
          </w:p>
        </w:tc>
        <w:tc>
          <w:tcPr>
            <w:tcW w:type="dxa" w:w="312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rFonts w:ascii="Times New Roman" w:cs="Times New Roman" w:eastAsia="Times New Roman" w:hAnsi="Times New Roman"/>
                <w:sz w:val="24"/>
                <w:szCs w:val="24"/>
              </w:rPr>
              <w:t xml:space="preserve">Never below Rs. 100</w:t>
            </w:r>
          </w:p>
        </w:tc>
      </w:tr>
    </w:tbl>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proceedings be held concluded under Section 73(8), no penalty being payable; that it be held, without prejudice, that no interest is chargeable under Section 50(3) on credit availed but not utilised;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2026-06-13T08:13:08.881Z</dcterms:created>
  <dcterms:modified xsi:type="dcterms:W3CDTF">2026-06-13T08:13:08.881Z</dcterms:modified>
</cp:coreProperties>
</file>

<file path=docProps/custom.xml><?xml version="1.0" encoding="utf-8"?>
<Properties xmlns="http://schemas.openxmlformats.org/officeDocument/2006/custom-properties" xmlns:vt="http://schemas.openxmlformats.org/officeDocument/2006/docPropsVTypes"/>
</file>