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rFonts w:ascii="Times New Roman" w:cs="Times New Roman" w:eastAsia="Times New Roman" w:hAnsi="Times New Roman"/>
          <w:b/>
          <w:bCs/>
          <w:sz w:val="26"/>
          <w:szCs w:val="26"/>
        </w:rPr>
        <w:t xml:space="preserve">APPEAL NOTE — REGISTRATION CANCELLATION ORDER (FORM GST REG-19) NOT SIGNED / AUTHENTICATED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To be used as the ground / note in the appeal. Party: M/s Noticedesk Technologies Private Limited; place of execution Mumbai. The authority on unsigned orders is tagged [VERIFY] for the consolidated verification pass.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order cancelling the appellant’s registration in FORM GST REG-19 has not been signed / authenticated by the proper officer. An unauthenticated order is non-est in law; the cancellation founded on it is without legal effect and is liable to be set aside.</w:t>
      </w:r>
    </w:p>
    <w:p>
      <w:pPr>
        <w:pStyle w:val="Heading1"/>
        <w:spacing w:after="140" w:before="280"/>
      </w:pPr>
      <w:r>
        <w:rPr>
          <w:rFonts w:ascii="Times New Roman" w:cs="Times New Roman" w:eastAsia="Times New Roman" w:hAnsi="Times New Roman"/>
          <w:b/>
          <w:bCs/>
          <w:sz w:val="26"/>
          <w:szCs w:val="26"/>
        </w:rPr>
        <w:t xml:space="preserve">THE NOTE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received a show cause notice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filed its reply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the proper officer thereafter passed an order in FORM GST REG-19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cancelling the registration with effect from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Cancellation of registration is governed by Section 29 of the Act read with Rule 22 of the CGST Rules; Rule 22(3) requires the proper officer to pass the order of cancellation in FORM GST REG-19. As with every order under the Rules, such an order must be authenticated in accordance with Rule 26(3), which mandates a digital or other notified signature. An order that bears no signature or authentication does not meet this requirement.</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On the settled position that an unsigned order is no order in the eye of law, the cancellation order is non-est. Reliance is placed, in particular, on the Bombay High Court in </w:t>
      </w:r>
      <w:r>
        <w:rPr>
          <w:rFonts w:ascii="Times New Roman" w:cs="Times New Roman" w:eastAsia="Times New Roman" w:hAnsi="Times New Roman"/>
          <w:i/>
          <w:iCs/>
          <w:sz w:val="24"/>
          <w:szCs w:val="24"/>
        </w:rPr>
        <w:t xml:space="preserve">Ramani Suchit Malushte v. Union of India</w:t>
      </w:r>
      <w:r>
        <w:rPr>
          <w:rFonts w:ascii="Times New Roman" w:cs="Times New Roman" w:eastAsia="Times New Roman" w:hAnsi="Times New Roman"/>
          <w:sz w:val="24"/>
          <w:szCs w:val="24"/>
        </w:rPr>
        <w:t xml:space="preserve">, W.P. No. 9331 of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holding that an order of cancellation of registration without the digital signature of the issuing authority has no effect in law; and on the Andhra Pradesh High Court in </w:t>
      </w:r>
      <w:r>
        <w:rPr>
          <w:rFonts w:ascii="Times New Roman" w:cs="Times New Roman" w:eastAsia="Times New Roman" w:hAnsi="Times New Roman"/>
          <w:i/>
          <w:iCs/>
          <w:sz w:val="24"/>
          <w:szCs w:val="24"/>
        </w:rPr>
        <w:t xml:space="preserve">A.V. Bhanoji Row v. Assistant Commissioner (ST)</w:t>
      </w:r>
      <w:r>
        <w:rPr>
          <w:rFonts w:ascii="Times New Roman" w:cs="Times New Roman" w:eastAsia="Times New Roman" w:hAnsi="Times New Roman"/>
          <w:sz w:val="24"/>
          <w:szCs w:val="24"/>
        </w:rPr>
        <w:t xml:space="preserve">, W.P. No. 2830 of 2023, dated 14 February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M/s SRK Enterprises v. Assistant Commissioner</w:t>
      </w:r>
      <w:r>
        <w:rPr>
          <w:rFonts w:ascii="Times New Roman" w:cs="Times New Roman" w:eastAsia="Times New Roman" w:hAnsi="Times New Roman"/>
          <w:sz w:val="24"/>
          <w:szCs w:val="24"/>
        </w:rPr>
        <w:t xml:space="preserve">, W.P. No. 29397 of 2023, dated 10 November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holding that an unsigned order has no legal force and that Sections 160 and 169 do not cure the omission to sign; and on the more recent Andhra Pradesh line (</w:t>
      </w:r>
      <w:r>
        <w:rPr>
          <w:rFonts w:ascii="Times New Roman" w:cs="Times New Roman" w:eastAsia="Times New Roman" w:hAnsi="Times New Roman"/>
          <w:i/>
          <w:iCs/>
          <w:sz w:val="24"/>
          <w:szCs w:val="24"/>
        </w:rPr>
        <w:t xml:space="preserve">M/s Godavari Polymers</w:t>
      </w:r>
      <w:r>
        <w:rPr>
          <w:rFonts w:ascii="Times New Roman" w:cs="Times New Roman" w:eastAsia="Times New Roman" w:hAnsi="Times New Roman"/>
          <w:sz w:val="24"/>
          <w:szCs w:val="24"/>
        </w:rPr>
        <w:t xml:space="preserve">, W.P. No. 27416 of 2023, dated 2 July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setting aside an order lacking signature and DIN. </w:t>
      </w:r>
      <w:r>
        <w:rPr>
          <w:rFonts w:ascii="Times New Roman" w:cs="Times New Roman" w:eastAsia="Times New Roman" w:hAnsi="Times New Roman"/>
          <w:i/>
          <w:iCs/>
          <w:sz w:val="24"/>
          <w:szCs w:val="24"/>
        </w:rPr>
        <w:t xml:space="preserve">The registered person fairly notes the contrary current — the Andhra Pradesh DIN line is itself before the Supreme Court (Assistant Commissioner (CGST) v. Novelty Reddy, SLP(C) No. 28105 of 2025, the High Court’s DIN ruling stayed on 13 October 2025); digital authentication via portal Reference Number treated as sufficient by a later AP decision (9 February 2026); and the DIN circular held not binding on State officers by the Gujarat High Court — but the present order carries no authentication in any form, and is non-est on the unsigned-order line, which is unaffected by the stay on the DIN ruling.</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As the impugned REG-19 is unsigned and unauthenticated, the cancellation is without legal foundation and is liable to be set aside, and the registration restored.</w:t>
      </w:r>
    </w:p>
    <w:p>
      <w:pPr>
        <w:pStyle w:val="Heading1"/>
        <w:spacing w:after="140" w:before="280"/>
      </w:pPr>
      <w:r>
        <w:rPr>
          <w:rFonts w:ascii="Times New Roman" w:cs="Times New Roman" w:eastAsia="Times New Roman" w:hAnsi="Times New Roman"/>
          <w:b/>
          <w:bCs/>
          <w:sz w:val="26"/>
          <w:szCs w:val="26"/>
        </w:rPr>
        <w:t xml:space="preserve">RELIEF</w:t>
      </w:r>
    </w:p>
    <w:p>
      <w:pPr>
        <w:spacing w:after="160" w:line="276"/>
        <w:jc w:val="both"/>
      </w:pPr>
      <w:r>
        <w:rPr>
          <w:rFonts w:ascii="Times New Roman" w:cs="Times New Roman" w:eastAsia="Times New Roman" w:hAnsi="Times New Roman"/>
          <w:sz w:val="24"/>
          <w:szCs w:val="24"/>
        </w:rPr>
        <w:t xml:space="preserve">It is prayed that the impugned order of cancellation in FORM GST REG-19 be set aside as non-est for want of signature / authentication contrary to Rule 26(3) read with Rule 22(3) of the CGST Rules, and that the registration be restored.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2026-06-13T08:15:41.451Z</dcterms:created>
  <dcterms:modified xsi:type="dcterms:W3CDTF">2026-06-13T08:15:41.451Z</dcterms:modified>
</cp:coreProperties>
</file>

<file path=docProps/custom.xml><?xml version="1.0" encoding="utf-8"?>
<Properties xmlns="http://schemas.openxmlformats.org/officeDocument/2006/custom-properties" xmlns:vt="http://schemas.openxmlformats.org/officeDocument/2006/docPropsVTypes"/>
</file>