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under Section 46 proposing best-judgment assessment for alleged non-filing of monthly Form GSTR-3B, the Company being a registered person under the QRMP Scheme who files GSTR-3B quarterly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notification and circular is marked [VERIFY] for a final check before filing. The turnover threshold (below Rs. 5 crore), the QRMP election, and the month (January 2021)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proposes to treat the Company as a non-filer of return under Section 46 for not filing a monthly Form GSTR-3B for January 2021. The premise is mistaken. The Company, having an aggregate turnover below Rs. 5 crore, validly opted for the Quarterly Return Monthly Payment (QRMP) Scheme, under which GSTR-1 and GSTR-3B are filed quarterly and tax is paid monthly through Form GST PMT-06. The Company was therefore under no obligation to file a monthly GSTR-3B for January 2021; the notice proceeds on a factual and legal misconception and ought to be dropped.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 carries on the business of trading in readymade garments (principal HSN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QRMP election. </w:t>
      </w:r>
      <w:r>
        <w:rPr>
          <w:rFonts w:ascii="Times New Roman" w:cs="Times New Roman" w:eastAsia="Times New Roman" w:hAnsi="Times New Roman"/>
          <w:b w:val="false"/>
          <w:bCs w:val="false"/>
          <w:i w:val="false"/>
          <w:iCs w:val="false"/>
          <w:caps w:val="false"/>
          <w:sz w:val="24"/>
          <w:szCs w:val="24"/>
        </w:rPr>
        <w:t xml:space="preserve">Having an aggregate turnover below Rs. 5 crore, the Company opted for the QRMP Scheme. Under the scheme, GSTR-1 and GSTR-3B are furnished quarterly and tax is paid monthly through Form GST PMT-06; the Company also furnished the Invoice Furnishing Facility (IFF) for its B2B supplies.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notice. </w:t>
      </w:r>
      <w:r>
        <w:rPr>
          <w:rFonts w:ascii="Times New Roman" w:cs="Times New Roman" w:eastAsia="Times New Roman" w:hAnsi="Times New Roman"/>
          <w:b w:val="false"/>
          <w:bCs w:val="false"/>
          <w:i w:val="false"/>
          <w:iCs w:val="false"/>
          <w:caps w:val="false"/>
          <w:sz w:val="24"/>
          <w:szCs w:val="24"/>
        </w:rPr>
        <w:t xml:space="preserve">The Department issued the Impugned Notice treating the Company as a non-filer under Section 46 for not filing a monthly GSTR-3B for January 2021.</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A QRMP registered person is not required to file a monthly GSTR-3B</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QRMP Scheme was notified for registered persons with aggregate turnover up to Rs. 5 crore, with effect from 1 January 2021, pursuant to the recommendation of the 42nd GST Council meeting dated 05.10.2020. It was given effect by Notification No. 82/2020-Central Tax and Notification No. 85/2020-Central Tax, both dated 10.11.2020, and explained by Circular No. 143/13/2020-GST dated 10.11.2020 [VERIFY]. Under the scheme, the registered person furnishes GSTR-1 and GSTR-3B </w:t>
      </w:r>
      <w:r>
        <w:rPr>
          <w:rFonts w:ascii="Times New Roman" w:cs="Times New Roman" w:eastAsia="Times New Roman" w:hAnsi="Times New Roman"/>
          <w:b w:val="false"/>
          <w:bCs w:val="false"/>
          <w:i/>
          <w:iCs/>
          <w:caps w:val="false"/>
          <w:sz w:val="24"/>
          <w:szCs w:val="24"/>
        </w:rPr>
        <w:t xml:space="preserve">quarterly</w:t>
      </w:r>
      <w:r>
        <w:rPr>
          <w:rFonts w:ascii="Times New Roman" w:cs="Times New Roman" w:eastAsia="Times New Roman" w:hAnsi="Times New Roman"/>
          <w:b w:val="false"/>
          <w:bCs w:val="false"/>
          <w:i w:val="false"/>
          <w:iCs w:val="false"/>
          <w:caps w:val="false"/>
          <w:sz w:val="24"/>
          <w:szCs w:val="24"/>
        </w:rPr>
        <w:t xml:space="preserve">, and pays tax for the first two months of the quarter through Form GST PMT-06. A QRMP registered person is therefore not required to file a monthly GSTR-3B, and the non-filing of a monthly GSTR-3B for January 2021 is no default at all.</w:t>
      </w:r>
    </w:p>
    <w:p>
      <w:pPr>
        <w:pStyle w:val="Heading2"/>
        <w:spacing w:after="140" w:before="200"/>
      </w:pPr>
      <w:r>
        <w:rPr>
          <w:rFonts w:ascii="Times New Roman" w:cs="Times New Roman" w:eastAsia="Times New Roman" w:hAnsi="Times New Roman"/>
          <w:b/>
          <w:bCs/>
          <w:sz w:val="24"/>
          <w:szCs w:val="24"/>
        </w:rPr>
        <w:t xml:space="preserve">Ground 2: Section 46 is not attracted; no best-judgment assessment can follow</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46 presupposes a failure to furnish a return that the person was required to furnish. As the Company was not required to furnish a monthly GSTR-3B, the foundation for a notice under Section 46 — and for any best-judgment assessment under Section 62 — is absent. The Company has paid its monthly tax through PMT-06 and furnished the IFF, and will furnish its quarterly GSTR-3B in the prescribed manner.</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Company, being under the QRMP Scheme, was not required to file a monthly Form GSTR-3B for January 2021;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Section 46 and any proposed best-judgment assessment under Section 62;</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on record the monthly payments through Form GST PMT-06 and the IFF furnished;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39, 46, 62 of the CGST Act, 2017; the QRMP provisions and Form GST PMT-06 and the Invoice Furnishing Facility.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Notification No. 82/2020-Central Tax dated 10.11.2020 and Notification No. 85/2020-Central Tax dated 10.11.2020; Circular No. 143/13/2020-GST dated 10.11.2020; recommendation of the 42nd GST Council meeting dated 05.10.2020.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Evidence of the QRMP election and of monthly payment through Form GST PMT-06.</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IFF furnished for the relevant period.</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2026-06-13T08:26:21.332Z</dcterms:created>
  <dcterms:modified xsi:type="dcterms:W3CDTF">2026-06-13T08:26:21.332Z</dcterms:modified>
</cp:coreProperties>
</file>

<file path=docProps/custom.xml><?xml version="1.0" encoding="utf-8"?>
<Properties xmlns="http://schemas.openxmlformats.org/officeDocument/2006/custom-properties" xmlns:vt="http://schemas.openxmlformats.org/officeDocument/2006/docPropsVTypes"/>
</file>