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under Section 73 for FY 2017-18 and FY 2018-19 — the notice being barred by limitation, the extension of the order-limitation date under Section 168A being challenged and sub judice.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The limitation computation turns on the applicable Section 168A notifications; the exact SCN/order dates must be applied, and the pending Supreme Court challenge noted (see Flag).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under Section 73 for FY 2017-18 and FY 2018-19 is barred by limitation. Section 73(10) requires the order within three years of the due date of the annual return, and Section 73(2) requires the notice at least three months before that date. Even on the extended order-limitation dates relied upon by the Department under the Section 168A notifications, the notice is out of time; and the validity of those very extension notifications is itself under challenge and presently before the Supreme Court. A notice issued beyond limitation is without jurisdiction.</w:t>
      </w:r>
    </w:p>
    <w:p>
      <w:pPr>
        <w:pStyle w:val="Heading1"/>
        <w:spacing w:after="140" w:before="280"/>
      </w:pPr>
      <w:r>
        <w:rPr>
          <w:rFonts w:ascii="Times New Roman" w:cs="Times New Roman" w:eastAsia="Times New Roman" w:hAnsi="Times New Roman"/>
          <w:b/>
          <w:bCs/>
          <w:sz w:val="26"/>
          <w:szCs w:val="26"/>
        </w:rPr>
        <w:t xml:space="preserve">FACTUAL BACKGROUND AND LIMITATION</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show cause notice in FORM GST DRC-01 under Section 73 for FY 2017-18 and FY 2018-19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order-limitation dates under Section 73(10) were extended by Notification No. 09/2023-Central Tax dated 31 March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(in modification of Notification No. 13/2022-Central Tax) and, further, by Notification No. 56/2023-Central Tax dated 28 December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On the Department’s own reckoning the resulting last dates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Financial Year</w:t>
            </w:r>
          </w:p>
        </w:tc>
        <w:tc>
          <w:tcPr>
            <w:tcW w:type="dxa" w:w="34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Last date to issue order (s.73(10))</w:t>
            </w:r>
          </w:p>
        </w:tc>
        <w:tc>
          <w:tcPr>
            <w:tcW w:type="dxa" w:w="37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Last date to issue SCN (s.73(2))</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2017-18</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31 December 2023 (Notn. 09/2023)</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30 September 2023</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2018-19</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31 March 2024 (09/2023); 30 April 2024 (56/2023)</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31 December 2023 / 31 January 2024</w:t>
            </w:r>
          </w:p>
        </w:tc>
      </w:tr>
    </w:tbl>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73(2) requires the notice to issue at least three months before the order-limitation date under Section 73(10). For FY 2017-18 the last date to issue the notice was 30 September 2023; for FY 2018-19, 31 December 2023 (or, on the 56/2023 dates, 31 January 2024). The notice in the present case, issued after those dates, is beyond the period prescribed and is therefore time-barred. Limitation goes to jurisdiction and cannot be cured.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Independently, the very extension of the order-limitation period under Section 168A is open to challenge. Notification No. 56/2023-Central Tax was issued in purported exercise of the Section 168A power, which can be invoked only on a force-majeure event as the proximate cause; the Madras High Court in </w:t>
      </w:r>
      <w:r>
        <w:rPr>
          <w:rFonts w:ascii="Times New Roman" w:cs="Times New Roman" w:eastAsia="Times New Roman" w:hAnsi="Times New Roman"/>
          <w:i/>
          <w:iCs/>
          <w:sz w:val="24"/>
          <w:szCs w:val="24"/>
        </w:rPr>
        <w:t xml:space="preserve">Tata Play Ltd v. Union of India</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the Gauhati High Court have held such extension ultra vires, while other High Courts have upheld it. The matter is now before the Supreme Court in </w:t>
      </w:r>
      <w:r>
        <w:rPr>
          <w:rFonts w:ascii="Times New Roman" w:cs="Times New Roman" w:eastAsia="Times New Roman" w:hAnsi="Times New Roman"/>
          <w:i/>
          <w:iCs/>
          <w:sz w:val="24"/>
          <w:szCs w:val="24"/>
        </w:rPr>
        <w:t xml:space="preserve">M/s HCC-SEW-MEIL-AAG JV v. Assistant Commissioner of State Tax</w:t>
      </w:r>
      <w:r>
        <w:rPr>
          <w:rFonts w:ascii="Times New Roman" w:cs="Times New Roman" w:eastAsia="Times New Roman" w:hAnsi="Times New Roman"/>
          <w:sz w:val="24"/>
          <w:szCs w:val="24"/>
        </w:rPr>
        <w:t xml:space="preserve">, SLP(C) No. 4240 of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is sub judice. To the extent the demand depends on the extended dates, it is on an unsettled footing and the benefit of the challenge is reserved.</w:t>
      </w:r>
    </w:p>
    <w:p>
      <w:pPr>
        <w:pStyle w:val="ListParagraph"/>
        <w:numPr>
          <w:ilvl w:val="0"/>
          <w:numId w:val="3"/>
        </w:numPr>
        <w:spacing w:after="160" w:line="276"/>
        <w:jc w:val="both"/>
      </w:pPr>
      <w:r>
        <w:rPr>
          <w:rFonts w:ascii="Times New Roman" w:cs="Times New Roman" w:eastAsia="Times New Roman" w:hAnsi="Times New Roman"/>
          <w:i/>
          <w:iCs/>
          <w:sz w:val="24"/>
          <w:szCs w:val="24"/>
        </w:rPr>
        <w:t xml:space="preserve">Note for the record: </w:t>
      </w:r>
      <w:r>
        <w:rPr>
          <w:rFonts w:ascii="Times New Roman" w:cs="Times New Roman" w:eastAsia="Times New Roman" w:hAnsi="Times New Roman"/>
          <w:sz w:val="24"/>
          <w:szCs w:val="24"/>
        </w:rPr>
        <w:t xml:space="preserve">the limitation plea is taken on the dates as they stand and as an as-yet-unsettled question; it is to be updated in light of the Supreme Court’s decision and confirmed against the exact dates of the impugned notice/order before filing.</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as barred by limitation under Section 73(2) read with Section 73(10), the extension of the order-limitation date under Section 168A being itself sub judice;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2026-06-13T08:13:10.936Z</dcterms:created>
  <dcterms:modified xsi:type="dcterms:W3CDTF">2026-06-13T08:13:10.936Z</dcterms:modified>
</cp:coreProperties>
</file>

<file path=docProps/custom.xml><?xml version="1.0" encoding="utf-8"?>
<Properties xmlns="http://schemas.openxmlformats.org/officeDocument/2006/custom-properties" xmlns:vt="http://schemas.openxmlformats.org/officeDocument/2006/docPropsVTypes"/>
</file>