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Ground of appeal — the order in FORM GST DRC-07 having been passed without considering the detailed reply and without reasons, in breach of Section 75(6) and natural justice.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To be used as a ground / note in the appeal in FORM GST APL-01. Party: M/s Noticedesk Technologies Private Limited; place of execution Mumbai. The realistic relief on this ground is set-aside WITH REMAND for a fresh speaking order — frame the prayer accordingly and pair this ground with the substantive merits grounds. Where the impugned order does record findings on the reply, this ground weakens (courts then relegate to the appellate forum on merits) — confirm the order is genuinely non-speaking before leading with it.</w:t>
      </w:r>
    </w:p>
    <w:p>
      <w:pPr>
        <w:pStyle w:val="Heading1"/>
        <w:spacing w:after="140" w:before="280"/>
      </w:pPr>
      <w:r>
        <w:rPr>
          <w:rFonts w:ascii="Times New Roman" w:cs="Times New Roman" w:eastAsia="Times New Roman" w:hAnsi="Times New Roman"/>
          <w:b/>
          <w:bCs/>
          <w:sz w:val="26"/>
          <w:szCs w:val="26"/>
        </w:rPr>
        <w:t xml:space="preserve">GROUND: THE ORDER IS NON-SPEAKING AND IGNORES THE REPLY — SECTION 75(6) VIOLATED</w:t>
      </w:r>
    </w:p>
    <w:p>
      <w:pPr>
        <w:spacing w:after="140" w:line="276"/>
        <w:ind w:left="720"/>
        <w:jc w:val="both"/>
      </w:pPr>
      <w:r>
        <w:rPr>
          <w:rFonts w:ascii="Times New Roman" w:cs="Times New Roman" w:eastAsia="Times New Roman" w:hAnsi="Times New Roman"/>
          <w:b/>
          <w:bCs/>
          <w:i/>
          <w:iCs/>
          <w:sz w:val="24"/>
          <w:szCs w:val="24"/>
        </w:rPr>
        <w:t xml:space="preserve">(a) The defect. </w:t>
      </w:r>
      <w:r>
        <w:rPr>
          <w:rFonts w:ascii="Times New Roman" w:cs="Times New Roman" w:eastAsia="Times New Roman" w:hAnsi="Times New Roman"/>
          <w:sz w:val="24"/>
          <w:szCs w:val="24"/>
        </w:rPr>
        <w:t xml:space="preserve">To the show cause notice in FORM GST DRC-01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appellant filed a detailed reply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dealing with each allegation with supporting documents. The impugned order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disposes of that reply with the bare remark that it is “not satisfactory / not proper / not in accordance with law,” without adverting to a single contention or document. </w:t>
      </w:r>
    </w:p>
    <w:p>
      <w:pPr>
        <w:spacing w:after="140" w:line="276"/>
        <w:ind w:left="720"/>
        <w:jc w:val="both"/>
      </w:pPr>
      <w:r>
        <w:rPr>
          <w:rFonts w:ascii="Times New Roman" w:cs="Times New Roman" w:eastAsia="Times New Roman" w:hAnsi="Times New Roman"/>
          <w:b/>
          <w:bCs/>
          <w:i/>
          <w:iCs/>
          <w:sz w:val="24"/>
          <w:szCs w:val="24"/>
        </w:rPr>
        <w:t xml:space="preserve">(b) The law. </w:t>
      </w:r>
      <w:r>
        <w:rPr>
          <w:rFonts w:ascii="Times New Roman" w:cs="Times New Roman" w:eastAsia="Times New Roman" w:hAnsi="Times New Roman"/>
          <w:sz w:val="24"/>
          <w:szCs w:val="24"/>
        </w:rPr>
        <w:t xml:space="preserve">Section 75(6) commands that the proper officer, in his order, “shall set out the relevant facts and the basis of his decision.” An order that merely pronounces a detailed reply unsatisfactory, without engaging with it, sets out no basis at all; it reflects non-application of mind and breaches both the statute and natural justice.</w:t>
      </w:r>
    </w:p>
    <w:p>
      <w:pPr>
        <w:spacing w:after="140" w:line="276"/>
        <w:ind w:left="720"/>
        <w:jc w:val="both"/>
      </w:pPr>
      <w:r>
        <w:rPr>
          <w:rFonts w:ascii="Times New Roman" w:cs="Times New Roman" w:eastAsia="Times New Roman" w:hAnsi="Times New Roman"/>
          <w:b/>
          <w:bCs/>
          <w:i/>
          <w:iCs/>
          <w:sz w:val="24"/>
          <w:szCs w:val="24"/>
        </w:rPr>
        <w:t xml:space="preserve">(c) Authorities. </w:t>
      </w: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Max Healthcare Institute Limited v. Union of India</w:t>
      </w:r>
      <w:r>
        <w:rPr>
          <w:rFonts w:ascii="Times New Roman" w:cs="Times New Roman" w:eastAsia="Times New Roman" w:hAnsi="Times New Roman"/>
          <w:sz w:val="24"/>
          <w:szCs w:val="24"/>
        </w:rPr>
        <w:t xml:space="preserve">, Delhi High Court, W.P.(C) 3355/2024, dated 5 March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Court held that the proper officer “had to at least consider the reply on merits and then form an opinion,” and that merely holding the reply devoid of merits “ex-facie shows that the Proper Officer has not applied his mind”; the order was set aside and the matter remitted for re-adjudication with a fresh speaking order after hearing. The companion decision in </w:t>
      </w:r>
      <w:r>
        <w:rPr>
          <w:rFonts w:ascii="Times New Roman" w:cs="Times New Roman" w:eastAsia="Times New Roman" w:hAnsi="Times New Roman"/>
          <w:i/>
          <w:iCs/>
          <w:sz w:val="24"/>
          <w:szCs w:val="24"/>
        </w:rPr>
        <w:t xml:space="preserve">Shri Krishna Industries</w:t>
      </w:r>
      <w:r>
        <w:rPr>
          <w:rFonts w:ascii="Times New Roman" w:cs="Times New Roman" w:eastAsia="Times New Roman" w:hAnsi="Times New Roman"/>
          <w:sz w:val="24"/>
          <w:szCs w:val="24"/>
        </w:rPr>
        <w:t xml:space="preserve">, W.P.(C) 3357/2024, of the same date</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application numbers to be confirmed from the order copy), is to identical effect, as is the consistent 2024 Delhi High Court line on cryptic, template orders. The standard relief is remand for a reasoned order.</w:t>
      </w:r>
    </w:p>
    <w:p>
      <w:pPr>
        <w:spacing w:after="140" w:line="276"/>
        <w:ind w:left="720"/>
        <w:jc w:val="both"/>
      </w:pPr>
      <w:r>
        <w:rPr>
          <w:rFonts w:ascii="Times New Roman" w:cs="Times New Roman" w:eastAsia="Times New Roman" w:hAnsi="Times New Roman"/>
          <w:b/>
          <w:bCs/>
          <w:i/>
          <w:iCs/>
          <w:sz w:val="24"/>
          <w:szCs w:val="24"/>
        </w:rPr>
        <w:t xml:space="preserve">(d) Relief on this ground. </w:t>
      </w:r>
      <w:r>
        <w:rPr>
          <w:rFonts w:ascii="Times New Roman" w:cs="Times New Roman" w:eastAsia="Times New Roman" w:hAnsi="Times New Roman"/>
          <w:sz w:val="24"/>
          <w:szCs w:val="24"/>
        </w:rPr>
        <w:t xml:space="preserve">The impugned order, being non-speaking and passed without considering the reply, is liable to be set aside, with the matter remanded for fresh adjudication by a reasoned order under Section 75(6), after a personal hearing, within the time permitted by Section 75(3). The appellant’s substantive grounds on the merits are pressed independently and are not diminished by this ground.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2026-06-13T08:15:42.025Z</dcterms:created>
  <dcterms:modified xsi:type="dcterms:W3CDTF">2026-06-13T08:15:42.025Z</dcterms:modified>
</cp:coreProperties>
</file>

<file path=docProps/custom.xml><?xml version="1.0" encoding="utf-8"?>
<Properties xmlns="http://schemas.openxmlformats.org/officeDocument/2006/custom-properties" xmlns:vt="http://schemas.openxmlformats.org/officeDocument/2006/docPropsVTypes"/>
</file>