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Submission that pendency of a rectification application under Section 161 against the order does not disentitle the registered person from waiver under Section 128A</w:t>
      </w:r>
    </w:p>
    <w:p>
      <w:pPr>
        <w:jc w:val="left"/>
      </w:pPr>
      <w:r>
        <w:rPr>
          <w:rFonts w:ascii="Times New Roman" w:hAnsi="Times New Roman"/>
          <w:b w:val="0"/>
          <w:i/>
          <w:sz w:val="24"/>
        </w:rPr>
        <w:t>Drafting note (to be removed before filing): Place of execution Mumbai; confirm the date and status of the Section 161 rectification application before filing, and whether it seeks correction of a computational/clerical error only.</w:t>
      </w:r>
    </w:p>
    <w:p>
      <w:pPr>
        <w:jc w:val="left"/>
      </w:pPr>
      <w:r>
        <w:rPr>
          <w:rFonts w:ascii="Times New Roman" w:hAnsi="Times New Roman"/>
          <w:b/>
          <w:i w:val="0"/>
          <w:sz w:val="24"/>
        </w:rPr>
        <w:t>SYNOPSIS</w:t>
      </w:r>
    </w:p>
    <w:p>
      <w:pPr>
        <w:jc w:val="both"/>
      </w:pPr>
      <w:r>
        <w:rPr>
          <w:rFonts w:ascii="Times New Roman" w:hAnsi="Times New Roman"/>
          <w:b w:val="0"/>
          <w:i w:val="0"/>
          <w:sz w:val="24"/>
        </w:rPr>
        <w:t>A rectification application under Section 161 is pending in respect of the order confirming the demand, seeking correction of an arithmetical error in the computation of tax; an objection has been raised that this pendency bars the waiver application under Section 128A.</w:t>
      </w:r>
    </w:p>
    <w:p>
      <w:pPr>
        <w:jc w:val="left"/>
      </w:pPr>
      <w:r>
        <w:rPr>
          <w:rFonts w:ascii="Times New Roman" w:hAnsi="Times New Roman"/>
          <w:b/>
          <w:i w:val="0"/>
          <w:sz w:val="24"/>
        </w:rPr>
        <w:t>FACTUAL BACKGROUND</w:t>
      </w:r>
    </w:p>
    <w:p>
      <w:pPr>
        <w:jc w:val="both"/>
      </w:pPr>
      <w:r>
        <w:rPr>
          <w:rFonts w:ascii="Times New Roman" w:hAnsi="Times New Roman"/>
          <w:b w:val="0"/>
          <w:i w:val="0"/>
          <w:sz w:val="24"/>
        </w:rPr>
        <w:t>The order confirming the demand under Section 73 for the eligible period contains a computational error in aggregating the tax component, for correction of which an application under Section 161 has been filed and remains pending.</w:t>
      </w:r>
    </w:p>
    <w:p>
      <w:pPr>
        <w:jc w:val="both"/>
      </w:pPr>
      <w:r>
        <w:rPr>
          <w:rFonts w:ascii="Times New Roman" w:hAnsi="Times New Roman"/>
          <w:b w:val="0"/>
          <w:i w:val="0"/>
          <w:sz w:val="24"/>
        </w:rPr>
        <w:t>The full tax amount as correctly computed (net of the arithmetical error) has been paid, and the waiver application under Section 128A has been filed.</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A rectification application under Section 161 seeking correction of a clerical or arithmetical error apparent on the face of the order is distinct from an appeal on merits; it does not keep the demand itself 'in dispute' in the sense contemplated for the appeal-withdrawal condition under Rule 164(6), which speaks only to pending appeals or writ petitions.</w:t>
      </w:r>
    </w:p>
    <w:p>
      <w:pPr>
        <w:ind w:left="360"/>
        <w:jc w:val="both"/>
      </w:pPr>
      <w:r>
        <w:rPr>
          <w:rFonts w:ascii="Times New Roman" w:hAnsi="Times New Roman"/>
          <w:b w:val="0"/>
          <w:i w:val="0"/>
          <w:sz w:val="24"/>
        </w:rPr>
        <w:t>2. The tax payable, once corrected for the acknowledged arithmetical error, has been paid in full; the pendency of a rectification confined to that correction cannot be read as non-compliance with the payment condition under Section 128A.</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pendency of the Section 161 rectification application (confined to correction of an arithmetical error) be held not to disentitle the waiver application, and that the waiver of interest and penalty under Section 128A be granted.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