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Ground of appeal / objection — the show cause notice / order bearing neither a Document Identification Number (DIN) nor a Reference Number (RFN), it stands unauthenticated and is invalid, apart from the merits.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To be used as a ground in the appeal / objection. Party: M/s Noticedesk Technologies Private Limited; place of execution Mumbai. IMPORTANT: this ground is at its strongest only where the document bears NEITHER a DIN NOR a verifiable RFN — confirm on the portal (services.gst.gov.in verify-RFN). The 2025-2026 current (Circular 249/06/2025; Kudos Facility Services) runs against pure DIN challenges where an RFN exists; always pair with the substantive merits and expect remand rather than outright quashing. State RFN circular particulars tagged [VERIFY].</w:t>
      </w:r>
    </w:p>
    <w:p>
      <w:pPr>
        <w:pStyle w:val="Heading1"/>
        <w:spacing w:after="140" w:before="280"/>
      </w:pPr>
      <w:r>
        <w:rPr>
          <w:rFonts w:ascii="Times New Roman" w:cs="Times New Roman" w:eastAsia="Times New Roman" w:hAnsi="Times New Roman"/>
          <w:b/>
          <w:bCs/>
          <w:sz w:val="26"/>
          <w:szCs w:val="26"/>
        </w:rPr>
        <w:t xml:space="preserve">GROUND: THE PROCEEDING IS UNAUTHENTICATED — NO DIN, NO RFN — AND IS INVALID</w:t>
      </w:r>
    </w:p>
    <w:p>
      <w:pPr>
        <w:spacing w:after="140" w:line="276"/>
        <w:ind w:left="720"/>
        <w:jc w:val="both"/>
      </w:pPr>
      <w:r>
        <w:rPr>
          <w:rFonts w:ascii="Times New Roman" w:cs="Times New Roman" w:eastAsia="Times New Roman" w:hAnsi="Times New Roman"/>
          <w:b/>
          <w:bCs/>
          <w:i/>
          <w:iCs/>
          <w:sz w:val="24"/>
          <w:szCs w:val="24"/>
        </w:rPr>
        <w:t xml:space="preserve">(a) The defect. </w:t>
      </w:r>
      <w:r>
        <w:rPr>
          <w:rFonts w:ascii="Times New Roman" w:cs="Times New Roman" w:eastAsia="Times New Roman" w:hAnsi="Times New Roman"/>
          <w:sz w:val="24"/>
          <w:szCs w:val="24"/>
        </w:rPr>
        <w:t xml:space="preserve">The show cause notice / order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bears no Document Identification Number and no Reference Number, and cannot be verified on the common portal by any identifier. The appellant raised this in its reply; the impugned order does not deal with the objection.</w:t>
      </w:r>
    </w:p>
    <w:p>
      <w:pPr>
        <w:spacing w:after="140" w:line="276"/>
        <w:ind w:left="720"/>
        <w:jc w:val="both"/>
      </w:pPr>
      <w:r>
        <w:rPr>
          <w:rFonts w:ascii="Times New Roman" w:cs="Times New Roman" w:eastAsia="Times New Roman" w:hAnsi="Times New Roman"/>
          <w:b/>
          <w:bCs/>
          <w:i/>
          <w:iCs/>
          <w:sz w:val="24"/>
          <w:szCs w:val="24"/>
        </w:rPr>
        <w:t xml:space="preserve">(b) The CBIC mandate and the Supreme Court. </w:t>
      </w:r>
      <w:r>
        <w:rPr>
          <w:rFonts w:ascii="Times New Roman" w:cs="Times New Roman" w:eastAsia="Times New Roman" w:hAnsi="Times New Roman"/>
          <w:sz w:val="24"/>
          <w:szCs w:val="24"/>
        </w:rPr>
        <w:t xml:space="preserve">CBIC Circular No. 122/41/2019-GST dated 5 November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Circular No. 128/47/2019-GST dated 23 December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mandate the DIN on specified communications and declare that any communication issued without it “shall be treated as invalid and shall be deemed to have never been issued.” The Ministry of Finance press release dated 7 November 2019 is to the same effect. The Supreme Court in </w:t>
      </w:r>
      <w:r>
        <w:rPr>
          <w:rFonts w:ascii="Times New Roman" w:cs="Times New Roman" w:eastAsia="Times New Roman" w:hAnsi="Times New Roman"/>
          <w:i/>
          <w:iCs/>
          <w:sz w:val="24"/>
          <w:szCs w:val="24"/>
        </w:rPr>
        <w:t xml:space="preserve">Pradeep Goyal v. Union of India</w:t>
      </w:r>
      <w:r>
        <w:rPr>
          <w:rFonts w:ascii="Times New Roman" w:cs="Times New Roman" w:eastAsia="Times New Roman" w:hAnsi="Times New Roman"/>
          <w:sz w:val="24"/>
          <w:szCs w:val="24"/>
        </w:rPr>
        <w:t xml:space="preserve">, (2022) 63 G.S.T.L. 286 (SC)</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held that an order without a DIN is non-est and invalid, and directed the States to implement the system.</w:t>
      </w:r>
    </w:p>
    <w:p>
      <w:pPr>
        <w:spacing w:after="140" w:line="276"/>
        <w:ind w:left="720"/>
        <w:jc w:val="both"/>
      </w:pPr>
      <w:r>
        <w:rPr>
          <w:rFonts w:ascii="Times New Roman" w:cs="Times New Roman" w:eastAsia="Times New Roman" w:hAnsi="Times New Roman"/>
          <w:b/>
          <w:bCs/>
          <w:i/>
          <w:iCs/>
          <w:sz w:val="24"/>
          <w:szCs w:val="24"/>
        </w:rPr>
        <w:t xml:space="preserve">(c) The authorities. </w:t>
      </w:r>
      <w:r>
        <w:rPr>
          <w:rFonts w:ascii="Times New Roman" w:cs="Times New Roman" w:eastAsia="Times New Roman" w:hAnsi="Times New Roman"/>
          <w:sz w:val="24"/>
          <w:szCs w:val="24"/>
        </w:rPr>
        <w:t xml:space="preserve">Where a document bears neither a DIN nor any verifiable RFN, there is no electronic authentication of any kind, and it is non-est. The unsigned/unauthenticated-order line of the Andhra Pradesh High Court applies directly: </w:t>
      </w:r>
      <w:r>
        <w:rPr>
          <w:rFonts w:ascii="Times New Roman" w:cs="Times New Roman" w:eastAsia="Times New Roman" w:hAnsi="Times New Roman"/>
          <w:i/>
          <w:iCs/>
          <w:sz w:val="24"/>
          <w:szCs w:val="24"/>
        </w:rPr>
        <w:t xml:space="preserve">A.V. Bhanoji Row v. Assistant Commissioner (ST)</w:t>
      </w:r>
      <w:r>
        <w:rPr>
          <w:rFonts w:ascii="Times New Roman" w:cs="Times New Roman" w:eastAsia="Times New Roman" w:hAnsi="Times New Roman"/>
          <w:sz w:val="24"/>
          <w:szCs w:val="24"/>
        </w:rPr>
        <w:t xml:space="preserve">, W.P. No. 2830 of 2023, dated 14 February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an unsigned order is not cured by Sections 160 or 169; and </w:t>
      </w:r>
      <w:r>
        <w:rPr>
          <w:rFonts w:ascii="Times New Roman" w:cs="Times New Roman" w:eastAsia="Times New Roman" w:hAnsi="Times New Roman"/>
          <w:i/>
          <w:iCs/>
          <w:sz w:val="24"/>
          <w:szCs w:val="24"/>
        </w:rPr>
        <w:t xml:space="preserve">SRK Enterprises v. Assistant Commissioner</w:t>
      </w:r>
      <w:r>
        <w:rPr>
          <w:rFonts w:ascii="Times New Roman" w:cs="Times New Roman" w:eastAsia="Times New Roman" w:hAnsi="Times New Roman"/>
          <w:sz w:val="24"/>
          <w:szCs w:val="24"/>
        </w:rPr>
        <w:t xml:space="preserve">, W.P. No. 29397 of 2023, dated 10 November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On the DIN requirement specifically, the same Court set aside DIN-less proceedings in </w:t>
      </w:r>
      <w:r>
        <w:rPr>
          <w:rFonts w:ascii="Times New Roman" w:cs="Times New Roman" w:eastAsia="Times New Roman" w:hAnsi="Times New Roman"/>
          <w:i/>
          <w:iCs/>
          <w:sz w:val="24"/>
          <w:szCs w:val="24"/>
        </w:rPr>
        <w:t xml:space="preserve">Sai Manikanta Electrical Contractors v. Deputy Commissioner</w:t>
      </w:r>
      <w:r>
        <w:rPr>
          <w:rFonts w:ascii="Times New Roman" w:cs="Times New Roman" w:eastAsia="Times New Roman" w:hAnsi="Times New Roman"/>
          <w:sz w:val="24"/>
          <w:szCs w:val="24"/>
        </w:rPr>
        <w:t xml:space="preserve">, W.P. No. 12201 of 2024, dated 6 June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Cluster Enterprises v. Deputy Assistant Commissioner (ST)-2, Kadapa</w:t>
      </w:r>
      <w:r>
        <w:rPr>
          <w:rFonts w:ascii="Times New Roman" w:cs="Times New Roman" w:eastAsia="Times New Roman" w:hAnsi="Times New Roman"/>
          <w:sz w:val="24"/>
          <w:szCs w:val="24"/>
        </w:rPr>
        <w:t xml:space="preserve">, W.P. Nos. 13375 and 14050 of 2024, dated 24 July 2024, 2024 (88) G.S.T.L. 179 (A.P.)</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40" w:line="276"/>
        <w:ind w:left="720"/>
        <w:jc w:val="both"/>
      </w:pPr>
      <w:r>
        <w:rPr>
          <w:rFonts w:ascii="Times New Roman" w:cs="Times New Roman" w:eastAsia="Times New Roman" w:hAnsi="Times New Roman"/>
          <w:b/>
          <w:bCs/>
          <w:i/>
          <w:iCs/>
          <w:sz w:val="24"/>
          <w:szCs w:val="24"/>
        </w:rPr>
        <w:t xml:space="preserve">(d) Fair disclosure: the DIN line is presently before the Supreme Court. </w:t>
      </w:r>
      <w:r>
        <w:rPr>
          <w:rFonts w:ascii="Times New Roman" w:cs="Times New Roman" w:eastAsia="Times New Roman" w:hAnsi="Times New Roman"/>
          <w:i/>
          <w:iCs/>
          <w:sz w:val="24"/>
          <w:szCs w:val="24"/>
        </w:rPr>
        <w:t xml:space="preserve">The appellant candidly discloses that the Andhra Pradesh DIN line is sub judice: in </w:t>
      </w:r>
      <w:r>
        <w:rPr>
          <w:rFonts w:ascii="Times New Roman" w:cs="Times New Roman" w:eastAsia="Times New Roman" w:hAnsi="Times New Roman"/>
          <w:i/>
          <w:iCs/>
          <w:sz w:val="24"/>
          <w:szCs w:val="24"/>
        </w:rPr>
        <w:t xml:space="preserve">Assistant Commissioner (CGST) v. Novelty Reddy</w:t>
      </w:r>
      <w:r>
        <w:rPr>
          <w:rFonts w:ascii="Times New Roman" w:cs="Times New Roman" w:eastAsia="Times New Roman" w:hAnsi="Times New Roman"/>
          <w:i/>
          <w:iCs/>
          <w:sz w:val="24"/>
          <w:szCs w:val="24"/>
        </w:rPr>
        <w:t xml:space="preserve">, SLP(C) No. 28105 of 2025, the Supreme Court issued notice and stayed the operation of the High Court’s DIN ruling on 13 October 2025. The DIN ground is therefore not pressed as settled law; the appellant relies principally on the unsigned/unauthenticated-order line above, which rests on the validity of the order itself and is unaffected by that stay. The appellant further notes the contrary current — CBIC Circular No. 249/06/2025-GST dated 9 June 2025 (RFN suffices for portal-generated communications); </w:t>
      </w:r>
      <w:r>
        <w:rPr>
          <w:rFonts w:ascii="Times New Roman" w:cs="Times New Roman" w:eastAsia="Times New Roman" w:hAnsi="Times New Roman"/>
          <w:i/>
          <w:iCs/>
          <w:sz w:val="24"/>
          <w:szCs w:val="24"/>
        </w:rPr>
        <w:t xml:space="preserve">Kudos Facility Services</w:t>
      </w:r>
      <w:r>
        <w:rPr>
          <w:rFonts w:ascii="Times New Roman" w:cs="Times New Roman" w:eastAsia="Times New Roman" w:hAnsi="Times New Roman"/>
          <w:i/>
          <w:iCs/>
          <w:sz w:val="24"/>
          <w:szCs w:val="24"/>
        </w:rPr>
        <w:t xml:space="preserve">, W.P. No. 2871 of 2026, dated 9 February 2026 (RFN with digital authentication sufficient); and </w:t>
      </w:r>
      <w:r>
        <w:rPr>
          <w:rFonts w:ascii="Times New Roman" w:cs="Times New Roman" w:eastAsia="Times New Roman" w:hAnsi="Times New Roman"/>
          <w:i/>
          <w:iCs/>
          <w:sz w:val="24"/>
          <w:szCs w:val="24"/>
        </w:rPr>
        <w:t xml:space="preserve">NRM Metals (India) Pvt Ltd</w:t>
      </w:r>
      <w:r>
        <w:rPr>
          <w:rFonts w:ascii="Times New Roman" w:cs="Times New Roman" w:eastAsia="Times New Roman" w:hAnsi="Times New Roman"/>
          <w:i/>
          <w:iCs/>
          <w:sz w:val="24"/>
          <w:szCs w:val="24"/>
        </w:rPr>
        <w:t xml:space="preserve">, R/SCA No. 4910 of 2025, dated 9 May 2025 (CBIC DIN circulars not binding on State officers) — none of which reaches the present document, which bears neither a DIN nor any verifiable RFN nor a signature.</w:t>
      </w:r>
    </w:p>
    <w:p>
      <w:pPr>
        <w:spacing w:after="140" w:line="276"/>
        <w:ind w:left="720"/>
        <w:jc w:val="both"/>
      </w:pPr>
      <w:r>
        <w:rPr>
          <w:rFonts w:ascii="Times New Roman" w:cs="Times New Roman" w:eastAsia="Times New Roman" w:hAnsi="Times New Roman"/>
          <w:b/>
          <w:bCs/>
          <w:i/>
          <w:iCs/>
          <w:sz w:val="24"/>
          <w:szCs w:val="24"/>
        </w:rPr>
        <w:t xml:space="preserve">(e) The order is also non-speaking on the point. </w:t>
      </w:r>
      <w:r>
        <w:rPr>
          <w:rFonts w:ascii="Times New Roman" w:cs="Times New Roman" w:eastAsia="Times New Roman" w:hAnsi="Times New Roman"/>
          <w:sz w:val="24"/>
          <w:szCs w:val="24"/>
        </w:rPr>
        <w:t xml:space="preserve">The impugned order does not deal with the authentication objection at all, in breach of Section 75(6); on this ground too the matter must at least be remitted.</w:t>
      </w:r>
    </w:p>
    <w:p>
      <w:pPr>
        <w:pStyle w:val="Heading1"/>
        <w:spacing w:after="140" w:before="280"/>
      </w:pPr>
      <w:r>
        <w:rPr>
          <w:rFonts w:ascii="Times New Roman" w:cs="Times New Roman" w:eastAsia="Times New Roman" w:hAnsi="Times New Roman"/>
          <w:b/>
          <w:bCs/>
          <w:sz w:val="26"/>
          <w:szCs w:val="26"/>
        </w:rPr>
        <w:t xml:space="preserve">RELIEF ON THIS GROUND</w:t>
      </w:r>
    </w:p>
    <w:p>
      <w:pPr>
        <w:spacing w:after="160" w:line="276"/>
        <w:jc w:val="both"/>
      </w:pPr>
      <w:r>
        <w:rPr>
          <w:rFonts w:ascii="Times New Roman" w:cs="Times New Roman" w:eastAsia="Times New Roman" w:hAnsi="Times New Roman"/>
          <w:sz w:val="24"/>
          <w:szCs w:val="24"/>
        </w:rPr>
        <w:t xml:space="preserve">It is prayed that the impugned proceeding be set aside as invalid for want of any authentication (no DIN, no RFN); the appellant’s grounds on the merits being pressed independently and without prejudice.</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2026-06-13T08:13:13.072Z</dcterms:created>
  <dcterms:modified xsi:type="dcterms:W3CDTF">2026-06-13T08:13:13.072Z</dcterms:modified>
</cp:coreProperties>
</file>

<file path=docProps/custom.xml><?xml version="1.0" encoding="utf-8"?>
<Properties xmlns="http://schemas.openxmlformats.org/officeDocument/2006/custom-properties" xmlns:vt="http://schemas.openxmlformats.org/officeDocument/2006/docPropsVTypes"/>
</file>