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The Proper Officer (State Tax) / [Designation]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[Ward / Circle / 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Subject: Final submission in FORM GST SPL-02 under Section 128A and request for issuance of order of closure in FORM GST SPL-05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Drafting note (to be removed before filing): Place of execution Mumbai; confirm all annexures (tax payment challans, appeal-withdrawal acknowledgment in FORM GST APL-01W, and the SPL-02 ARN) are attached; this submission is intended as the concluding filing of the waiver application before the proper officer.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SYNOPSIS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All conditions precedent under Section 128A read with Rule 164 having been satisfied — full payment of the tax component for the eligible period and withdrawal of the pending appeal — this final submission is made in FORM GST SPL-02, and an order of closure in FORM GST SPL-05 is respectfully sought.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FACTUAL BACKGROUND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tax component of the demand for the eligible period under Section 73 (FY 2017-18 to FY 2019-20) has been paid in full, as evidenced by the challans and ledger debit entries already on record.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appeal earlier pending against the demand has been withdrawn in FORM GST APL-01W, and acknowledgment of such withdrawal has been obtained and annexed.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application in FORM GST SPL-02 seeking waiver of interest and penalty has accordingly been filed and is pending disposal.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SUBMISSIONS</w:t>
      </w:r>
    </w:p>
    <w:p>
      <w:pPr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1. Rule 164(7) requires the proper officer, on being satisfied that the conditions under Section 128A are fulfilled, to issue an order in FORM GST SPL-05 concluding the proceedings and granting waiver of the interest and penalty relatable to the tax so paid.</w:t>
      </w:r>
    </w:p>
    <w:p>
      <w:pPr>
        <w:ind w:left="360"/>
        <w:jc w:val="both"/>
      </w:pPr>
      <w:r>
        <w:rPr>
          <w:rFonts w:ascii="Times New Roman" w:hAnsi="Times New Roman"/>
          <w:b w:val="0"/>
          <w:i w:val="0"/>
          <w:sz w:val="24"/>
        </w:rPr>
        <w:t>2. All conditions under Rule 164 — full tax payment and withdrawal of the pending appeal — having been demonstrably fulfilled and placed on record, no further material remains outstanding for disposal of the application.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PRAYER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It is prayed that, the conditions under Section 128A and Rule 164 standing fully satisfied, an order in FORM GST SPL-05 be issued at the earliest, concluding the proceedings and granting waiver of the interest and penalty on the demand for the eligible period.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For and on behalf of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Authorised Signatory / Director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Mumbai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Filed through [____], Authorised Representative.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