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proposing disallowance, under Section 16(4), of input tax credit availed on tax paid under the reverse charge mechanism, the time limit for such credit being reckoned from the date of the recipient’s self-invoice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and provision is marked [VERIFY] for a final check before filing. The allegation (ITC on belated RCM payment disallowed under Section 16(4)), and the texts of Section 16(4) and Section 31(3)(f),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proposes to disallow, under the time limit in Section 16(4), the input tax credit the Company availed on tax it paid under the reverse charge mechanism (RCM). The premise is mistaken. For supplies on which the recipient pays tax under RCM, the recipient is required to issue a </w:t>
      </w:r>
      <w:r>
        <w:rPr>
          <w:rFonts w:ascii="Times New Roman" w:cs="Times New Roman" w:eastAsia="Times New Roman" w:hAnsi="Times New Roman"/>
          <w:b/>
          <w:bCs/>
          <w:i w:val="false"/>
          <w:iCs w:val="false"/>
          <w:caps w:val="false"/>
          <w:sz w:val="24"/>
          <w:szCs w:val="24"/>
        </w:rPr>
        <w:t xml:space="preserve">self-invoice</w:t>
      </w:r>
      <w:r>
        <w:rPr>
          <w:rFonts w:ascii="Times New Roman" w:cs="Times New Roman" w:eastAsia="Times New Roman" w:hAnsi="Times New Roman"/>
          <w:b w:val="false"/>
          <w:bCs w:val="false"/>
          <w:i w:val="false"/>
          <w:iCs w:val="false"/>
          <w:caps w:val="false"/>
          <w:sz w:val="24"/>
          <w:szCs w:val="24"/>
        </w:rPr>
        <w:t xml:space="preserve"> under Section 31(3)(f). For the purpose of Section 16(4), the relevant ‘invoice’ is the recipient’s self-invoice, and the financial year to be reckoned is the year in which that self-invoice is issued — not the year of the underlying supply. The Board has expressly so clarified. Where the Company paid the RCM tax and issued its self-invoice, and availed the credit by reference to that self-invoice, the credit is within time, and Section 16(4) does not bar it.</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received supplies on which it was liable to pay tax under the reverse charge mechanism under Section 9(3) / 9(4).</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RCM discharge and self-invoice. </w:t>
      </w:r>
      <w:r>
        <w:rPr>
          <w:rFonts w:ascii="Times New Roman" w:cs="Times New Roman" w:eastAsia="Times New Roman" w:hAnsi="Times New Roman"/>
          <w:b w:val="false"/>
          <w:bCs w:val="false"/>
          <w:i w:val="false"/>
          <w:iCs w:val="false"/>
          <w:caps w:val="false"/>
          <w:sz w:val="24"/>
          <w:szCs w:val="24"/>
        </w:rPr>
        <w:t xml:space="preserve">The Company paid the tax under RCM in cash and issued a self-invoice under Section 31(3)(f) in respect of the said supplies, and availed the corresponding input tax credit by reference to that self-invoice.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By the Impugned SCN, the Department proposes to disallow the credit under Section 16(4), reckoning the time limit from the financial year of the underlying supply rather than from the year of the self-invoice.</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For RCM supplies, the relevant document for Section 16(4) is the recipient’s self-invoice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16(4) operates by reference to the financial year ‘to which such invoice or debit note pertains’. For supplies liable to RCM, the document evidencing the supply for the recipient is the self-invoice the recipient is required to issue under Section 31(3)(f). It follows that the ‘invoice’ for the purpose of Section 16(4) is the self-invoice, and the financial year to be reckoned is the year in which the self-invoice is issued. The credit availed by reference to the self-invoice is therefore within the time limit when reckoned from the year of the self-invoice.</w:t>
      </w:r>
    </w:p>
    <w:p>
      <w:pPr>
        <w:pStyle w:val="Heading2"/>
        <w:spacing w:after="140" w:before="200"/>
      </w:pPr>
      <w:r>
        <w:rPr>
          <w:rFonts w:ascii="Times New Roman" w:cs="Times New Roman" w:eastAsia="Times New Roman" w:hAnsi="Times New Roman"/>
          <w:b/>
          <w:bCs/>
          <w:sz w:val="24"/>
          <w:szCs w:val="24"/>
        </w:rPr>
        <w:t xml:space="preserve">Ground 2: The Board has expressly clarified this — Circular No. 211/5/2024-GST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Board, by Circular No. 211/5/2024-GST dated 26.06.2024 [VERIFY], clarified that in respect of supplies received from unregistered persons on which the recipient pays tax under RCM and is required to issue an invoice under Section 31(3)(f), the relevant financial year for computation of the time limit under Section 16(4) is the financial year in which the recipient issues the invoice (the self-invoice), subject to payment of tax. Where the self-invoice is issued and the tax paid, the credit is in time. The Company’s case falls squarely within this clarification.</w:t>
      </w:r>
    </w:p>
    <w:p>
      <w:pPr>
        <w:pStyle w:val="Heading2"/>
        <w:spacing w:after="140" w:before="200"/>
      </w:pPr>
      <w:r>
        <w:rPr>
          <w:rFonts w:ascii="Times New Roman" w:cs="Times New Roman" w:eastAsia="Times New Roman" w:hAnsi="Times New Roman"/>
          <w:b/>
          <w:bCs/>
          <w:sz w:val="24"/>
          <w:szCs w:val="24"/>
        </w:rPr>
        <w:t xml:space="preserve">Ground 3 (without prejudice): No interest where credit not utilised; no penalty absent intent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extent any disputed credit was not utilised, no interest arises under Section 50(3) read with Rule 88B(3) [VERIFY]; and penalty cannot attach absent fraud, wilful misstatement or suppression. The Company having paid the RCM tax (and thereby brought revenue to the exchequer), denial of the corresponding credit would also offend the basic design of RCM, under which the tax paid is creditable.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for supplies under the reverse charge mechanism, the relevant invoice for Section 16(4) is the recipient’s self-invoice under Section 31(3)(f), and the financial year is that of the self-invoice;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in terms of Circular No. 211/5/2024-GST, that the credit availed by reference to the self-invoice is within time, and DROP the proposed disallowance;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interest and penalty as unsustainable;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9(3), 9(4), 16(2), 16(4), 31(3)(f), 50 of the CGST Act, 2017; Rule 88B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211/5/2024-GST dated 26.06.2024 (time limit under Section 16(4) for RCM supplies reckoned from the year of the recipient’s self-invoice).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Self-invoices issued under Section 31(3)(f) and evidence of payment of the RCM tax in cash.</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Reconciliation of the RCM credit availed with the self-invoices and the returns.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SCN.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2026-06-13T08:26:22.534Z</dcterms:created>
  <dcterms:modified xsi:type="dcterms:W3CDTF">2026-06-13T08:26:22.534Z</dcterms:modified>
</cp:coreProperties>
</file>

<file path=docProps/custom.xml><?xml version="1.0" encoding="utf-8"?>
<Properties xmlns="http://schemas.openxmlformats.org/officeDocument/2006/custom-properties" xmlns:vt="http://schemas.openxmlformats.org/officeDocument/2006/docPropsVTypes"/>
</file>