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 objection that the communication received (Show Cause Notice / ASMT-10 / letter) bears no Document Identification Number (DIN) and is therefore invalid and deemed never to have been issued, in terms of the Board’s circulars —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Communication / Show Cause Notice / ASMT-10, Reference No. [____] dated [____] (the “Impugned Communication”).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case authority is marked [VERIFY] for a final check before filing. The fact that the Impugned Communication bears no DIN is reproduced from the source. The extracts of the Board’s circulars are reproduced as relied upon.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Communication received by the Company bears </w:t>
      </w:r>
      <w:r>
        <w:rPr>
          <w:rFonts w:ascii="Times New Roman" w:cs="Times New Roman" w:eastAsia="Times New Roman" w:hAnsi="Times New Roman"/>
          <w:b/>
          <w:bCs/>
          <w:i w:val="false"/>
          <w:iCs w:val="false"/>
          <w:caps w:val="false"/>
          <w:sz w:val="24"/>
          <w:szCs w:val="24"/>
        </w:rPr>
        <w:t xml:space="preserve">no Document Identification Number (DIN)</w:t>
      </w:r>
      <w:r>
        <w:rPr>
          <w:rFonts w:ascii="Times New Roman" w:cs="Times New Roman" w:eastAsia="Times New Roman" w:hAnsi="Times New Roman"/>
          <w:b w:val="false"/>
          <w:bCs w:val="false"/>
          <w:i w:val="false"/>
          <w:iCs w:val="false"/>
          <w:caps w:val="false"/>
          <w:sz w:val="24"/>
          <w:szCs w:val="24"/>
        </w:rPr>
        <w:t xml:space="preserve">. The Board has made the quoting of a DIN mandatory for all communications issued by its officers to taxpayers, and has directed that any communication issued without a DIN ‘shall be treated as invalid and shall be deemed to have never been issued’. The Impugned Communication, being without a DIN, is therefore invalid and non-est, and no proceeding can be founded upon it. The Hon’ble Supreme Court has endorsed the mandatory character and beneficial object of the DIN regime.</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communication. </w:t>
      </w:r>
      <w:r>
        <w:rPr>
          <w:rFonts w:ascii="Times New Roman" w:cs="Times New Roman" w:eastAsia="Times New Roman" w:hAnsi="Times New Roman"/>
          <w:b w:val="false"/>
          <w:bCs w:val="false"/>
          <w:i w:val="false"/>
          <w:iCs w:val="false"/>
          <w:caps w:val="false"/>
          <w:sz w:val="24"/>
          <w:szCs w:val="24"/>
        </w:rPr>
        <w:t xml:space="preserve">The Company received the Impugned Communication (Show Cause Notice / ASMT-10 / letter), Reference No. [____] dated [____], alleging a liability of Rs. [____]. The Impugned Communication does not bear any DIN.</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A communication without a DIN is invalid and deemed never issued — Circulars 122/2019 and 128/2019</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Circular No. 122/41/2019-GST dated 05.11.2019 [VERIFY], the Board, in exercise of its powers under Section 168(1), made the quoting of a computer-generated DIN mandatory on every communication (including notices) issued by its officers to taxpayers, and directed that:</w:t>
      </w:r>
    </w:p>
    <w:p>
      <w:pPr>
        <w:spacing w:after="140" w:line="264"/>
        <w:ind w:left="720" w:right="360"/>
        <w:jc w:val="both"/>
      </w:pPr>
      <w:r>
        <w:rPr>
          <w:rFonts w:ascii="Times New Roman" w:cs="Times New Roman" w:eastAsia="Times New Roman" w:hAnsi="Times New Roman"/>
          <w:i/>
          <w:iCs/>
          <w:sz w:val="22"/>
          <w:szCs w:val="22"/>
        </w:rPr>
        <w:t xml:space="preserve">any specified communication which does not bear the electronically generated DIN and is not covered by the exceptions mentioned in paragraph 3 of this Circular, shall be treated as invalid and shall be deemed to have never been issued.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Circular No. 128/47/2019-GST dated 23.12.2019 [VERIFY], the Board extended the DIN requirement to virtually all communications and reiterated its mandatory character. The Impugned Communication bears no DIN and is not shown to fall within any exception; it is therefore invalid and deemed never to have been issued.</w:t>
      </w:r>
    </w:p>
    <w:p>
      <w:pPr>
        <w:pStyle w:val="Heading2"/>
        <w:spacing w:after="140" w:before="200"/>
      </w:pPr>
      <w:r>
        <w:rPr>
          <w:rFonts w:ascii="Times New Roman" w:cs="Times New Roman" w:eastAsia="Times New Roman" w:hAnsi="Times New Roman"/>
          <w:b/>
          <w:bCs/>
          <w:sz w:val="24"/>
          <w:szCs w:val="24"/>
        </w:rPr>
        <w:t xml:space="preserve">Ground 2: The Supreme Court has endorsed the mandatory, beneficial DIN regime — Pradeep Goyal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Hon’ble Supreme Court, in </w:t>
      </w:r>
      <w:r>
        <w:rPr>
          <w:rFonts w:ascii="Times New Roman" w:cs="Times New Roman" w:eastAsia="Times New Roman" w:hAnsi="Times New Roman"/>
          <w:b w:val="false"/>
          <w:bCs w:val="false"/>
          <w:i/>
          <w:iCs/>
          <w:caps w:val="false"/>
          <w:sz w:val="24"/>
          <w:szCs w:val="24"/>
        </w:rPr>
        <w:t xml:space="preserve">Pradeep Goyal v. Union of India</w:t>
      </w:r>
      <w:r>
        <w:rPr>
          <w:rFonts w:ascii="Times New Roman" w:cs="Times New Roman" w:eastAsia="Times New Roman" w:hAnsi="Times New Roman"/>
          <w:b w:val="false"/>
          <w:bCs w:val="false"/>
          <w:i w:val="false"/>
          <w:iCs w:val="false"/>
          <w:caps w:val="false"/>
          <w:sz w:val="24"/>
          <w:szCs w:val="24"/>
        </w:rPr>
        <w:t xml:space="preserve">, W.P.(C) No. 320 of 2022, decided 18.07.2022 / 2022 LiveLaw (SC) 654, recognised the salutary purpose of the DIN system in bringing transparency and accountability to tax administration, and directed the implementation of the DIN regime. Several High Courts have, applying the Board’s circulars, held communications and orders issued without a DIN to be invalid and non-est. A proceeding cannot be built upon a communication that, by the Board’s own mandate, is deemed never to have been issued.</w:t>
      </w:r>
    </w:p>
    <w:p>
      <w:pPr>
        <w:pStyle w:val="Heading2"/>
        <w:spacing w:after="140" w:before="200"/>
      </w:pPr>
      <w:r>
        <w:rPr>
          <w:rFonts w:ascii="Times New Roman" w:cs="Times New Roman" w:eastAsia="Times New Roman" w:hAnsi="Times New Roman"/>
          <w:b/>
          <w:bCs/>
          <w:sz w:val="24"/>
          <w:szCs w:val="24"/>
        </w:rPr>
        <w:t xml:space="preserve">Ground 3: Consequence — the Impugned Communication and any proceeding founded on it are unsustainable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As the Impugned Communication is invalid and deemed never issued, it cannot found any demand or adverse order; any order passed pursuant to it would be equally vitiated. Without prejudice to this objection, and only to protect its interests, the Company reserves the right to file a reply on merits if and when a valid, DIN-bearing communication is issued, and seeks that any time-limit be reckoned only from such valid communication.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Impugned Communication, bearing no DIN, is invalid and deemed never to have been issued in terms of Circulars No. 122/41/2019-GST and No. 128/47/2019-GST;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 withdraw the Impugned Communication and any proceeding founded upon it;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CLARIFY that any time-limit shall run only from a valid, DIN-bearing communication, if issued;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168(1) of the CGST Act, 2017; Circular No. 122/41/2019-GST dated 05.11.2019 and Circular No. 128/47/2019-GST dated 23.12.2019.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Pradeep Goyal v. Union of India, Supreme Court, W.P.(C) No. 320 of 2022, 18.07.2022 / 2022 LiveLaw (SC) 654.</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Impugned Communication evidencing the absence of a DIN.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2026-06-13T08:26:23.278Z</dcterms:created>
  <dcterms:modified xsi:type="dcterms:W3CDTF">2026-06-13T08:26:23.278Z</dcterms:modified>
</cp:coreProperties>
</file>

<file path=docProps/custom.xml><?xml version="1.0" encoding="utf-8"?>
<Properties xmlns="http://schemas.openxmlformats.org/officeDocument/2006/custom-properties" xmlns:vt="http://schemas.openxmlformats.org/officeDocument/2006/docPropsVTypes"/>
</file>