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under Section 73 demanding tax under reverse charge under Section 9(4) on purchases from unregistered persons for the period 1 July 2017 ‘to date’, Section 9(4) having been operative for unregistered purchases generally only up to 12 October 2017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notification and amendment is marked [VERIFY] for a final check before filing. The allegation (non-payment of RCM under Section 9(4) on unregistered purchases for July 2017 ‘to till date’) and the legislative journey of Section 9(4) set out in the source are reproduced and carried into the chronology below.</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demands tax under reverse charge under Section 9(4), with interest and penalty, on the Company’s purchases from unregistered persons for the period 1 July 2017 ‘to date’. The demand ignores the legislative journey of Section 9(4). The provision operated against unregistered purchases generally only from </w:t>
      </w:r>
      <w:r>
        <w:rPr>
          <w:rFonts w:ascii="Times New Roman" w:cs="Times New Roman" w:eastAsia="Times New Roman" w:hAnsi="Times New Roman"/>
          <w:b/>
          <w:bCs/>
          <w:i w:val="false"/>
          <w:iCs w:val="false"/>
          <w:caps w:val="false"/>
          <w:sz w:val="24"/>
          <w:szCs w:val="24"/>
        </w:rPr>
        <w:t xml:space="preserve">1 July 2017 to 12 October 2017</w:t>
      </w:r>
      <w:r>
        <w:rPr>
          <w:rFonts w:ascii="Times New Roman" w:cs="Times New Roman" w:eastAsia="Times New Roman" w:hAnsi="Times New Roman"/>
          <w:b w:val="false"/>
          <w:bCs w:val="false"/>
          <w:i w:val="false"/>
          <w:iCs w:val="false"/>
          <w:caps w:val="false"/>
          <w:sz w:val="24"/>
          <w:szCs w:val="24"/>
        </w:rPr>
        <w:t xml:space="preserve"> — and even in that window, intra-State unregistered purchases up to Rs. 5,000 per day in aggregate were exempt. From 13 October 2017 the levy was wholly exempted, and the exemption was extended until the provision itself was substituted with effect from 1 February 2019 so as to apply only to </w:t>
      </w:r>
      <w:r>
        <w:rPr>
          <w:rFonts w:ascii="Times New Roman" w:cs="Times New Roman" w:eastAsia="Times New Roman" w:hAnsi="Times New Roman"/>
          <w:b/>
          <w:bCs/>
          <w:i w:val="false"/>
          <w:iCs w:val="false"/>
          <w:caps w:val="false"/>
          <w:sz w:val="24"/>
          <w:szCs w:val="24"/>
        </w:rPr>
        <w:t xml:space="preserve">notified classes</w:t>
      </w:r>
      <w:r>
        <w:rPr>
          <w:rFonts w:ascii="Times New Roman" w:cs="Times New Roman" w:eastAsia="Times New Roman" w:hAnsi="Times New Roman"/>
          <w:b w:val="false"/>
          <w:bCs w:val="false"/>
          <w:i w:val="false"/>
          <w:iCs w:val="false"/>
          <w:caps w:val="false"/>
          <w:sz w:val="24"/>
          <w:szCs w:val="24"/>
        </w:rPr>
        <w:t xml:space="preserve"> of registered persons (in the event, promoters in the real-estate sector, notified from 1 April 2019). The Company is not within any notified class. The demand can therefore relate, at most, to the 104-day window in 2017, and within that window only to the extent the Rs. 5,000 per day threshold was exceeded — which it was not / which is quantified at Annexure 1.</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 made routine petty purchases from unregistered persons in the course of business.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SCN, the Department demands tax under Section 9(4), with interest and penalty, on all unregistered purchases from 1 July 2017 ‘to date’.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legislative journey of Section 9(4).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01.07.2017</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Section 9(4) comes into force: tax on supplies by unregistered suppliers to registered persons payable by the recipient on reverse charge</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Section 9(4), CGST Act (as enacted)</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28.06.2017</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Exemption for intra-State unregistered supplies up to Rs. 5,000 per day in aggregate</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Notification No. 8/2017-Central Tax (Rate) [VERIFY]</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13.10.2017</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Levy under Section 9(4) wholly exempted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Notification No. 38/2017-Central Tax (Rate) [VERIFY]</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2018</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Exemption extended from time to time (up to 30.09.2019)</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Notifications No. 10/2018, 12/2018 and 22/2018-Central Tax (Rate) [VERIFY]</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01.02.2019</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Section 9(4) substituted: confined to specified supplies received by notified classes of registered persons</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CGST (Amendment) Act, 2018; Notification No. 02/2019-Central Tax [VERIFY]</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01.04.2019</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Promoters in the real-estate sector notified for specified inward supplies</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Notification No. 07/2019-Central Tax (Rate) [VERIFY]</w:t>
            </w:r>
          </w:p>
        </w:tc>
      </w:tr>
    </w:tbl>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No liability under Section 9(4) from 13 October 2017 onwards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From 13 October 2017, the levy under Section 9(4) was wholly exempted by Notification No. 38/2017-Central Tax (Rate) [VERIFY], and the exemption was continued by successive notifications until the provision was substituted. From 1 February 2019, the substituted Section 9(4) applies only to specified supplies received by notified classes of registered persons; the only class notified is promoters in the real-estate sector (from 1 April 2019). The Company is not a promoter and is within no notified class. For the entire period from 13 October 2017 ‘to date’, therefore, no liability under Section 9(4) exists in law, and the demand for that period is wholly unsustainable.</w:t>
      </w:r>
    </w:p>
    <w:p>
      <w:pPr>
        <w:pStyle w:val="Heading2"/>
        <w:spacing w:after="140" w:before="200"/>
      </w:pPr>
      <w:r>
        <w:rPr>
          <w:rFonts w:ascii="Times New Roman" w:cs="Times New Roman" w:eastAsia="Times New Roman" w:hAnsi="Times New Roman"/>
          <w:b/>
          <w:bCs/>
          <w:sz w:val="24"/>
          <w:szCs w:val="24"/>
        </w:rPr>
        <w:t xml:space="preserve">Ground 2: For 1 July to 12 October 2017, the Rs. 5,000 per day exemption applies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For the operative window of 1 July 2017 to 12 October 2017, Notification No. 8/2017-Central Tax (Rate) dated 28.06.2017 [VERIFY] exempted intra-State supplies received from unregistered persons up to Rs. 5,000 per day in aggregate. The Company’s unregistered purchases in that window were petty, routine purchases within that daily threshold, as the day-wise statement at Annexure 1 establishes. [If any day exceeded the threshold, the liability is confined to the tax on the excess for that day, quantified at Annexure 1.] The sweeping demand on all unregistered purchases, without regard to the exemption, cannot stand.</w:t>
      </w:r>
    </w:p>
    <w:p>
      <w:pPr>
        <w:pStyle w:val="Heading2"/>
        <w:spacing w:after="140" w:before="200"/>
      </w:pPr>
      <w:r>
        <w:rPr>
          <w:rFonts w:ascii="Times New Roman" w:cs="Times New Roman" w:eastAsia="Times New Roman" w:hAnsi="Times New Roman"/>
          <w:b/>
          <w:bCs/>
          <w:sz w:val="24"/>
          <w:szCs w:val="24"/>
        </w:rPr>
        <w:t xml:space="preserve">Ground 3 (without prejudice): Revenue-neutrality, limitation and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any tax payable under Section 9(4) on reverse charge would itself have been creditable to the Company as input tax credit, the purchases being in the course of business; the exercise is revenue-neutral, which also negates any intent to evade. The demand, raised under Section 73 for a period commencing July 2017, must in any event respect the limitation in Section 73(10); and no penalty is exigible for a bona fide position on a provision whose operation the Government itself suspended within months of its commencement.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liability under Section 9(4) arises for any period from 13 October 2017 onwards, the levy having been exempted and thereafter confined to notified classes to which the Company does not belong;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for 1 July to 12 October 2017, the Rs. 5,000 per day exemption applies, and ACCEPT the day-wise statement at Annexure 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interest and penalty; in the alternative, CONFINE any liability to the quantified excess (if any) for the 2017 window, with corresponding input tax credit;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2(98), 9(4) (as enacted and as substituted w.e.f. 01.02.2019), 16, 73 (including sub-section (10)) of the CGST Act,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Notification No. 8/2017-Central Tax (Rate) dated 28.06.2017; Notification No. 38/2017-Central Tax (Rate) dated 13.10.2017; Notifications No. 10/2018, 12/2018 and 22/2018-Central Tax (Rate); CGST (Amendment) Act, 2018 with Notification No. 02/2019-Central Tax; Notification No. 07/2019-Central Tax (Rate) dated 29.03.2019.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Day-wise statement of purchases from unregistered persons for 01.07.2017 to 12.10.2017, demonstrating the Rs. 5,000 per day position.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2026-06-13T08:26:23.774Z</dcterms:created>
  <dcterms:modified xsi:type="dcterms:W3CDTF">2026-06-13T08:26:23.774Z</dcterms:modified>
</cp:coreProperties>
</file>

<file path=docProps/custom.xml><?xml version="1.0" encoding="utf-8"?>
<Properties xmlns="http://schemas.openxmlformats.org/officeDocument/2006/custom-properties" xmlns:vt="http://schemas.openxmlformats.org/officeDocument/2006/docPropsVTypes"/>
</file>