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(ASMT-10 / DRC-01A /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communication / Show Cause Notice on input tax credit, the amount having been paid through Form GST DRC-03, and request for conclusion of proceedings in Form GST DRC-05.</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Split PROCEDURE from MERITS. Procedure: a pre-SCN payment intimated in DRC-03 under Section 73(5)/74(5) concludes the proceedings under Section 73(6)/74(6); the officer’s duty is to verify and issue DRC-05. If the officer thinks the payment short, the route is a DRC-01 for the shortfall.</w:t>
      </w:r>
    </w:p>
    <w:p>
      <w:pPr>
        <w:spacing w:after="80"/>
        <w:jc w:val="both"/>
      </w:pPr>
      <w:r>
        <w:rPr>
          <w:rFonts w:ascii="Times New Roman" w:cs="Times New Roman" w:eastAsia="Times New Roman" w:hAnsi="Times New Roman"/>
          <w:i/>
          <w:iCs/>
          <w:sz w:val="24"/>
          <w:szCs w:val="24"/>
        </w:rPr>
        <w:t xml:space="preserve">Mark the DRC-03 ‘under protest / to buy peace, without admission’ — a payment to close the matter is not an admission of the alleged fraud; search-stage/forced payments are not voluntary (J. Ramesh Chand, Karnataka HC; Gunnam Infra). Interest/penalty components must be paid in cash (not from the credit ledger).</w:t>
      </w:r>
    </w:p>
    <w:p>
      <w:pPr>
        <w:spacing w:after="80"/>
        <w:jc w:val="both"/>
      </w:pPr>
      <w:r>
        <w:rPr>
          <w:rFonts w:ascii="Times New Roman" w:cs="Times New Roman" w:eastAsia="Times New Roman" w:hAnsi="Times New Roman"/>
          <w:i/>
          <w:iCs/>
          <w:sz w:val="24"/>
          <w:szCs w:val="24"/>
        </w:rPr>
        <w:t xml:space="preserve">Honest merits note: in a fake-invoice allegation the burden to prove genuineness (receipt of goods, transporter/vehicle, freight, payment trail, delivery) is on the recipient (Ecom Gill, SC; Malik Traders). Procedural closure does not cure a merits shortfall — keep the genuineness file ready and do NOT overclaim on merits if the transactions cannot be substantiated.</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amount in question has been paid by the noticee through Form GST DRC-03. A payment so made before the issuance / conclusion of a show cause notice concludes the proceedings to that extent, and the proper officer is required to issue an intimation of conclusion in Form GST DRC-05. The noticee requests that the proceedings be concluded accordingly.</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Payment through DRC-03 concludes the proceedings. </w:t>
      </w:r>
      <w:r>
        <w:rPr>
          <w:rFonts w:ascii="Times New Roman" w:cs="Times New Roman" w:eastAsia="Times New Roman" w:hAnsi="Times New Roman"/>
          <w:sz w:val="24"/>
          <w:szCs w:val="24"/>
        </w:rPr>
        <w:t xml:space="preserve">Under Sections 73(5)/(6) and 74(5)/(6), a person chargeable with tax may pay the tax with interest (and, under Section 74, the reduced penalty) before service of notice, on his own ascertainment or as ascertained by the proper officer, and inform the officer in Form GST DRC-03; upon such payment the proper officer shall not serve any notice in respect of the amount so paid. Rule 142(2)/(3) requires the officer to issue an intimation of conclusion in Form GST DRC-05.</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payment is without admission. </w:t>
      </w:r>
      <w:r>
        <w:rPr>
          <w:rFonts w:ascii="Times New Roman" w:cs="Times New Roman" w:eastAsia="Times New Roman" w:hAnsi="Times New Roman"/>
          <w:sz w:val="24"/>
          <w:szCs w:val="24"/>
        </w:rPr>
        <w:t xml:space="preserve">The payment has been made under protest, to buy peace and avoid litigation, and without admitting the allegation. A payment made to close the matter is not an admission of fraud or of any contravention; nor does a payment made at the stage of inquiry partake of a voluntary self-ascertainment.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Conclusion in Form DRC-05 is sought. </w:t>
      </w:r>
      <w:r>
        <w:rPr>
          <w:rFonts w:ascii="Times New Roman" w:cs="Times New Roman" w:eastAsia="Times New Roman" w:hAnsi="Times New Roman"/>
          <w:sz w:val="24"/>
          <w:szCs w:val="24"/>
        </w:rPr>
        <w:t xml:space="preserve">The amount having been paid, the noticee requests that the proceedings be concluded and an intimation in Form GST DRC-05 be issued. Should the proper officer consider that any amount remains, the same may be specified so that it can be addressed in accordance with law.</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proceedings be concluded and an intimation in Form GST DRC-05 be issued, the amount having been paid through Form GST DRC-03; and that the payment be recorded as having been made under protest and without admission.</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2026-06-16T04:08:19.595Z</dcterms:created>
  <dcterms:modified xsi:type="dcterms:W3CDTF">2026-06-16T04:08:19.595Z</dcterms:modified>
</cp:coreProperties>
</file>

<file path=docProps/custom.xml><?xml version="1.0" encoding="utf-8"?>
<Properties xmlns="http://schemas.openxmlformats.org/officeDocument/2006/custom-properties" xmlns:vt="http://schemas.openxmlformats.org/officeDocument/2006/docPropsVTypes"/>
</file>