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Deputy Commissioner of State Tax (Appeals),</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Appeal No. / Form APL-01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contending that the pre-deposit under Section 107(6) should be ten per cent of the entire demand (tax, interest and penalty) rather than ten per cent of the disputed tax.</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Section 107(6)(b) requires only ‘ten per cent of the remaining amount of TAX in dispute’ — 10% of the disputed TAX only, NOT of interest or penalty, and NOT of the entire demand. Admitted amounts are paid in full under 107(6)(a).</w:t>
      </w:r>
    </w:p>
    <w:p>
      <w:pPr>
        <w:spacing w:after="80"/>
        <w:jc w:val="both"/>
      </w:pPr>
      <w:r>
        <w:rPr>
          <w:rFonts w:ascii="Times New Roman" w:cs="Times New Roman" w:eastAsia="Times New Roman" w:hAnsi="Times New Roman"/>
          <w:i/>
          <w:iCs/>
          <w:sz w:val="24"/>
          <w:szCs w:val="24"/>
        </w:rPr>
        <w:t xml:space="preserve">CAP CORRECTION: the maximum is now Rs.20 crore (CGST) + Rs.20 crore (SGST) — reduced from Rs.25 crore by the Finance (No.2) Act 2024 (s.141), brought into force w.e.f. 01.11.2024 by Notification 17/2024-CT dated 27.09.2024. Quote Rs.20 crore for orders on/after 01.11.2024; the older Rs.25 crore cap applies to the pre-amendment regime — select by the date of the impugned order.</w:t>
      </w:r>
    </w:p>
    <w:p>
      <w:pPr>
        <w:spacing w:after="80"/>
        <w:jc w:val="both"/>
      </w:pPr>
      <w:r>
        <w:rPr>
          <w:rFonts w:ascii="Times New Roman" w:cs="Times New Roman" w:eastAsia="Times New Roman" w:hAnsi="Times New Roman"/>
          <w:i/>
          <w:iCs/>
          <w:sz w:val="24"/>
          <w:szCs w:val="24"/>
        </w:rPr>
        <w:t xml:space="preserve">Section 129(3) appeals: proviso requires 25% of penalty. Penalty-only orders (no tax): Finance Act 2025 (w.e.f. 01.04.2025) introduced a 10%-of-penalty pre-deposit. Insert the order date and the disputed-tax figure.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pre-deposit required for an appeal under Section 107 is ten per cent of the disputed tax alone. Section 107(6)(b) is explicit: in addition to the admitted amount paid in full, the appellant must pay a sum equal to ten per cent of the remaining amount of tax in dispute. It does not require ten per cent of interest, of penalty, or of the entire demand. The communication’s contention to the contrary is contrary to the statute.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pre-deposit is on the disputed tax only. </w:t>
      </w:r>
      <w:r>
        <w:rPr>
          <w:rFonts w:ascii="Times New Roman" w:cs="Times New Roman" w:eastAsia="Times New Roman" w:hAnsi="Times New Roman"/>
          <w:sz w:val="24"/>
          <w:szCs w:val="24"/>
        </w:rPr>
        <w:t xml:space="preserve">Section 107(6) requires the appellant to pay (a) in full, the admitted part of the tax, interest, fine, fee and penalty; and (b) a sum equal to ten per cent of the remaining amount of tax in dispute arising from the order. The ten per cent is computed on the disputed tax alone; interest and penalty are not part of the base for the pre-deposit.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Ten per cent of the entire demand is not required. </w:t>
      </w:r>
      <w:r>
        <w:rPr>
          <w:rFonts w:ascii="Times New Roman" w:cs="Times New Roman" w:eastAsia="Times New Roman" w:hAnsi="Times New Roman"/>
          <w:sz w:val="24"/>
          <w:szCs w:val="24"/>
        </w:rPr>
        <w:t xml:space="preserve">There is no requirement to pre-deposit ten per cent of interest or penalty, nor ten per cent of the aggregate demand. To read the provision as the communication suggests would add words to Section 107(6)(b) that the legislature did not use.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statutory ceiling. </w:t>
      </w:r>
      <w:r>
        <w:rPr>
          <w:rFonts w:ascii="Times New Roman" w:cs="Times New Roman" w:eastAsia="Times New Roman" w:hAnsi="Times New Roman"/>
          <w:sz w:val="24"/>
          <w:szCs w:val="24"/>
        </w:rPr>
        <w:t xml:space="preserve">The pre-deposit under Section 107(6)(b) is, in any event, subject to a maximum of Rs. 20 crore in respect of central tax and Rs. 20 crore in respect of State tax (reduced from Rs. 25 crore with effect from 01.11.2024). The noticee has deposited ten per cent of the disputed tax of Rs. ____, namely Rs. ____, which is within the ceiling and satisfies Section 107(6).</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pre-deposit made — ten per cent of the disputed tax — be accepted as compliant with Section 107(6), and that the appeal be admitted and heard on merits.</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2026-06-16T04:08:19.954Z</dcterms:created>
  <dcterms:modified xsi:type="dcterms:W3CDTF">2026-06-16T04:08:19.954Z</dcterms:modified>
</cp:coreProperties>
</file>

<file path=docProps/custom.xml><?xml version="1.0" encoding="utf-8"?>
<Properties xmlns="http://schemas.openxmlformats.org/officeDocument/2006/custom-properties" xmlns:vt="http://schemas.openxmlformats.org/officeDocument/2006/docPropsVTypes"/>
</file>