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FORM GST APL-01</w:t>
      </w:r>
    </w:p>
    <w:p>
      <w:pPr>
        <w:spacing w:after="120"/>
        <w:jc w:val="center"/>
      </w:pPr>
      <w:r>
        <w:rPr>
          <w:rFonts w:ascii="Times New Roman" w:cs="Times New Roman" w:eastAsia="Times New Roman" w:hAnsi="Times New Roman"/>
          <w:b/>
          <w:bCs/>
          <w:sz w:val="24"/>
          <w:szCs w:val="24"/>
        </w:rPr>
        <w:t xml:space="preserve">(Appeal to the Appellate Authority under Section 107 of the CGST Act, 2017) [See Rule 108(1)]</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Signatory tension (carry-forward flag): the source is in a proprietorship form (‘M/s Ram Bajaj and Co’, ‘Name of the Applicant’). House style executes as M/s Notice Desk Private Limited by Authorised Signatory/Director. If the appellant is in fact a proprietorship, restore the sole-proprietor verification/signatory before filing (Rules 26 and 108).</w:t>
      </w:r>
    </w:p>
    <w:p>
      <w:pPr>
        <w:spacing w:after="80"/>
        <w:jc w:val="both"/>
      </w:pPr>
      <w:r>
        <w:rPr>
          <w:rFonts w:ascii="Times New Roman" w:cs="Times New Roman" w:eastAsia="Times New Roman" w:hAnsi="Times New Roman"/>
          <w:i/>
          <w:iCs/>
          <w:sz w:val="24"/>
          <w:szCs w:val="24"/>
        </w:rPr>
        <w:t xml:space="preserve">PRIORITY MERITS — lead on Section 16(5): inserted by the Finance (No.2) Act 2024 with retrospective effect from 01.07.2017 (Notif 17/2024-CT, 27.09.2024); it overrides Section 16(4) and allows ITC for FY 2017-18 to 2020-21 in any GSTR-3B filed up to 30.11.2021. A 16(4) disallowance for those years cannot stand if the return was filed by 30.11.2021. Cite Amit Jasrasaria (Gauhati HC, 07.08.2025).</w:t>
      </w:r>
    </w:p>
    <w:p>
      <w:pPr>
        <w:spacing w:after="80"/>
        <w:jc w:val="both"/>
      </w:pPr>
      <w:r>
        <w:rPr>
          <w:rFonts w:ascii="Times New Roman" w:cs="Times New Roman" w:eastAsia="Times New Roman" w:hAnsi="Times New Roman"/>
          <w:i/>
          <w:iCs/>
          <w:sz w:val="24"/>
          <w:szCs w:val="24"/>
        </w:rPr>
        <w:t xml:space="preserve">Circular 237/31/2024-GST (15.10.2024): where an appeal is pending, the appellate authority must consider Section 16(5)/(6). Note Section 150 of the Finance (No.2) Act 2024 BARS refund of tax already paid / ITC already reversed — do not seek refund. The Notif 22/2024 rectification window (closed ~08.04.2025) is past; press 16(5) in the appeal.</w:t>
      </w:r>
    </w:p>
    <w:p>
      <w:pPr>
        <w:spacing w:after="80"/>
        <w:jc w:val="both"/>
      </w:pPr>
      <w:r>
        <w:rPr>
          <w:rFonts w:ascii="Times New Roman" w:cs="Times New Roman" w:eastAsia="Times New Roman" w:hAnsi="Times New Roman"/>
          <w:i/>
          <w:iCs/>
          <w:sz w:val="24"/>
          <w:szCs w:val="24"/>
        </w:rPr>
        <w:t xml:space="preserve">PRE-DEPOSIT CORRECTION: 10% of disputed TAX only; cap Rs.20 crore each CGST/SGST (NOT Rs.25 crore / Rs.50 crore IGST as the source form states) — reduced w.e.f. 01.11.2024 by the Finance (No.2) Act 2024 / Notif 17/2024-CT.</w:t>
      </w:r>
    </w:p>
    <w:p>
      <w:pPr>
        <w:spacing w:after="80"/>
        <w:jc w:val="both"/>
      </w:pPr>
      <w:r>
        <w:rPr>
          <w:rFonts w:ascii="Times New Roman" w:cs="Times New Roman" w:eastAsia="Times New Roman" w:hAnsi="Times New Roman"/>
          <w:i/>
          <w:iCs/>
          <w:sz w:val="24"/>
          <w:szCs w:val="24"/>
        </w:rPr>
        <w:t xml:space="preserve">On the missed portal SCN: reserve the Section 169 service point, but note the Allahabad ruling (portal upload not valid service) is under Supreme Court stay (Bambino Agro, 29.05.2026) — do not make it the lead.</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1. GSTIN</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____________________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2. Legal name of the appellant</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M/s Notice Desk Private Limited</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3. Address</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____________________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4. Order appealed against – No. and date</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Order-in-Original / Summary in Form GST DRC-07 No. ____ dated 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5. Designation of the officer who passed the order</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Proper Officer of State Tax, [Ward]</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6. Date of communication of the order</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7. Whether appeal within limitation (3 months)</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Yes – filed within three months of communication</w:t>
            </w:r>
          </w:p>
        </w:tc>
      </w:tr>
    </w:tbl>
    <w:p>
      <w:pPr>
        <w:spacing w:after="160" w:line="276"/>
        <w:jc w:val="both"/>
      </w:pPr>
      <w:r>
        <w:rPr>
          <w:rFonts w:ascii="Times New Roman" w:cs="Times New Roman" w:eastAsia="Times New Roman" w:hAnsi="Times New Roman"/>
          <w:b/>
          <w:bCs/>
          <w:sz w:val="24"/>
          <w:szCs w:val="24"/>
        </w:rPr>
        <w:t xml:space="preserve">14. Amount of demand created, admitted and disputed: </w:t>
      </w:r>
      <w:r>
        <w:rPr>
          <w:rFonts w:ascii="Times New Roman" w:cs="Times New Roman" w:eastAsia="Times New Roman" w:hAnsi="Times New Roman"/>
          <w:sz w:val="24"/>
          <w:szCs w:val="24"/>
        </w:rPr>
        <w:t xml:space="preserve">created Rs. ____; admitted NIL; disputed Rs. ____.</w:t>
      </w:r>
    </w:p>
    <w:p>
      <w:pPr>
        <w:spacing w:after="160" w:line="276"/>
        <w:jc w:val="both"/>
      </w:pPr>
      <w:r>
        <w:rPr>
          <w:rFonts w:ascii="Times New Roman" w:cs="Times New Roman" w:eastAsia="Times New Roman" w:hAnsi="Times New Roman"/>
          <w:b/>
          <w:bCs/>
          <w:sz w:val="24"/>
          <w:szCs w:val="24"/>
        </w:rPr>
        <w:t xml:space="preserve">15. Details of payment of admitted amount and pre-deposit: </w:t>
      </w:r>
      <w:r>
        <w:rPr>
          <w:rFonts w:ascii="Times New Roman" w:cs="Times New Roman" w:eastAsia="Times New Roman" w:hAnsi="Times New Roman"/>
          <w:sz w:val="24"/>
          <w:szCs w:val="24"/>
        </w:rPr>
        <w:t xml:space="preserve">admitted amount NIL; pre-deposit of 10% of the disputed tax of Rs. ____ (i.e. Rs. ____), subject to a maximum of Rs. 20 crore each in respect of central tax and State tax, paid through the Electronic Cash Ledger vide debit entry No. ____ dated ________.</w:t>
      </w:r>
    </w:p>
    <w:p>
      <w:pPr>
        <w:spacing w:after="120" w:before="160"/>
        <w:jc w:val="left"/>
      </w:pPr>
      <w:r>
        <w:rPr>
          <w:rFonts w:ascii="Times New Roman" w:cs="Times New Roman" w:eastAsia="Times New Roman" w:hAnsi="Times New Roman"/>
          <w:b/>
          <w:bCs/>
          <w:sz w:val="24"/>
          <w:szCs w:val="24"/>
        </w:rPr>
        <w:t xml:space="preserve">ANNEXURE A — Statement of 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was served a Show Cause Notice in Form GST DRC-01 (Ref. No. ____ dated ________) under Section 73 alleging that the input tax credit of Rs. ____ availed in the Form GSTR-3B for the month of ________ was barred by Section 16(4), the said return having been filed beyond the time limit therein, and proposing disallowance of the credit with interest and penalty.</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Show Cause Notice was served on the common portal/by email and was not noticed by the appellant on account of ________. By the impugned order in Form GST DRC-07 dated ________, the Proper Officer confirmed the disallowance. Hence this appeal.</w:t>
      </w:r>
    </w:p>
    <w:p>
      <w:pPr>
        <w:spacing w:after="120" w:before="160"/>
        <w:jc w:val="left"/>
      </w:pPr>
      <w:r>
        <w:rPr>
          <w:rFonts w:ascii="Times New Roman" w:cs="Times New Roman" w:eastAsia="Times New Roman" w:hAnsi="Times New Roman"/>
          <w:b/>
          <w:bCs/>
          <w:sz w:val="24"/>
          <w:szCs w:val="24"/>
        </w:rPr>
        <w:t xml:space="preserve">ANNEXURE B — Grounds of Appeal</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disallowance under Section 16(4) cannot survive Section 16(5). By Section 16(5), inserted by the Finance (No.2) Act, 2024 with retrospective effect from 01.07.2017 and notified with effect from 27.09.2024, notwithstanding Section 16(4), input tax credit for the financial years 2017-18 to 2020-21 in respect of any invoice or debit note is available if availed in any return in Form GSTR-3B filed up to 30 November 2021. The credit in question, pertaining to FY ________ and availed in the return filed on ________ (which is on or before 30 November 2021), is therefore allowable, and the disallowance under Section 16(4) is unsustainable.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appellate authority is bound to give effect to Section 16(5). As clarified by Circular 237/31/2024-GST dated 15.10.2024, where an appeal against an order confirming a Section 16(4) demand is pending, the appellate authority is to take into account the benefit now conferred by Section 16(5)/(6). The impugned order is liable to be set aside on this ground alone.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Breach of natural justice in service. The Show Cause Notice was merely uploaded on the portal/sent by email and did not come to the appellant’s effective notice; the appellant had no real opportunity to reply or to be heard before the demand was confirmed, in breach of Section 75(4) and natural justice.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On merits, the appellant is otherwise eligible to the credit, holding valid invoices, having received the supplies and having paid the suppliers including tax; the conditions of Section 16(2) are satisfied.</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4"/>
        </w:numPr>
        <w:spacing w:after="160" w:line="276"/>
        <w:jc w:val="both"/>
      </w:pPr>
      <w:r>
        <w:rPr>
          <w:rFonts w:ascii="Times New Roman" w:cs="Times New Roman" w:eastAsia="Times New Roman" w:hAnsi="Times New Roman"/>
          <w:sz w:val="24"/>
          <w:szCs w:val="24"/>
        </w:rPr>
        <w:t xml:space="preserve">It is respectfully prayed that the impugned order in Form GST DRC-07 be set aside and the input tax credit be allowed under Section 16(5), the disallowance under Section 16(4) being no longer sustainable; and, in the alternative, that the matter be remanded for a fresh order after affording a personal hearing.</w:t>
      </w:r>
    </w:p>
    <w:p>
      <w:pPr>
        <w:spacing w:after="160" w:line="276"/>
        <w:jc w:val="both"/>
      </w:pPr>
      <w:r>
        <w:rPr>
          <w:rFonts w:ascii="Times New Roman" w:cs="Times New Roman" w:eastAsia="Times New Roman" w:hAnsi="Times New Roman"/>
          <w:i/>
          <w:iCs/>
          <w:sz w:val="24"/>
          <w:szCs w:val="24"/>
        </w:rPr>
        <w:t xml:space="preserve">The appellant craves leave to add to, alter or amend any of the grounds of appeal at or before the hearing.</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GSTAT-stage note: if relief is not obtained at the first-appeal stage, the next remedy lies before the GST Appellate Tribunal under Section 112 (now operational; 10% pre-deposit of disputed tax, cap Rs. 20 crore each CGST/SGST). Re-check the notified limitation before any further appeal.</w:t>
      </w:r>
    </w:p>
    <w:p>
      <w:pPr>
        <w:spacing w:after="80"/>
      </w:pPr>
      <w:r>
        <w:rPr>
          <w:rFonts w:ascii="Times New Roman" w:cs="Times New Roman" w:eastAsia="Times New Roman" w:hAnsi="Times New Roman"/>
          <w:sz w:val="24"/>
          <w:szCs w:val="24"/>
        </w:rPr>
        <w:t xml:space="preserve"/>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2026-06-16T13:59:26.235Z</dcterms:created>
  <dcterms:modified xsi:type="dcterms:W3CDTF">2026-06-16T13:59:26.235Z</dcterms:modified>
</cp:coreProperties>
</file>

<file path=docProps/custom.xml><?xml version="1.0" encoding="utf-8"?>
<Properties xmlns="http://schemas.openxmlformats.org/officeDocument/2006/custom-properties" xmlns:vt="http://schemas.openxmlformats.org/officeDocument/2006/docPropsVTypes"/>
</file>