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DRC-13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Reply/objection to the garnishee notice in Form GST DRC-13 under Section 79(1)(c) requiring the noticee to pay the dues of M/s ________ (the defaulter), the noticee owing nothing to the defaulter.</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a garnishee under Section 79(1)(c) is liable only to the extent money is DUE or may become due from it to the defaulter. Here the noticee’s purchases from the defaulter have already been paid; nothing is outstanding; so nothing can be attached.</w:t>
      </w:r>
    </w:p>
    <w:p>
      <w:pPr>
        <w:spacing w:after="80"/>
        <w:jc w:val="both"/>
      </w:pPr>
      <w:r>
        <w:rPr>
          <w:rFonts w:ascii="Times New Roman" w:cs="Times New Roman" w:eastAsia="Times New Roman" w:hAnsi="Times New Roman"/>
          <w:i/>
          <w:iCs/>
          <w:sz w:val="24"/>
          <w:szCs w:val="24"/>
        </w:rPr>
        <w:t xml:space="preserve">Mechanics: file the objection/representation that no money is due (Section 79(1)(c)(vii) gives relief where money is not due / about to become due). Authority: Ramms India (Karnataka HC, 06.01.2026) — a DRC-13 against a non-debtor is without authority of law; Mahadeo Construction — garnishee cannot precede adjudication of a disputed liability.</w:t>
      </w:r>
    </w:p>
    <w:p>
      <w:pPr>
        <w:spacing w:after="80"/>
        <w:jc w:val="both"/>
      </w:pPr>
      <w:r>
        <w:rPr>
          <w:rFonts w:ascii="Times New Roman" w:cs="Times New Roman" w:eastAsia="Times New Roman" w:hAnsi="Times New Roman"/>
          <w:i/>
          <w:iCs/>
          <w:sz w:val="24"/>
          <w:szCs w:val="24"/>
        </w:rPr>
        <w:t xml:space="preserve">Annex the invoices, payment proofs and the ledger of the defaulter in the noticee’s books showing nil outstanding. Beware the false-statement consequence in Section 79(1)(c)(iii) — the statement of nil dues must be accurate.</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garnishee notice proceeds on the footing that the noticee owes money to the defaulter, M/s ________. It does not. The noticee’s purchases from the defaulter have been paid in full, and there is no outstanding amount payable by the noticee to the defaulter as on date. A garnishee under Section 79(1)(c) can attach only money that is due, or may become due, from the third person to the defaulter; there being none, nothing can be recovered from the noticee.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garnishee is liable only to the extent money is due. </w:t>
      </w:r>
      <w:r>
        <w:rPr>
          <w:rFonts w:ascii="Times New Roman" w:cs="Times New Roman" w:eastAsia="Times New Roman" w:hAnsi="Times New Roman"/>
          <w:sz w:val="24"/>
          <w:szCs w:val="24"/>
        </w:rPr>
        <w:t xml:space="preserve">Section 79(1)(c)(i) enables the proper officer to require a person from whom money is due or may become due to the defaulter to pay it to the Government. The liability of the third person is confined to the money so due or to become due. Where nothing is owed to the defaulter, the provision is not attracted.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Nothing is owed to the defaulter. </w:t>
      </w:r>
      <w:r>
        <w:rPr>
          <w:rFonts w:ascii="Times New Roman" w:cs="Times New Roman" w:eastAsia="Times New Roman" w:hAnsi="Times New Roman"/>
          <w:sz w:val="24"/>
          <w:szCs w:val="24"/>
        </w:rPr>
        <w:t xml:space="preserve">The noticee made purchases from the defaulter and has paid for them in full; the ledger of the defaulter in the noticee’s books shows nil outstanding as on date, as the annexed invoices, payment proofs and ledger establish. There is therefore no money due or to become due from the noticee to the defaulter that could be attached.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position in law. </w:t>
      </w:r>
      <w:r>
        <w:rPr>
          <w:rFonts w:ascii="Times New Roman" w:cs="Times New Roman" w:eastAsia="Times New Roman" w:hAnsi="Times New Roman"/>
          <w:sz w:val="24"/>
          <w:szCs w:val="24"/>
        </w:rPr>
        <w:t xml:space="preserve">It has been held that a garnishee notice under Section 79(1)(c) cannot be enforced against a person who owes nothing to the defaulter; recovery in such circumstances is without authority of law (Karnataka High Court in Ramms India Pvt. Ltd.). The noticee accordingly objects to the notice and represents that no money is due.</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garnishee notice in Form GST DRC-13 be withdrawn/discharged as against the noticee, no money being due or to become due from the noticee to the defaulter.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2026-06-16T13:59:26.474Z</dcterms:created>
  <dcterms:modified xsi:type="dcterms:W3CDTF">2026-06-16T13:59:26.474Z</dcterms:modified>
</cp:coreProperties>
</file>

<file path=docProps/custom.xml><?xml version="1.0" encoding="utf-8"?>
<Properties xmlns="http://schemas.openxmlformats.org/officeDocument/2006/custom-properties" xmlns:vt="http://schemas.openxmlformats.org/officeDocument/2006/docPropsVTypes"/>
</file>