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S70 Presence of CA Advocate Summons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70.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The summoned person has received a summons under Section 70 requiring personal appearance, with documents, on [____]. The summoned person, not being conversant with the technical aspects of GST law, requests that the Authorised Representative (Chartered Accountant / Advocate) be permitted to be present during the appearance, at a visible but reasonable distance, to render assistance on technical compliance matters.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