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Installments of Tax S80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80, GSTR-1, GSTR-3B.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Company seeks permission to discharge the outstanding liability of Rs. [____] in monthly instalments under Section 80 of the CGST Act read with Rule 158 of the CGST Rules. The Company has an unbroken record of compliance, the present difficulty being a genuine and temporary financial constraint. Section 80 empowers the Commissioner, on application, to extend time or allow payment of any amount due (other than self-assessed tax) in instalments not exceeding twenty-four monthly instalments, subject to interest.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