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Limitation Period for Appeal S107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107.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verification of the returns and records furnished by you, discrepancies have been noticed in relation to: Limitation Period for Appeal S107.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