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GOVERNMENT OF INDIA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CENTRAL / STATE TAX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[Range / Division / Commissionerate], [Jurisdiction]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FORM GST DRC-01A / System Intimation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Reference No.: [____________]      Dated: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GSTIN: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[Registered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Subject: Intimation of Liability / Departmental Communication — To Recipient ITC Not In GSTR2A Supplier Certificate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Statutory reference: GSTR-1, GSTR-3B.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Sir / Madam,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scrutiny of the returns, records and other particulars furnished by you / available on record, the Proper Officer has reason to believe as follows: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ALLEGATIONS / GROUNDS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verification of the returns and records furnished by you, discrepancies have been noticed in relation to: To Recipient ITC Not In GSTR2A Supplier Certificate.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amount involved / demanded is computed at approximately Rs. 5, comprising tax, and interest and penalty as applicable under the relevant provisions of the Act.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DIRECTION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intimation is issued for your information and necessary compliance. Where a response or corrective filing is warranted, you are requested to act within the time permitted under the relevant provision.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(Proper Officer)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Seal]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[____________]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