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DRC-07</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Order-in-Original / Summary of the Order Confirming Demand — Demand raised without DRC-01 SCN</w:t>
      </w:r>
    </w:p>
    <w:p>
      <w:pPr>
        <w:jc w:val="left"/>
      </w:pPr>
      <w:r>
        <w:rPr>
          <w:rFonts w:ascii="Times New Roman" w:hAnsi="Times New Roman"/>
          <w:b w:val="0"/>
          <w:i/>
          <w:sz w:val="24"/>
        </w:rPr>
        <w:t>Statutory reference: Section 107, APL-01, DRC-07, ASMT-10.</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This is to inform you that, on adjudication of the proceedings referred to above, the following order has been passed by the Adjudicating Authority:</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appellant was served a notice in Form GST ASMT-10 dated ________ under Section 61 read with Rule 99, alleging ________, and replied thereto in Form GST ASMT-11 on ________. Thereafter, without issuing any Show Cause Notice in Form GST DRC-01 under Section 73/74 read with Rule 142(1), the Proper Officer straightaway issued a demand in Form GST DRC-07 dated ________ confirming a demand of Rs.</w:t>
      </w:r>
    </w:p>
    <w:p>
      <w:pPr>
        <w:jc w:val="both"/>
      </w:pPr>
      <w:r>
        <w:rPr>
          <w:rFonts w:ascii="Times New Roman" w:hAnsi="Times New Roman"/>
          <w:b w:val="0"/>
          <w:i w:val="0"/>
          <w:sz w:val="24"/>
        </w:rPr>
        <w:t>The amount involved / demanded is computed at approximately Rs. 20, comprising tax, and interest and penalty as applicable under the relevant provisions of the Act.</w:t>
      </w:r>
    </w:p>
    <w:p>
      <w:pPr>
        <w:jc w:val="left"/>
      </w:pPr>
      <w:r>
        <w:rPr>
          <w:rFonts w:ascii="Times New Roman" w:hAnsi="Times New Roman"/>
          <w:b/>
          <w:i w:val="0"/>
          <w:sz w:val="24"/>
        </w:rPr>
        <w:t>DIRECTION</w:t>
      </w:r>
    </w:p>
    <w:p>
      <w:pPr>
        <w:jc w:val="both"/>
      </w:pPr>
      <w:r>
        <w:rPr>
          <w:rFonts w:ascii="Times New Roman" w:hAnsi="Times New Roman"/>
          <w:b w:val="0"/>
          <w:i w:val="0"/>
          <w:sz w:val="24"/>
        </w:rPr>
        <w:t>You are informed of the above for your record and for such further action, including filing an appeal under Section 107 within the time permitted under the Act, as you may be advised to take.</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(Adjudicating Authority)</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