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Buyer non-payment within 180 days Rule 37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16(2), GSTR-3B, GSTR-1.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verification of the returns and records furnished by you, discrepancies have been noticed in relation to: Buyer non-payment within 180 days Rule 37.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