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Objection under Rule 159(5) to the provisional attachment of the Company’s bank account under Section 83, no proceeding under any of the provisions specified in Section 83 being pending against the Company, and request for immediate release — DRC-22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Provisional attachment in Form GST DRC-22 dated [____]; bank account No. [____] with [Bank].</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fact that no proceeding under Sections 62, 63, 64, 67, 73 or 74 is pending against the Company, and the text of Section 83,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Department has provisionally attached the Company’s bank account under Section 83 although </w:t>
      </w:r>
      <w:r>
        <w:rPr>
          <w:rFonts w:ascii="Times New Roman" w:cs="Times New Roman" w:eastAsia="Times New Roman" w:hAnsi="Times New Roman"/>
          <w:b/>
          <w:bCs/>
          <w:i w:val="false"/>
          <w:iCs w:val="false"/>
          <w:caps w:val="false"/>
          <w:sz w:val="24"/>
          <w:szCs w:val="24"/>
        </w:rPr>
        <w:t xml:space="preserve">no proceeding under any of the provisions specified in Section 83 is pending</w:t>
      </w:r>
      <w:r>
        <w:rPr>
          <w:rFonts w:ascii="Times New Roman" w:cs="Times New Roman" w:eastAsia="Times New Roman" w:hAnsi="Times New Roman"/>
          <w:b w:val="false"/>
          <w:bCs w:val="false"/>
          <w:i w:val="false"/>
          <w:iCs w:val="false"/>
          <w:caps w:val="false"/>
          <w:sz w:val="24"/>
          <w:szCs w:val="24"/>
        </w:rPr>
        <w:t xml:space="preserve"> against the Company. The pendency of a proceeding under Section 62, 63, 64, 67, 73 or 74 is a </w:t>
      </w:r>
      <w:r>
        <w:rPr>
          <w:rFonts w:ascii="Times New Roman" w:cs="Times New Roman" w:eastAsia="Times New Roman" w:hAnsi="Times New Roman"/>
          <w:b/>
          <w:bCs/>
          <w:i w:val="false"/>
          <w:iCs w:val="false"/>
          <w:caps w:val="false"/>
          <w:sz w:val="24"/>
          <w:szCs w:val="24"/>
        </w:rPr>
        <w:t xml:space="preserve">condition precedent</w:t>
      </w:r>
      <w:r>
        <w:rPr>
          <w:rFonts w:ascii="Times New Roman" w:cs="Times New Roman" w:eastAsia="Times New Roman" w:hAnsi="Times New Roman"/>
          <w:b w:val="false"/>
          <w:bCs w:val="false"/>
          <w:i w:val="false"/>
          <w:iCs w:val="false"/>
          <w:caps w:val="false"/>
          <w:sz w:val="24"/>
          <w:szCs w:val="24"/>
        </w:rPr>
        <w:t xml:space="preserve"> to the exercise of the power of provisional attachment; in its absence, the Commissioner has no jurisdiction to attach. The Hon’ble Supreme Court has so held. The attachment is therefore wholly without authority of law and must be released at once.</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attachment. </w:t>
      </w:r>
      <w:r>
        <w:rPr>
          <w:rFonts w:ascii="Times New Roman" w:cs="Times New Roman" w:eastAsia="Times New Roman" w:hAnsi="Times New Roman"/>
          <w:b w:val="false"/>
          <w:bCs w:val="false"/>
          <w:i w:val="false"/>
          <w:iCs w:val="false"/>
          <w:caps w:val="false"/>
          <w:sz w:val="24"/>
          <w:szCs w:val="24"/>
        </w:rPr>
        <w:t xml:space="preserve">By Form GST DRC-22 dated [____], the Department attached the Company’s bank account No. [____] with [Bank] under Section 83.</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No proceeding pending. </w:t>
      </w:r>
      <w:r>
        <w:rPr>
          <w:rFonts w:ascii="Times New Roman" w:cs="Times New Roman" w:eastAsia="Times New Roman" w:hAnsi="Times New Roman"/>
          <w:b w:val="false"/>
          <w:bCs w:val="false"/>
          <w:i w:val="false"/>
          <w:iCs w:val="false"/>
          <w:caps w:val="false"/>
          <w:sz w:val="24"/>
          <w:szCs w:val="24"/>
        </w:rPr>
        <w:t xml:space="preserve">No proceeding under Section 62, 63, 64, 67, 73 or 74 is pending against the Company. [No notice under any of these provisions has been issued and is subsisting against the Company / the only proceeding was concluded on (date) and no other is pending.]</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pendency of a specified proceeding is a condition precedent to attachment under Section 83</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83(1) permits provisional attachment only ‘where, after the initiation of any proceeding under Chapter XII, Chapter XIV or Chapter XV’ (that is, a proceeding under Section 62, 63, 64, 67, 73 or 74), the Commissioner forms the requisite opinion. The existence of such a pending proceeding is the jurisdictional foundation of the power. Where no such proceeding is pending, the foundational fact is absent and the power cannot be exercised at all.</w:t>
      </w:r>
    </w:p>
    <w:p>
      <w:pPr>
        <w:pStyle w:val="Heading2"/>
        <w:spacing w:after="140" w:before="200"/>
      </w:pPr>
      <w:r>
        <w:rPr>
          <w:rFonts w:ascii="Times New Roman" w:cs="Times New Roman" w:eastAsia="Times New Roman" w:hAnsi="Times New Roman"/>
          <w:b/>
          <w:bCs/>
          <w:sz w:val="24"/>
          <w:szCs w:val="24"/>
        </w:rPr>
        <w:t xml:space="preserve">Submission 2: The Supreme Court has held the existence of pending proceedings to be a sine qua non — Radha Krishan Industries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In </w:t>
      </w:r>
      <w:r>
        <w:rPr>
          <w:rFonts w:ascii="Times New Roman" w:cs="Times New Roman" w:eastAsia="Times New Roman" w:hAnsi="Times New Roman"/>
          <w:b w:val="false"/>
          <w:bCs w:val="false"/>
          <w:i/>
          <w:iCs/>
          <w:caps w:val="false"/>
          <w:sz w:val="24"/>
          <w:szCs w:val="24"/>
        </w:rPr>
        <w:t xml:space="preserve">Radha Krishan Industries v. State of Himachal Pradesh</w:t>
      </w:r>
      <w:r>
        <w:rPr>
          <w:rFonts w:ascii="Times New Roman" w:cs="Times New Roman" w:eastAsia="Times New Roman" w:hAnsi="Times New Roman"/>
          <w:b w:val="false"/>
          <w:bCs w:val="false"/>
          <w:i w:val="false"/>
          <w:iCs w:val="false"/>
          <w:caps w:val="false"/>
          <w:sz w:val="24"/>
          <w:szCs w:val="24"/>
        </w:rPr>
        <w:t xml:space="preserve">, (2021) 6 SCC 771 / 2021 SCC OnLine SC 334, Civil Appeal No. 1155 of 2021, decided 20.04.2021, the Hon’ble Supreme Court held that the power of provisional attachment under Section 83 is draconian in nature and that the statutory preconditions must be strictly observed; in particular, that the existence of pending proceedings under the specified provisions is a sine qua non for the exercise of the power, and that the Commissioner must form an opinion, on the basis of tangible material, that attachment is necessary to protect the revenue. The Court emphasised that these conditions are justiciable and that a non-compliant attachment is illegal. Here, the very first condition — a pending specified proceeding — is absent.</w:t>
      </w:r>
    </w:p>
    <w:p>
      <w:pPr>
        <w:pStyle w:val="Heading2"/>
        <w:spacing w:after="140" w:before="200"/>
      </w:pPr>
      <w:r>
        <w:rPr>
          <w:rFonts w:ascii="Times New Roman" w:cs="Times New Roman" w:eastAsia="Times New Roman" w:hAnsi="Times New Roman"/>
          <w:b/>
          <w:bCs/>
          <w:sz w:val="24"/>
          <w:szCs w:val="24"/>
        </w:rPr>
        <w:t xml:space="preserve">Submission 3: Consequence — the attachment is without jurisdiction and must be released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An attachment made without the jurisdictional foundation of a pending proceeding is not merely irregular but without authority of law, and confers no protection on the revenue that the law recognises. It freezes the Company’s account and cripples its business for no lawful purpose. The Company files this objection under Rule 159(5) and seeks immediate release in Form GST DRC-23, together with an opportunity of being heard.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Commissioner /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provisional attachment of the Company’s bank account effected by Form GST DRC-22, no proceeding under Section 62, 63, 64, 67, 73 or 74 being pending against the Company;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pendency of a specified proceeding is a condition precedent to the exercise of the power under Section 83, absent which the attachment is without jurisdiction;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AFFORD the Company an opportunity of being heard under Rule 159(5) and pass an order of release in Form GST DRC-23;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83 (including sub-section (1)) of the CGST Act, 2017; Rule 159 (including sub-rule (5)) of the CGST Rules, 2017 (Forms GST DRC-22 and DRC-23).</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Radha Krishan Industries v. State of Himachal Pradesh, Supreme Court, (2021) 6 SCC 771 / 2021 SCC OnLine SC 334, CA 1155/2021, 20.04.2021 (pending proceeding a sine qua non; conditions strictly construed and justiciable).</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2026-06-13T08:26:22.697Z</dcterms:created>
  <dcterms:modified xsi:type="dcterms:W3CDTF">2026-06-13T08:26:22.697Z</dcterms:modified>
</cp:coreProperties>
</file>

<file path=docProps/custom.xml><?xml version="1.0" encoding="utf-8"?>
<Properties xmlns="http://schemas.openxmlformats.org/officeDocument/2006/custom-properties" xmlns:vt="http://schemas.openxmlformats.org/officeDocument/2006/docPropsVTypes"/>
</file>