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Application for refund of the amount deposited through Form GST DRC-03 during a search, the deposit having been made under coercion and not voluntarily, and no Show Cause Notice having been issued despite the Company’s request — DRC-03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Search dated [____]; deposit through Form GST DRC-03 dated [____]; the Company’s request for issue of SCN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and instruction is marked [VERIFY] for a final check before filing. The facts (a deposit of tax through DRC-03 made during a search under compulsion; the Company’s request for an SCN; and no SCN having been issued)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During the search of the Company’s premises, the Company was made to deposit Rs. [____] through Form GST DRC-03 under coercion, and not voluntarily. The Company promptly wrote to the Department recording that the payment was involuntary and requesting that a Show Cause Notice be issued and adjudicated; no Show Cause Notice has been issued to date. A deposit extracted during a search is not a voluntary payment, and an amount collected without the authority of an adjudicated demand cannot be retained. The Board’s own instruction prohibits recovery during a search unless it is voluntary. The Company seeks refund of the amount, with interest.</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search and the deposit. </w:t>
      </w:r>
      <w:r>
        <w:rPr>
          <w:rFonts w:ascii="Times New Roman" w:cs="Times New Roman" w:eastAsia="Times New Roman" w:hAnsi="Times New Roman"/>
          <w:b w:val="false"/>
          <w:bCs w:val="false"/>
          <w:i w:val="false"/>
          <w:iCs w:val="false"/>
          <w:caps w:val="false"/>
          <w:sz w:val="24"/>
          <w:szCs w:val="24"/>
        </w:rPr>
        <w:t xml:space="preserve">The Department conducted a search at the Company’s premises on [____]. During the search, the Company was made to deposit Rs. [____] through Form GST DRC-03 (Form No. [____], dated [____]); the deposit was made under compulsion and not on a voluntary ascertainment of liability. No acknowledgment in Form GST DRC-04 was issued.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Request for SCN; no SCN issued. </w:t>
      </w:r>
      <w:r>
        <w:rPr>
          <w:rFonts w:ascii="Times New Roman" w:cs="Times New Roman" w:eastAsia="Times New Roman" w:hAnsi="Times New Roman"/>
          <w:b w:val="false"/>
          <w:bCs w:val="false"/>
          <w:i w:val="false"/>
          <w:iCs w:val="false"/>
          <w:caps w:val="false"/>
          <w:sz w:val="24"/>
          <w:szCs w:val="24"/>
        </w:rPr>
        <w:t xml:space="preserve">By letter dated [____], the Company recorded that the payment was involuntary and requested the Department to issue and adjudicate a Show Cause Notice under Section 73/74 in respect of the amount. No Show Cause Notice has been issued to date.</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A deposit extracted during a search is not a voluntary payment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Form GST DRC-03 is a vehicle for the </w:t>
      </w:r>
      <w:r>
        <w:rPr>
          <w:rFonts w:ascii="Times New Roman" w:cs="Times New Roman" w:eastAsia="Times New Roman" w:hAnsi="Times New Roman"/>
          <w:b w:val="false"/>
          <w:bCs w:val="false"/>
          <w:i/>
          <w:iCs/>
          <w:caps w:val="false"/>
          <w:sz w:val="24"/>
          <w:szCs w:val="24"/>
        </w:rPr>
        <w:t xml:space="preserve">voluntary</w:t>
      </w:r>
      <w:r>
        <w:rPr>
          <w:rFonts w:ascii="Times New Roman" w:cs="Times New Roman" w:eastAsia="Times New Roman" w:hAnsi="Times New Roman"/>
          <w:b w:val="false"/>
          <w:bCs w:val="false"/>
          <w:i w:val="false"/>
          <w:iCs w:val="false"/>
          <w:caps w:val="false"/>
          <w:sz w:val="24"/>
          <w:szCs w:val="24"/>
        </w:rPr>
        <w:t xml:space="preserve"> payment of tax. A payment procured during a search, under the pressure of the proceedings, is not voluntary merely because it is routed through DRC-03. Reliance is placed on </w:t>
      </w:r>
      <w:r>
        <w:rPr>
          <w:rFonts w:ascii="Times New Roman" w:cs="Times New Roman" w:eastAsia="Times New Roman" w:hAnsi="Times New Roman"/>
          <w:b w:val="false"/>
          <w:bCs w:val="false"/>
          <w:i/>
          <w:iCs/>
          <w:caps w:val="false"/>
          <w:sz w:val="24"/>
          <w:szCs w:val="24"/>
        </w:rPr>
        <w:t xml:space="preserve">Bhumi Associate v. Union of India</w:t>
      </w:r>
      <w:r>
        <w:rPr>
          <w:rFonts w:ascii="Times New Roman" w:cs="Times New Roman" w:eastAsia="Times New Roman" w:hAnsi="Times New Roman"/>
          <w:b w:val="false"/>
          <w:bCs w:val="false"/>
          <w:i w:val="false"/>
          <w:iCs w:val="false"/>
          <w:caps w:val="false"/>
          <w:sz w:val="24"/>
          <w:szCs w:val="24"/>
        </w:rPr>
        <w:t xml:space="preserve">, Gujarat HC, R/SCA No. 3196 of 2021, dated 16.02.2021 [VERIFY] (directing that no recovery be made during search and that DRC-03, even if voluntary, be filed only after the officers leave the premises); </w:t>
      </w:r>
      <w:r>
        <w:rPr>
          <w:rFonts w:ascii="Times New Roman" w:cs="Times New Roman" w:eastAsia="Times New Roman" w:hAnsi="Times New Roman"/>
          <w:b w:val="false"/>
          <w:bCs w:val="false"/>
          <w:i/>
          <w:iCs/>
          <w:caps w:val="false"/>
          <w:sz w:val="24"/>
          <w:szCs w:val="24"/>
        </w:rPr>
        <w:t xml:space="preserve">Shree Ganesh Molasses Trading Co. v. Superintendent</w:t>
      </w:r>
      <w:r>
        <w:rPr>
          <w:rFonts w:ascii="Times New Roman" w:cs="Times New Roman" w:eastAsia="Times New Roman" w:hAnsi="Times New Roman"/>
          <w:b w:val="false"/>
          <w:bCs w:val="false"/>
          <w:i w:val="false"/>
          <w:iCs w:val="false"/>
          <w:caps w:val="false"/>
          <w:sz w:val="24"/>
          <w:szCs w:val="24"/>
        </w:rPr>
        <w:t xml:space="preserve">, Gujarat HC, R/SCA No. 4026 of 2022, decided 18.01.2023 (a reversal / payment through DRC-03 during search held not voluntary; refund directed); and </w:t>
      </w:r>
      <w:r>
        <w:rPr>
          <w:rFonts w:ascii="Times New Roman" w:cs="Times New Roman" w:eastAsia="Times New Roman" w:hAnsi="Times New Roman"/>
          <w:b w:val="false"/>
          <w:bCs w:val="false"/>
          <w:i/>
          <w:iCs/>
          <w:caps w:val="false"/>
          <w:sz w:val="24"/>
          <w:szCs w:val="24"/>
        </w:rPr>
        <w:t xml:space="preserve">Vallabh Textiles v. Senior Intelligence Officer</w:t>
      </w:r>
      <w:r>
        <w:rPr>
          <w:rFonts w:ascii="Times New Roman" w:cs="Times New Roman" w:eastAsia="Times New Roman" w:hAnsi="Times New Roman"/>
          <w:b w:val="false"/>
          <w:bCs w:val="false"/>
          <w:i w:val="false"/>
          <w:iCs w:val="false"/>
          <w:caps w:val="false"/>
          <w:sz w:val="24"/>
          <w:szCs w:val="24"/>
        </w:rPr>
        <w:t xml:space="preserve">, Delhi HC, W.P.(C) 9834 of 2022, dated 20.12.2022 [VERIFY] (deposit during search, without DRC-04, held involuntary and ordered refunded with interest).</w:t>
      </w:r>
    </w:p>
    <w:p>
      <w:pPr>
        <w:pStyle w:val="Heading2"/>
        <w:spacing w:after="140" w:before="200"/>
      </w:pPr>
      <w:r>
        <w:rPr>
          <w:rFonts w:ascii="Times New Roman" w:cs="Times New Roman" w:eastAsia="Times New Roman" w:hAnsi="Times New Roman"/>
          <w:b/>
          <w:bCs/>
          <w:sz w:val="24"/>
          <w:szCs w:val="24"/>
        </w:rPr>
        <w:t xml:space="preserve">Submission 2: An amount collected without an adjudicated demand cannot be retained — Article 265</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No tax may be levied or collected except by authority of law (Article 265 of the Constitution). Until a Show Cause Notice under Section 73/74 is issued and adjudicated and a demand is confirmed, there is no ‘amount payable’ that the Department may retain. The Company asked for an SCN to be issued so that any liability could be adjudicated; none has been issued. The amount, having been collected without the authority of an adjudicated demand, must be refunded. The Board’s Instruction No. 01/2022-23 [GST-Investigation] dated 25.05.2022 [VERIFY] itself directs that no recovery be made during search/inspection/investigation unless voluntary, and that a DRC-04 acknowledgment be issued.</w:t>
      </w:r>
    </w:p>
    <w:p>
      <w:pPr>
        <w:pStyle w:val="Heading2"/>
        <w:spacing w:after="140" w:before="200"/>
      </w:pPr>
      <w:r>
        <w:rPr>
          <w:rFonts w:ascii="Times New Roman" w:cs="Times New Roman" w:eastAsia="Times New Roman" w:hAnsi="Times New Roman"/>
          <w:b/>
          <w:bCs/>
          <w:sz w:val="24"/>
          <w:szCs w:val="24"/>
        </w:rPr>
        <w:t xml:space="preserve">Submission 3: Refund with interest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is entitled to refund of the amount under Section 54, with interest under Section 56 for the period of retention, the deposit having been wrongly collected. The Company will file the refund application in Form GST RFD-01 and requests that it be sanctioned without the deposit being adjusted against any unconfirmed demand.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REFUND to the Company the amount of Rs. [____] deposited through Form GST DRC-03 during the search, the deposit having been involuntary and no demand having been adjudicated, with interest under Section 56;</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deposit was not a voluntary payment and could not be retained without an adjudicated demand;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NOT adjust the amount against any unconfirmed demand;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Article 265 of the Constitution of India; Sections 54, 56, 73, 74 of the CGST Act, 2017; Rule 142 of the CGST Rules, 2017 (Forms GST DRC-03, DRC-04).</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Bhumi Associate v. Union of India, Gujarat HC, R/SCA No. 3196 of 2021, 16.02.2021; Shree Ganesh Molasses Trading Co. v. Superintendent, Gujarat HC, R/SCA No. 4026 of 2022, 18.01.2023; Vallabh Textiles v. Senior Intelligence Officer, Delhi HC, W.P.(C) 9834 of 2022, 20.12.2022.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CBIC Instruction No. 01/2022-23 [GST-Investigation] dated 25.05.2022.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2026-06-13T08:26:23.162Z</dcterms:created>
  <dcterms:modified xsi:type="dcterms:W3CDTF">2026-06-13T08:26:23.162Z</dcterms:modified>
</cp:coreProperties>
</file>

<file path=docProps/custom.xml><?xml version="1.0" encoding="utf-8"?>
<Properties xmlns="http://schemas.openxmlformats.org/officeDocument/2006/custom-properties" xmlns:vt="http://schemas.openxmlformats.org/officeDocument/2006/docPropsVTypes"/>
</file>