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 (Refunds)</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 representation for refund of the integrated tax paid under reverse charge on the ocean freight component of imports made on a CIF basis, the levy having been declared unconstitutional by the Hon’ble Supreme Court — for the period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IGST paid under RCM on ocean freight (Notifications 08/2017 and 10/2017-Integrated Tax (Rate)); refund application in Form GST RFD-01, ARN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and notification is marked [VERIFY] for a final check before filing. The constitutional authorities relied upon in the source (Indian Association of Tour Operators, GVK Industries, Ishikawajma-Harima) are preserved. The limitation position for refund of an unconstitutional levy is flagged for counsel’s confirmation.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paid integrated tax under reverse charge on the ocean freight component of its CIF imports, pursuant to Notification No. 08/2017-Integrated Tax (Rate) and Notification No. 10/2017-Integrated Tax (Rate). The Hon’ble Supreme Court has since declared that levy unconstitutional. Tax collected under a levy declared unconstitutional is tax collected </w:t>
      </w:r>
      <w:r>
        <w:rPr>
          <w:rFonts w:ascii="Times New Roman" w:cs="Times New Roman" w:eastAsia="Times New Roman" w:hAnsi="Times New Roman"/>
          <w:b/>
          <w:bCs/>
          <w:i w:val="false"/>
          <w:iCs w:val="false"/>
          <w:caps w:val="false"/>
          <w:sz w:val="24"/>
          <w:szCs w:val="24"/>
        </w:rPr>
        <w:t xml:space="preserve">without authority of law</w:t>
      </w:r>
      <w:r>
        <w:rPr>
          <w:rFonts w:ascii="Times New Roman" w:cs="Times New Roman" w:eastAsia="Times New Roman" w:hAnsi="Times New Roman"/>
          <w:b w:val="false"/>
          <w:bCs w:val="false"/>
          <w:i w:val="false"/>
          <w:iCs w:val="false"/>
          <w:caps w:val="false"/>
          <w:sz w:val="24"/>
          <w:szCs w:val="24"/>
        </w:rPr>
        <w:t xml:space="preserve">, which the State cannot retain (Article 265). The Company accordingly seeks refund of the IGST so paid, with interest. The amounts, periods and challans are detailed in Annexure 1; the Company also addresses the limitation and unjust-enrichment aspects below.</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imported goods on a CIF basis during [period], the foreign seller having arranged and paid the ocean freight.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payment. </w:t>
      </w:r>
      <w:r>
        <w:rPr>
          <w:rFonts w:ascii="Times New Roman" w:cs="Times New Roman" w:eastAsia="Times New Roman" w:hAnsi="Times New Roman"/>
          <w:b w:val="false"/>
          <w:bCs w:val="false"/>
          <w:i w:val="false"/>
          <w:iCs w:val="false"/>
          <w:caps w:val="false"/>
          <w:sz w:val="24"/>
          <w:szCs w:val="24"/>
        </w:rPr>
        <w:t xml:space="preserve">Under the compulsion of Notification No. 10/2017-Integrated Tax (Rate) read with Notification No. 08/2017-Integrated Tax (Rate), the Company paid IGST under reverse charge on the deemed ocean freight component, aggregating Rs. [____], by the challans / returns detailed in Annexure 1, and separately paid IGST on the full CIF value of the goods on import.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declaration of unconstitutionality. </w:t>
      </w:r>
      <w:r>
        <w:rPr>
          <w:rFonts w:ascii="Times New Roman" w:cs="Times New Roman" w:eastAsia="Times New Roman" w:hAnsi="Times New Roman"/>
          <w:b w:val="false"/>
          <w:bCs w:val="false"/>
          <w:i w:val="false"/>
          <w:iCs w:val="false"/>
          <w:caps w:val="false"/>
          <w:sz w:val="24"/>
          <w:szCs w:val="24"/>
        </w:rPr>
        <w:t xml:space="preserve">The Hon’ble Supreme Court has upheld the striking down of the said notifications insofar as they levy IGST under reverse charge on the ocean freight component of CIF imports.</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levy has been declared unconstitutional — Mohit Minerals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w:t>
      </w:r>
      <w:r>
        <w:rPr>
          <w:rFonts w:ascii="Times New Roman" w:cs="Times New Roman" w:eastAsia="Times New Roman" w:hAnsi="Times New Roman"/>
          <w:b w:val="false"/>
          <w:bCs w:val="false"/>
          <w:i/>
          <w:iCs/>
          <w:caps w:val="false"/>
          <w:sz w:val="24"/>
          <w:szCs w:val="24"/>
        </w:rPr>
        <w:t xml:space="preserve">Union of India v. Mohit Minerals Pvt. Ltd.</w:t>
      </w:r>
      <w:r>
        <w:rPr>
          <w:rFonts w:ascii="Times New Roman" w:cs="Times New Roman" w:eastAsia="Times New Roman" w:hAnsi="Times New Roman"/>
          <w:b w:val="false"/>
          <w:bCs w:val="false"/>
          <w:i w:val="false"/>
          <w:iCs w:val="false"/>
          <w:caps w:val="false"/>
          <w:sz w:val="24"/>
          <w:szCs w:val="24"/>
        </w:rPr>
        <w:t xml:space="preserve">, 2022 SCC OnLine SC 657 / (2022) 10 SCC 700, Civil Appeal No. 1390 of 2022, decided 19.05.2022, the Hon’ble Supreme Court upheld the Gujarat High Court’s judgment striking down Notifications 08/2017 and 10/2017-Integrated Tax (Rate) to the extent of the reverse-charge levy on ocean freight in CIF imports — the importer not being the recipient of the carriage service, and the freight already suffering IGST as part of the CIF value of the goods, so that the separate levy was double taxation. The constitutional underpinnings of the challenge, relied upon before the High Court, included </w:t>
      </w:r>
      <w:r>
        <w:rPr>
          <w:rFonts w:ascii="Times New Roman" w:cs="Times New Roman" w:eastAsia="Times New Roman" w:hAnsi="Times New Roman"/>
          <w:b w:val="false"/>
          <w:bCs w:val="false"/>
          <w:i/>
          <w:iCs/>
          <w:caps w:val="false"/>
          <w:sz w:val="24"/>
          <w:szCs w:val="24"/>
        </w:rPr>
        <w:t xml:space="preserve">Indian Association of Tour Operators v. Union of India</w:t>
      </w:r>
      <w:r>
        <w:rPr>
          <w:rFonts w:ascii="Times New Roman" w:cs="Times New Roman" w:eastAsia="Times New Roman" w:hAnsi="Times New Roman"/>
          <w:b w:val="false"/>
          <w:bCs w:val="false"/>
          <w:i w:val="false"/>
          <w:iCs w:val="false"/>
          <w:caps w:val="false"/>
          <w:sz w:val="24"/>
          <w:szCs w:val="24"/>
        </w:rPr>
        <w:t xml:space="preserve">, 2017 (5) GSTL 4 (Del.) [VERIFY] (a legal fiction treating a service rendered outside India as rendered in India cannot be created by delegated legislation); </w:t>
      </w:r>
      <w:r>
        <w:rPr>
          <w:rFonts w:ascii="Times New Roman" w:cs="Times New Roman" w:eastAsia="Times New Roman" w:hAnsi="Times New Roman"/>
          <w:b w:val="false"/>
          <w:bCs w:val="false"/>
          <w:i/>
          <w:iCs/>
          <w:caps w:val="false"/>
          <w:sz w:val="24"/>
          <w:szCs w:val="24"/>
        </w:rPr>
        <w:t xml:space="preserve">GVK Industries Ltd. v. ITO</w:t>
      </w:r>
      <w:r>
        <w:rPr>
          <w:rFonts w:ascii="Times New Roman" w:cs="Times New Roman" w:eastAsia="Times New Roman" w:hAnsi="Times New Roman"/>
          <w:b w:val="false"/>
          <w:bCs w:val="false"/>
          <w:i w:val="false"/>
          <w:iCs w:val="false"/>
          <w:caps w:val="false"/>
          <w:sz w:val="24"/>
          <w:szCs w:val="24"/>
        </w:rPr>
        <w:t xml:space="preserve">, (2011) 4 SCC 36 [VERIFY] (extra-territorial legislative power belongs to Parliament and cannot be delegated); and </w:t>
      </w:r>
      <w:r>
        <w:rPr>
          <w:rFonts w:ascii="Times New Roman" w:cs="Times New Roman" w:eastAsia="Times New Roman" w:hAnsi="Times New Roman"/>
          <w:b w:val="false"/>
          <w:bCs w:val="false"/>
          <w:i/>
          <w:iCs/>
          <w:caps w:val="false"/>
          <w:sz w:val="24"/>
          <w:szCs w:val="24"/>
        </w:rPr>
        <w:t xml:space="preserve">Ishikawajma-Harima Heavy Industries Ltd. v. Director of Income Tax</w:t>
      </w:r>
      <w:r>
        <w:rPr>
          <w:rFonts w:ascii="Times New Roman" w:cs="Times New Roman" w:eastAsia="Times New Roman" w:hAnsi="Times New Roman"/>
          <w:b w:val="false"/>
          <w:bCs w:val="false"/>
          <w:i w:val="false"/>
          <w:iCs w:val="false"/>
          <w:caps w:val="false"/>
          <w:sz w:val="24"/>
          <w:szCs w:val="24"/>
        </w:rPr>
        <w:t xml:space="preserve">, AIR 2007 SC 929 [VERIFY] (services rendered wholly outside India not chargeable in India).</w:t>
      </w:r>
    </w:p>
    <w:p>
      <w:pPr>
        <w:pStyle w:val="Heading2"/>
        <w:spacing w:after="140" w:before="200"/>
      </w:pPr>
      <w:r>
        <w:rPr>
          <w:rFonts w:ascii="Times New Roman" w:cs="Times New Roman" w:eastAsia="Times New Roman" w:hAnsi="Times New Roman"/>
          <w:b/>
          <w:bCs/>
          <w:sz w:val="24"/>
          <w:szCs w:val="24"/>
        </w:rPr>
        <w:t xml:space="preserve">Ground 2: Tax collected under an unconstitutional levy is collected without authority of law and must be refunded — Article 265</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Article 265 of the Constitution mandates that no tax shall be levied or collected except by authority of law. A levy declared unconstitutional is, in law, no levy at all; amounts collected under it are collected without authority of law, and their retention by the State is impermissible. The Company’s payments of IGST under reverse charge on ocean freight are therefore refundable in full, with interest under Section 56 for the period of retention.</w:t>
      </w:r>
    </w:p>
    <w:p>
      <w:pPr>
        <w:pStyle w:val="Heading2"/>
        <w:spacing w:after="140" w:before="200"/>
      </w:pPr>
      <w:r>
        <w:rPr>
          <w:rFonts w:ascii="Times New Roman" w:cs="Times New Roman" w:eastAsia="Times New Roman" w:hAnsi="Times New Roman"/>
          <w:b/>
          <w:bCs/>
          <w:sz w:val="24"/>
          <w:szCs w:val="24"/>
        </w:rPr>
        <w:t xml:space="preserve">Ground 3: Limitation — refund of an unconstitutional levy; and the absence of unjust enrichment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High Courts have held, following Mohit Minerals, that amounts paid as IGST on ocean freight are refundable notwithstanding the ordinary two-year period in Section 54(1), the collection being without authority of law — see </w:t>
      </w:r>
      <w:r>
        <w:rPr>
          <w:rFonts w:ascii="Times New Roman" w:cs="Times New Roman" w:eastAsia="Times New Roman" w:hAnsi="Times New Roman"/>
          <w:b w:val="false"/>
          <w:bCs w:val="false"/>
          <w:i/>
          <w:iCs/>
          <w:caps w:val="false"/>
          <w:sz w:val="24"/>
          <w:szCs w:val="24"/>
        </w:rPr>
        <w:t xml:space="preserve">Comsol Energy Pvt. Ltd. v. State of Gujarat</w:t>
      </w:r>
      <w:r>
        <w:rPr>
          <w:rFonts w:ascii="Times New Roman" w:cs="Times New Roman" w:eastAsia="Times New Roman" w:hAnsi="Times New Roman"/>
          <w:b w:val="false"/>
          <w:bCs w:val="false"/>
          <w:i w:val="false"/>
          <w:iCs w:val="false"/>
          <w:caps w:val="false"/>
          <w:sz w:val="24"/>
          <w:szCs w:val="24"/>
        </w:rPr>
        <w:t xml:space="preserve">, Gujarat HC, R/Special Civil Application No. 11905 of 2020, decided 21.12.2020 (Article 265; Section 17 of the Limitation Act; interest at 6%), and the line of decisions directing such refunds. [VERIFY for the jurisdictional position; where the claim is within two years of the relevant date / the date of the Supreme Court’s judgment, this question does not arise.] On unjust enrichment: the IGST was paid by the Company under reverse charge and borne by it; it was not separately collected from any customer. [Where the credit of the said IGST was availed, the refund analysis must account for it — confirm from the records whether the RCM IGST was availed as ITC; if availed and utilised, the appropriate course is to claim only the net detriment or to reverse correspondingly.]</w:t>
      </w:r>
    </w:p>
    <w:p>
      <w:pPr>
        <w:spacing w:after="120" w:before="120"/>
        <w:jc w:val="both"/>
      </w:pPr>
      <w:r>
        <w:rPr>
          <w:rFonts w:ascii="Times New Roman" w:cs="Times New Roman" w:eastAsia="Times New Roman" w:hAnsi="Times New Roman"/>
          <w:b/>
          <w:bCs/>
          <w:i/>
          <w:iCs/>
          <w:sz w:val="20"/>
          <w:szCs w:val="20"/>
        </w:rPr>
        <w:t xml:space="preserve">Caution (for review): </w:t>
      </w:r>
      <w:r>
        <w:rPr>
          <w:rFonts w:ascii="Times New Roman" w:cs="Times New Roman" w:eastAsia="Times New Roman" w:hAnsi="Times New Roman"/>
          <w:i/>
          <w:iCs/>
          <w:sz w:val="20"/>
          <w:szCs w:val="20"/>
        </w:rPr>
        <w:t xml:space="preserve">Before filing, confirm (i) whether the RCM IGST claimed as refund was availed as input tax credit (if so, the refund and the credit cannot both be retained); (ii) the limitation position in the jurisdictional High Court for refunds of the ocean-freight levy; and (iii) the appropriate RFD-01 category (‘Excess payment of tax’ / ‘Any other’). [VERIFY]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SANCTION refund of Rs. [____], being the IGST paid under reverse charge on the ocean freight component of the Company’s CIF imports, with interest under Section 56;</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amounts were collected under notifications declared unconstitutional and therefore without authority of law;</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PROCESS the refund application in Form GST RFD-01 without raising the bar of limitation, the collection being without authority of law;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Article 265 of the Constitution of India; Sections 54 and 56 of the CGST Act, 2017; Section 5(3) of the IGST Act, 2017; Notifications 08/2017 and 10/2017-Integrated Tax (Rate), both dated 28.06.2017.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Mohit Minerals Pvt. Ltd., Supreme Court, 2022 SCC OnLine SC 657 / (2022) 10 SCC 700, Civil Appeal No. 1390 of 2022, 19.05.2022.</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Indian Association of Tour Operators v. UOI, 2017 (5) GSTL 4 (Del.); GVK Industries Ltd. v. ITO, (2011) 4 SCC 36; Ishikawajma-Harima Heavy Industries Ltd. v. DIT, AIR 2007 SC 929.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Comsol Energy Pvt. Ltd. v. State of Gujarat, Gujarat HC, R/SCA No. 11905 of 2020, 21.12.2020 (refund of ocean-freight IGST; Section 54 limitation inapplicable to tax collected without authority of law), and the line of decisions following Mohit Minerals.</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Period-wise statement of the IGST paid under RCM on ocean freight (challans, returns, bills of entry).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CA certificate on incidence / unjust enrichment, and on the ITC treatment of the RCM IGST.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Refund application (RFD-01) with ARN.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2026-06-13T08:26:23.456Z</dcterms:created>
  <dcterms:modified xsi:type="dcterms:W3CDTF">2026-06-13T08:26:23.456Z</dcterms:modified>
</cp:coreProperties>
</file>

<file path=docProps/custom.xml><?xml version="1.0" encoding="utf-8"?>
<Properties xmlns="http://schemas.openxmlformats.org/officeDocument/2006/custom-properties" xmlns:vt="http://schemas.openxmlformats.org/officeDocument/2006/docPropsVTypes"/>
</file>