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Ground of appeal — the show cause notice bearing neither a Document Identification Number (DIN) nor a Reference Number (RFN), it stands unauthenticated by any mechanism and is invalid; the order founded on it, and silent on the objection, cannot stand.</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To be used as a ground / note in the appeal. Party: M/s Noticedesk Technologies Private Limited; place of execution Mumbai. IMPORTANT: this ground is at its strongest only where the SCN bears NEITHER a DIN NOR a verifiable RFN — confirm from the document and the portal (services.gst.gov.in verify-RFN) before taking it. The 2025-2026 current runs against bare authentication challenges where an RFN exists; always pair this ground with the substantive merits grounds, and expect remand rather than outright deletion. State RFN circular numbers/dates tagged [VERIFY] must each be confirmed against the State portal.</w:t>
      </w:r>
    </w:p>
    <w:p>
      <w:pPr>
        <w:pStyle w:val="Heading1"/>
        <w:spacing w:after="140" w:before="280"/>
      </w:pPr>
      <w:r>
        <w:rPr>
          <w:rFonts w:ascii="Times New Roman" w:cs="Times New Roman" w:eastAsia="Times New Roman" w:hAnsi="Times New Roman"/>
          <w:b/>
          <w:bCs/>
          <w:sz w:val="26"/>
          <w:szCs w:val="26"/>
        </w:rPr>
        <w:t xml:space="preserve">GROUND: THE SCN IS UNAUTHENTICATED — NO DIN, NO RFN — AND IS INVALID</w:t>
      </w:r>
    </w:p>
    <w:p>
      <w:pPr>
        <w:spacing w:after="140" w:line="276"/>
        <w:ind w:left="720"/>
        <w:jc w:val="both"/>
      </w:pPr>
      <w:r>
        <w:rPr>
          <w:rFonts w:ascii="Times New Roman" w:cs="Times New Roman" w:eastAsia="Times New Roman" w:hAnsi="Times New Roman"/>
          <w:b/>
          <w:bCs/>
          <w:i/>
          <w:iCs/>
          <w:sz w:val="24"/>
          <w:szCs w:val="24"/>
        </w:rPr>
        <w:t xml:space="preserve">(a) The defect. </w:t>
      </w:r>
      <w:r>
        <w:rPr>
          <w:rFonts w:ascii="Times New Roman" w:cs="Times New Roman" w:eastAsia="Times New Roman" w:hAnsi="Times New Roman"/>
          <w:sz w:val="24"/>
          <w:szCs w:val="24"/>
        </w:rPr>
        <w:t xml:space="preserve">The show cause notice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bears no Document Identification Number and no Reference Number; it cannot be verified on the portal by any identifier. The appellant objected to this in its reply; the impugned order confirms the demand without dealing with the objection at all.</w:t>
      </w:r>
    </w:p>
    <w:p>
      <w:pPr>
        <w:spacing w:after="140" w:line="276"/>
        <w:ind w:left="720"/>
        <w:jc w:val="both"/>
      </w:pPr>
      <w:r>
        <w:rPr>
          <w:rFonts w:ascii="Times New Roman" w:cs="Times New Roman" w:eastAsia="Times New Roman" w:hAnsi="Times New Roman"/>
          <w:b/>
          <w:bCs/>
          <w:i/>
          <w:iCs/>
          <w:sz w:val="24"/>
          <w:szCs w:val="24"/>
        </w:rPr>
        <w:t xml:space="preserve">(b) The CBIC mandate and the Supreme Court. </w:t>
      </w:r>
      <w:r>
        <w:rPr>
          <w:rFonts w:ascii="Times New Roman" w:cs="Times New Roman" w:eastAsia="Times New Roman" w:hAnsi="Times New Roman"/>
          <w:sz w:val="24"/>
          <w:szCs w:val="24"/>
        </w:rPr>
        <w:t xml:space="preserve">CBIC Circular No. 122/41/2019-GST dated 5 November 2019</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Circular No. 128/47/2019-GST dated 23 December 2019</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mandate the DIN on specified communications and declare that a communication without it “shall be treated as invalid and shall be deemed to have never been issued.” The Supreme Court in </w:t>
      </w:r>
      <w:r>
        <w:rPr>
          <w:rFonts w:ascii="Times New Roman" w:cs="Times New Roman" w:eastAsia="Times New Roman" w:hAnsi="Times New Roman"/>
          <w:i/>
          <w:iCs/>
          <w:sz w:val="24"/>
          <w:szCs w:val="24"/>
        </w:rPr>
        <w:t xml:space="preserve">Pradeep Goyal v. Union of India</w:t>
      </w:r>
      <w:r>
        <w:rPr>
          <w:rFonts w:ascii="Times New Roman" w:cs="Times New Roman" w:eastAsia="Times New Roman" w:hAnsi="Times New Roman"/>
          <w:sz w:val="24"/>
          <w:szCs w:val="24"/>
        </w:rPr>
        <w:t xml:space="preserve">, W.P.(C) No. 320 of 2022, judgment dated 18 July 2022</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endorsed the DIN system and directed its implementation by the States through the GST Council.</w:t>
      </w:r>
    </w:p>
    <w:p>
      <w:pPr>
        <w:spacing w:after="140" w:line="276"/>
        <w:ind w:left="720"/>
        <w:jc w:val="both"/>
      </w:pPr>
      <w:r>
        <w:rPr>
          <w:rFonts w:ascii="Times New Roman" w:cs="Times New Roman" w:eastAsia="Times New Roman" w:hAnsi="Times New Roman"/>
          <w:b/>
          <w:bCs/>
          <w:i/>
          <w:iCs/>
          <w:sz w:val="24"/>
          <w:szCs w:val="24"/>
        </w:rPr>
        <w:t xml:space="preserve">(c) The State’s own RFN mandate. </w:t>
      </w:r>
      <w:r>
        <w:rPr>
          <w:rFonts w:ascii="Times New Roman" w:cs="Times New Roman" w:eastAsia="Times New Roman" w:hAnsi="Times New Roman"/>
          <w:sz w:val="24"/>
          <w:szCs w:val="24"/>
        </w:rPr>
        <w:t xml:space="preserve">The State administrations have issued their own circulars mandating an electronically generated Reference Number on communications, in like terms — invalid and deemed never issued without it — including the Delhi SGST Circular dated 23 November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Kerala SGST Circular No. 14/2023 dated 22 July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Karnataka CCT Circular No. GST-02/2023-24 dated 23 May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Maharashtra Trade Circular No. 10T of 2023 dated 3 May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West Bengal Trade Circular No. 01/2023 dated 29 March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(each to be confirmed against the State portal). The issuing officer is bound by his own administration’s mandate; a document bearing no identifier of either kind fails it.</w:t>
      </w:r>
    </w:p>
    <w:p>
      <w:pPr>
        <w:spacing w:after="140" w:line="276"/>
        <w:ind w:left="720"/>
        <w:jc w:val="both"/>
      </w:pPr>
      <w:r>
        <w:rPr>
          <w:rFonts w:ascii="Times New Roman" w:cs="Times New Roman" w:eastAsia="Times New Roman" w:hAnsi="Times New Roman"/>
          <w:b/>
          <w:bCs/>
          <w:i/>
          <w:iCs/>
          <w:sz w:val="24"/>
          <w:szCs w:val="24"/>
        </w:rPr>
        <w:t xml:space="preserve">(d) The authorities, stated candidly. </w:t>
      </w:r>
      <w:r>
        <w:rPr>
          <w:rFonts w:ascii="Times New Roman" w:cs="Times New Roman" w:eastAsia="Times New Roman" w:hAnsi="Times New Roman"/>
          <w:sz w:val="24"/>
          <w:szCs w:val="24"/>
        </w:rPr>
        <w:t xml:space="preserve">The Andhra Pradesh High Court has consistently held DIN-less, unauthenticated orders non-est — </w:t>
      </w:r>
      <w:r>
        <w:rPr>
          <w:rFonts w:ascii="Times New Roman" w:cs="Times New Roman" w:eastAsia="Times New Roman" w:hAnsi="Times New Roman"/>
          <w:i/>
          <w:iCs/>
          <w:sz w:val="24"/>
          <w:szCs w:val="24"/>
        </w:rPr>
        <w:t xml:space="preserve">A.V. Bhanoji Row</w:t>
      </w:r>
      <w:r>
        <w:rPr>
          <w:rFonts w:ascii="Times New Roman" w:cs="Times New Roman" w:eastAsia="Times New Roman" w:hAnsi="Times New Roman"/>
          <w:sz w:val="24"/>
          <w:szCs w:val="24"/>
        </w:rPr>
        <w:t xml:space="preserve">, W.P. No. 2830 of 2023, dated 14 February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SRK Enterprises</w:t>
      </w:r>
      <w:r>
        <w:rPr>
          <w:rFonts w:ascii="Times New Roman" w:cs="Times New Roman" w:eastAsia="Times New Roman" w:hAnsi="Times New Roman"/>
          <w:sz w:val="24"/>
          <w:szCs w:val="24"/>
        </w:rPr>
        <w:t xml:space="preserve">, W.P. No. 29397 of 2023, dated 10 November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Cluster Enterprises</w:t>
      </w:r>
      <w:r>
        <w:rPr>
          <w:rFonts w:ascii="Times New Roman" w:cs="Times New Roman" w:eastAsia="Times New Roman" w:hAnsi="Times New Roman"/>
          <w:sz w:val="24"/>
          <w:szCs w:val="24"/>
        </w:rPr>
        <w:t xml:space="preserve">, W.P. Nos. 13375 and 14050 of 2024, dated 24 July 2024, 2024 (88) G.S.T.L. 179 (A.P.)</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Monarch Industries</w:t>
      </w:r>
      <w:r>
        <w:rPr>
          <w:rFonts w:ascii="Times New Roman" w:cs="Times New Roman" w:eastAsia="Times New Roman" w:hAnsi="Times New Roman"/>
          <w:sz w:val="24"/>
          <w:szCs w:val="24"/>
        </w:rPr>
        <w:t xml:space="preserve">, W.P. No. 12514 of 2025, dated 9 May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Anne Lakshmana Rao</w:t>
      </w:r>
      <w:r>
        <w:rPr>
          <w:rFonts w:ascii="Times New Roman" w:cs="Times New Roman" w:eastAsia="Times New Roman" w:hAnsi="Times New Roman"/>
          <w:sz w:val="24"/>
          <w:szCs w:val="24"/>
        </w:rPr>
        <w:t xml:space="preserve">, dated 21 April 2026</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which describes the absence of the identifier as a fundamental and incurable defect. </w:t>
      </w:r>
      <w:r>
        <w:rPr>
          <w:rFonts w:ascii="Times New Roman" w:cs="Times New Roman" w:eastAsia="Times New Roman" w:hAnsi="Times New Roman"/>
          <w:i/>
          <w:iCs/>
          <w:sz w:val="24"/>
          <w:szCs w:val="24"/>
        </w:rPr>
        <w:t xml:space="preserve">The appellant fairly discloses that the Andhra Pradesh DIN line is itself presently before the Supreme Court: in </w:t>
      </w:r>
      <w:r>
        <w:rPr>
          <w:rFonts w:ascii="Times New Roman" w:cs="Times New Roman" w:eastAsia="Times New Roman" w:hAnsi="Times New Roman"/>
          <w:i/>
          <w:iCs/>
          <w:sz w:val="24"/>
          <w:szCs w:val="24"/>
        </w:rPr>
        <w:t xml:space="preserve">Assistant Commissioner (CGST) v. Novelty Reddy</w:t>
      </w:r>
      <w:r>
        <w:rPr>
          <w:rFonts w:ascii="Times New Roman" w:cs="Times New Roman" w:eastAsia="Times New Roman" w:hAnsi="Times New Roman"/>
          <w:i/>
          <w:iCs/>
          <w:sz w:val="24"/>
          <w:szCs w:val="24"/>
        </w:rPr>
        <w:t xml:space="preserve">, SLP(C) No. 28105 of 2025, the Supreme Court issued notice and stayed the operation of that High Court’s DIN ruling on 13 October 2025; the DIN authorities above are accordingly relied on as corroborative only, the appellant’s case resting principally on the unsigned/unauthenticated-order line (Bhanoji Row; SRK Enterprises), which is unaffected by that stay. The appellant further discloses the contrary current: CBIC Circular No. 249/06/2025-GST dated 9 June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i/>
          <w:iCs/>
          <w:sz w:val="24"/>
          <w:szCs w:val="24"/>
        </w:rPr>
        <w:t xml:space="preserve"> modifies the DIN circulars where a verifiable RFN exists; the Andhra Pradesh High Court in </w:t>
      </w:r>
      <w:r>
        <w:rPr>
          <w:rFonts w:ascii="Times New Roman" w:cs="Times New Roman" w:eastAsia="Times New Roman" w:hAnsi="Times New Roman"/>
          <w:i/>
          <w:iCs/>
          <w:sz w:val="24"/>
          <w:szCs w:val="24"/>
        </w:rPr>
        <w:t xml:space="preserve">Kudos Facility Services</w:t>
      </w:r>
      <w:r>
        <w:rPr>
          <w:rFonts w:ascii="Times New Roman" w:cs="Times New Roman" w:eastAsia="Times New Roman" w:hAnsi="Times New Roman"/>
          <w:i/>
          <w:iCs/>
          <w:sz w:val="24"/>
          <w:szCs w:val="24"/>
        </w:rPr>
        <w:t xml:space="preserve">, W.P. No. 2871 of 2026, dated 9 February 2026</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i/>
          <w:iCs/>
          <w:sz w:val="24"/>
          <w:szCs w:val="24"/>
        </w:rPr>
        <w:t xml:space="preserve">, held an RFN with digital authentication sufficient; and the Gujarat High Court in </w:t>
      </w:r>
      <w:r>
        <w:rPr>
          <w:rFonts w:ascii="Times New Roman" w:cs="Times New Roman" w:eastAsia="Times New Roman" w:hAnsi="Times New Roman"/>
          <w:i/>
          <w:iCs/>
          <w:sz w:val="24"/>
          <w:szCs w:val="24"/>
        </w:rPr>
        <w:t xml:space="preserve">NRM Metals (India) Pvt Ltd</w:t>
      </w:r>
      <w:r>
        <w:rPr>
          <w:rFonts w:ascii="Times New Roman" w:cs="Times New Roman" w:eastAsia="Times New Roman" w:hAnsi="Times New Roman"/>
          <w:i/>
          <w:iCs/>
          <w:sz w:val="24"/>
          <w:szCs w:val="24"/>
        </w:rPr>
        <w:t xml:space="preserve">, R/SCA No. 4910 of 2025, dated 9 May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i/>
          <w:iCs/>
          <w:sz w:val="24"/>
          <w:szCs w:val="24"/>
        </w:rPr>
        <w:t xml:space="preserve">, held the CBIC DIN circulars not binding on State officers. None of these reaches the present case: each presupposes some verifiable identifier or some applicable mandate — here there is no DIN, no RFN, and the State’s own circular is breached. On any view of the divided field, a document bearing no authentication whatsoever is invalid.</w:t>
      </w:r>
    </w:p>
    <w:p>
      <w:pPr>
        <w:spacing w:after="140" w:line="276"/>
        <w:ind w:left="720"/>
        <w:jc w:val="both"/>
      </w:pPr>
      <w:r>
        <w:rPr>
          <w:rFonts w:ascii="Times New Roman" w:cs="Times New Roman" w:eastAsia="Times New Roman" w:hAnsi="Times New Roman"/>
          <w:b/>
          <w:bCs/>
          <w:i/>
          <w:iCs/>
          <w:sz w:val="24"/>
          <w:szCs w:val="24"/>
        </w:rPr>
        <w:t xml:space="preserve">(e) The order is also non-speaking on the point. </w:t>
      </w:r>
      <w:r>
        <w:rPr>
          <w:rFonts w:ascii="Times New Roman" w:cs="Times New Roman" w:eastAsia="Times New Roman" w:hAnsi="Times New Roman"/>
          <w:sz w:val="24"/>
          <w:szCs w:val="24"/>
        </w:rPr>
        <w:t xml:space="preserve">The impugned order does not deal with the objection at all, in breach of Section 75(6). On this ground too the order cannot stand, and the matter must in any event be remitted.</w:t>
      </w:r>
    </w:p>
    <w:p>
      <w:pPr>
        <w:spacing w:after="140" w:line="276"/>
        <w:ind w:left="720"/>
        <w:jc w:val="both"/>
      </w:pPr>
      <w:r>
        <w:rPr>
          <w:rFonts w:ascii="Times New Roman" w:cs="Times New Roman" w:eastAsia="Times New Roman" w:hAnsi="Times New Roman"/>
          <w:b/>
          <w:bCs/>
          <w:i/>
          <w:iCs/>
          <w:sz w:val="24"/>
          <w:szCs w:val="24"/>
        </w:rPr>
        <w:t xml:space="preserve">(f) Relief on this ground. </w:t>
      </w:r>
      <w:r>
        <w:rPr>
          <w:rFonts w:ascii="Times New Roman" w:cs="Times New Roman" w:eastAsia="Times New Roman" w:hAnsi="Times New Roman"/>
          <w:sz w:val="24"/>
          <w:szCs w:val="24"/>
        </w:rPr>
        <w:t xml:space="preserve">The SCN being invalid and deemed never issued, the order founded on it is without jurisdiction and liable to be set aside. This ground is taken together with, and without prejudice to, the appellant’s substantive grounds on the merits.</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2026-06-13T08:15:42.099Z</dcterms:created>
  <dcterms:modified xsi:type="dcterms:W3CDTF">2026-06-13T08:15:42.099Z</dcterms:modified>
</cp:coreProperties>
</file>

<file path=docProps/custom.xml><?xml version="1.0" encoding="utf-8"?>
<Properties xmlns="http://schemas.openxmlformats.org/officeDocument/2006/custom-properties" xmlns:vt="http://schemas.openxmlformats.org/officeDocument/2006/docPropsVTypes"/>
</file>