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b w:val="0"/>
          <w:i w:val="0"/>
          <w:sz w:val="24"/>
        </w:rPr>
        <w:t>To,</w:t>
      </w:r>
    </w:p>
    <w:p>
      <w:pPr>
        <w:jc w:val="left"/>
      </w:pPr>
      <w:r>
        <w:rPr>
          <w:rFonts w:ascii="Times New Roman" w:hAnsi="Times New Roman"/>
          <w:b w:val="0"/>
          <w:i w:val="0"/>
          <w:sz w:val="24"/>
        </w:rPr>
        <w:t>The Proper Officer (State Tax) / [Designation]</w:t>
      </w:r>
    </w:p>
    <w:p>
      <w:pPr>
        <w:jc w:val="left"/>
      </w:pPr>
      <w:r>
        <w:rPr>
          <w:rFonts w:ascii="Times New Roman" w:hAnsi="Times New Roman"/>
          <w:b w:val="0"/>
          <w:i w:val="0"/>
          <w:sz w:val="24"/>
        </w:rPr>
        <w:t>[Ward / Circle / Jurisdiction]</w:t>
      </w:r>
    </w:p>
    <w:p>
      <w:pPr>
        <w:jc w:val="left"/>
      </w:pPr>
      <w:r>
        <w:rPr>
          <w:rFonts w:ascii="Times New Roman" w:hAnsi="Times New Roman"/>
          <w:b w:val="0"/>
          <w:i w:val="0"/>
          <w:sz w:val="24"/>
        </w:rPr>
        <w:t>[Office Address]</w:t>
      </w:r>
    </w:p>
    <w:p>
      <w:pPr>
        <w:jc w:val="left"/>
      </w:pPr>
      <w:r>
        <w:rPr>
          <w:rFonts w:ascii="Times New Roman" w:hAnsi="Times New Roman"/>
          <w:b w:val="0"/>
          <w:i w:val="0"/>
          <w:sz w:val="24"/>
        </w:rPr>
      </w:r>
    </w:p>
    <w:p>
      <w:pPr>
        <w:jc w:val="left"/>
      </w:pPr>
      <w:r>
        <w:rPr>
          <w:rFonts w:ascii="Times New Roman" w:hAnsi="Times New Roman"/>
          <w:b w:val="0"/>
          <w:i w:val="0"/>
          <w:sz w:val="24"/>
        </w:rPr>
        <w:t>Subject: Application in FORM GST REG-21 for revocation of cancellation of registration, all pending returns having since been filed</w:t>
      </w:r>
    </w:p>
    <w:p>
      <w:pPr>
        <w:jc w:val="left"/>
      </w:pPr>
      <w:r>
        <w:rPr>
          <w:rFonts w:ascii="Times New Roman" w:hAnsi="Times New Roman"/>
          <w:b w:val="0"/>
          <w:i/>
          <w:sz w:val="24"/>
        </w:rPr>
        <w:t>Drafting note (to be removed before filing): Place of execution Mumbai; annex proof of filing of all pending returns up to the date of this application and the challan/DRC-03 evidencing payment of tax, interest and late fee before filing.</w:t>
      </w:r>
    </w:p>
    <w:p>
      <w:pPr>
        <w:jc w:val="left"/>
      </w:pPr>
      <w:r>
        <w:rPr>
          <w:rFonts w:ascii="Times New Roman" w:hAnsi="Times New Roman"/>
          <w:b/>
          <w:i w:val="0"/>
          <w:sz w:val="24"/>
        </w:rPr>
        <w:t>SYNOPSIS</w:t>
      </w:r>
    </w:p>
    <w:p>
      <w:pPr>
        <w:jc w:val="both"/>
      </w:pPr>
      <w:r>
        <w:rPr>
          <w:rFonts w:ascii="Times New Roman" w:hAnsi="Times New Roman"/>
          <w:b w:val="0"/>
          <w:i w:val="0"/>
          <w:sz w:val="24"/>
        </w:rPr>
        <w:t>Registration was cancelled under Section 29(2)(c) for non-furnishing of returns for a continuous period exceeding six months. All such pending returns, together with the tax, interest and late fee due thereon, have since been filed and paid in full, satisfying the pre-condition under Rule 23(1) for revocation.</w:t>
      </w:r>
    </w:p>
    <w:p>
      <w:pPr>
        <w:jc w:val="left"/>
      </w:pPr>
      <w:r>
        <w:rPr>
          <w:rFonts w:ascii="Times New Roman" w:hAnsi="Times New Roman"/>
          <w:b/>
          <w:i w:val="0"/>
          <w:sz w:val="24"/>
        </w:rPr>
        <w:t>FACTUAL BACKGROUND</w:t>
      </w:r>
    </w:p>
    <w:p>
      <w:pPr>
        <w:jc w:val="both"/>
      </w:pPr>
      <w:r>
        <w:rPr>
          <w:rFonts w:ascii="Times New Roman" w:hAnsi="Times New Roman"/>
          <w:b w:val="0"/>
          <w:i w:val="0"/>
          <w:sz w:val="24"/>
        </w:rPr>
        <w:t>Registration was cancelled by an order passed under Section 29(2)(c) on the ground of continuous non-filing of returns.</w:t>
      </w:r>
    </w:p>
    <w:p>
      <w:pPr>
        <w:jc w:val="both"/>
      </w:pPr>
      <w:r>
        <w:rPr>
          <w:rFonts w:ascii="Times New Roman" w:hAnsi="Times New Roman"/>
          <w:b w:val="0"/>
          <w:i w:val="0"/>
          <w:sz w:val="24"/>
        </w:rPr>
        <w:t>Subsequent to cancellation, all outstanding returns for the period of default have been filed, and the tax, interest under Section 50 and late fee under Section 47 payable thereon have been discharged in full.</w:t>
      </w:r>
    </w:p>
    <w:p>
      <w:pPr>
        <w:jc w:val="left"/>
      </w:pPr>
      <w:r>
        <w:rPr>
          <w:rFonts w:ascii="Times New Roman" w:hAnsi="Times New Roman"/>
          <w:b/>
          <w:i w:val="0"/>
          <w:sz w:val="24"/>
        </w:rPr>
        <w:t>SUBMISSIONS</w:t>
      </w:r>
    </w:p>
    <w:p>
      <w:pPr>
        <w:ind w:left="360"/>
        <w:jc w:val="both"/>
      </w:pPr>
      <w:r>
        <w:rPr>
          <w:rFonts w:ascii="Times New Roman" w:hAnsi="Times New Roman"/>
          <w:b w:val="0"/>
          <w:i w:val="0"/>
          <w:sz w:val="24"/>
        </w:rPr>
        <w:t>1. Rule 23(1) provides that a registered person whose registration is cancelled on account of failure to furnish returns may apply for revocation only after furnishing all pending returns and paying the amount due along with interest, penalty and late fee; that condition stands fully satisfied.</w:t>
      </w:r>
    </w:p>
    <w:p>
      <w:pPr>
        <w:ind w:left="360"/>
        <w:jc w:val="both"/>
      </w:pPr>
      <w:r>
        <w:rPr>
          <w:rFonts w:ascii="Times New Roman" w:hAnsi="Times New Roman"/>
          <w:b w:val="0"/>
          <w:i w:val="0"/>
          <w:sz w:val="24"/>
        </w:rPr>
        <w:t>2. The default having been cured and compliance restored, cancellation serves no further regulatory purpose; continued cancellation only obstructs compliance and forecloses input tax credit both for the registered person and its recipients, contrary to the object of the Act.</w:t>
      </w:r>
    </w:p>
    <w:p>
      <w:pPr>
        <w:jc w:val="left"/>
      </w:pPr>
      <w:r>
        <w:rPr>
          <w:rFonts w:ascii="Times New Roman" w:hAnsi="Times New Roman"/>
          <w:b/>
          <w:i w:val="0"/>
          <w:sz w:val="24"/>
        </w:rPr>
        <w:t>PRAYER</w:t>
      </w:r>
    </w:p>
    <w:p>
      <w:pPr>
        <w:jc w:val="both"/>
      </w:pPr>
      <w:r>
        <w:rPr>
          <w:rFonts w:ascii="Times New Roman" w:hAnsi="Times New Roman"/>
          <w:b w:val="0"/>
          <w:i w:val="0"/>
          <w:sz w:val="24"/>
        </w:rPr>
        <w:t>It is prayed that the application for revocation of cancellation of registration be allowed and the registration be restored with immediate effect.</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For and on behalf of</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Authorised Signatory / Director</w:t>
      </w:r>
    </w:p>
    <w:p>
      <w:pPr>
        <w:jc w:val="left"/>
      </w:pPr>
      <w:r>
        <w:rPr>
          <w:rFonts w:ascii="Times New Roman" w:hAnsi="Times New Roman"/>
          <w:b w:val="0"/>
          <w:i w:val="0"/>
          <w:sz w:val="24"/>
        </w:rPr>
        <w:t>Place: Mumbai</w:t>
      </w:r>
    </w:p>
    <w:p>
      <w:pPr>
        <w:jc w:val="left"/>
      </w:pPr>
      <w:r>
        <w:rPr>
          <w:rFonts w:ascii="Times New Roman" w:hAnsi="Times New Roman"/>
          <w:b w:val="0"/>
          <w:i w:val="0"/>
          <w:sz w:val="24"/>
        </w:rPr>
        <w:t>Date: [____]</w:t>
      </w:r>
    </w:p>
    <w:p>
      <w:pPr>
        <w:jc w:val="left"/>
      </w:pPr>
      <w:r>
        <w:rPr>
          <w:rFonts w:ascii="Times New Roman" w:hAnsi="Times New Roman"/>
          <w:b w:val="0"/>
          <w:i w:val="0"/>
          <w:sz w:val="24"/>
        </w:rPr>
        <w:t>Filed through [____], Authorised Representative.</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