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Submission before the Appellate Authority for availing the Section 128A waiver in respect of the demand under Section 73 for FY 2017-18 to 2019-20 — and on the closure of the statutory windows under that scheme.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Submission to the Appellate Authority (addressee originally Rajasthan; reconcile with the Mumbai place of execution). CRITICAL: the 128A payment cut-off (31 March 2025) and SPL-02 cut-off (30 June 2025) have passed and were not extended. This submission is framed accordingly — it presses 128A only if payment and the SPL application were made within the windows, and otherwise asks the Authority to decide the appeal on merits. Adjust for any Section 75(2) redetermination carve-out.</w:t>
      </w:r>
    </w:p>
    <w:p>
      <w:pPr>
        <w:pStyle w:val="Heading1"/>
        <w:spacing w:after="140" w:before="280"/>
      </w:pPr>
      <w:r>
        <w:rPr>
          <w:rFonts w:ascii="Times New Roman" w:cs="Times New Roman" w:eastAsia="Times New Roman" w:hAnsi="Times New Roman"/>
          <w:b/>
          <w:bCs/>
          <w:sz w:val="26"/>
          <w:szCs w:val="26"/>
        </w:rPr>
        <w:t xml:space="preserve">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has filed an appeal in FORM GST APL-01 (Appeal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against the order of the proper officer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confirming a demand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under Section 73 for FY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128A provides for a conditional waiver of interest and penalty on a Section 73 demand for FY 2017-18 to 2019-20, on payment of the full tax, and by Section 128A(1)(b)/(c) the waiver is available where the matter is pending in appeal. The procedure (Rule 164; CBIC Circular No. 238/32/2024-GST dated 15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requires the appellant to pay the full tax, withdraw the appeal (FORM GST APL-01W), and file the application in FORM GST SPL-02 with proof of withdrawal.</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waiver was, however, conditional on payment of the full tax by 31 March 2025 (Notification No. 21/2024-Central Tax</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on the SPL-02 application being filed by 30 June 2025 (Rule 164(6)); those cut-offs have passed and were not extended. Accordingly: where the appellant made the payment and filed the SPL-02 application within those windows, this Authority may treat the appeal as not pressed for the FY 2017-20 period to the extent covered, and pass orders only for any non-amnesty period; where the windows were not met, the waiver is unavailable and the appeal is pressed on its merits.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Where any part of the demand is rejected for the waiver by an order in FORM GST SPL-07, the appellant’s remedy of appeal is preserved, and the present appeal is to be restored to that extent if no fresh appeal is filed within the time allowed (Circular No. 238/32/2024-GST</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spacing w:after="160" w:line="276"/>
        <w:jc w:val="both"/>
      </w:pPr>
      <w:r>
        <w:rPr>
          <w:rFonts w:ascii="Times New Roman" w:cs="Times New Roman" w:eastAsia="Times New Roman" w:hAnsi="Times New Roman"/>
          <w:b/>
          <w:bCs/>
          <w:i/>
          <w:iCs/>
          <w:sz w:val="24"/>
          <w:szCs w:val="24"/>
        </w:rPr>
        <w:t xml:space="preserve">Note on the Section 128A waiver (for the record): </w:t>
      </w:r>
      <w:r>
        <w:rPr>
          <w:rFonts w:ascii="Times New Roman" w:cs="Times New Roman" w:eastAsia="Times New Roman" w:hAnsi="Times New Roman"/>
          <w:i/>
          <w:iCs/>
          <w:sz w:val="24"/>
          <w:szCs w:val="24"/>
        </w:rPr>
        <w:t xml:space="preserve">this demand pertains to a financial year (FY 2017-18, 2018-19 or 2019-20) for which Section 128A offered a waiver of interest and penalty on payment of the tax, subject to payment by 31 March 2025 and application (FORM GST SPL-01/SPL-02) by 30 June 2025. Those statutory cut-offs having passed, the 128A route is no longer available; the matter is therefore contested on merits. The note is retained only to record that the amnesty option was considered and has lapsed.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where the Section 128A conditions were met within the statutory windows, the proceedings be treated as concluded to that extent and the appeal disposed of accordingly; and otherwise that the appeal be heard and decided on merits, after a personal hearing.</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2026-06-13T08:13:12.697Z</dcterms:created>
  <dcterms:modified xsi:type="dcterms:W3CDTF">2026-06-13T08:13:12.697Z</dcterms:modified>
</cp:coreProperties>
</file>

<file path=docProps/custom.xml><?xml version="1.0" encoding="utf-8"?>
<Properties xmlns="http://schemas.openxmlformats.org/officeDocument/2006/custom-properties" xmlns:vt="http://schemas.openxmlformats.org/officeDocument/2006/docPropsVTypes"/>
</file>