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Submission in the pending appeal against the order denying input tax credit under Section 16(4) — the credit being allowable under the retrospective Section 16(5), which the Appellate Authority is bound to apply under Circular No. 237/31/2024-GST.</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Submission in a PENDING first appeal against a s.16(4) ITC denial. Party: M/s Noticedesk Technologies Private Limited; place of execution Mumbai. The binding lever is Circular 237 para 3.3 — in a pending appeal the Appellate Authority must apply s.16(5) directly (the separate Notification 22/2024 rectification route is for the no-appeal situation). Establish the GSTR-3B filing date (by 30 November 2021). Section 150 bars refund of tax already paid, but pre-deposit is refundable on success. References tagged [VERIFY].</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impugned order denies credit solely on the ground that the return for the relevant month was filed beyond the time then prescribed by Section 16(4). That ground has been removed by Parliament: Section 16(5), inserted with retrospective effect from 1 July 2017, allows the credit for FY 2017-18 to 2020-21 if taken in any return filed up to 30 November 2021. The appellant’s return was filed within that extended period, so the credit is admissible. In a pending appeal, the Appellate Authority is bound by CBIC Circular No. 237/31/2024-GST to take cognizance of Section 16(5) and allow the credit; no separate rectification is required.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By order in FORM GST DRC-07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credit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for FY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was denied solely on the ground that the GSTR-3B for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was filed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beyond the Section 16(4) date. The appellant filed an appeal in FORM GST APL-01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which is pending.</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return in question was filed on or before 30 November 2021; the credit is otherwise admissible and duly supported.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16(5) (inserted by the Finance (No. 2) Act, 2024 with retrospective effect from 1 July 2017</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provides that, notwithstanding Section 16(4), for FY 2017-18 to 2020-21 input tax credit in respect of any invoice or debit note may be taken in any return under Section 39 filed up to 30 November 2021. The appellant’s return having been filed within that period, the sole basis of the impugned order falls away and the credit must be allowed.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In a pending first appeal, the Appellate Authority is bound to give effect to Section 16(5) directly. CBIC Circular No. 237/31/2024-GST dated 15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at paragraph 3.3, directs that where an order under Section 73/74 has been passed and an appeal under Section 107 is pending, “the Appellate Authority shall take cognizance of sub-section (5) or sub-section (6) of section 16… inserted retrospectively with effect from 01.07.2017, and pass appropriate order under section 107.” The separate rectification procedure under Notification No. 22/2024-Central Tax is meant for cases where no appeal was filed; it is not a precondition here.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position is borne out by authority: the Madras High Court in </w:t>
      </w:r>
      <w:r>
        <w:rPr>
          <w:rFonts w:ascii="Times New Roman" w:cs="Times New Roman" w:eastAsia="Times New Roman" w:hAnsi="Times New Roman"/>
          <w:i/>
          <w:iCs/>
          <w:sz w:val="24"/>
          <w:szCs w:val="24"/>
        </w:rPr>
        <w:t xml:space="preserve">Sri Ganapathi Pandi Industries v. Assistant Commissioner (ST)</w:t>
      </w:r>
      <w:r>
        <w:rPr>
          <w:rFonts w:ascii="Times New Roman" w:cs="Times New Roman" w:eastAsia="Times New Roman" w:hAnsi="Times New Roman"/>
          <w:sz w:val="24"/>
          <w:szCs w:val="24"/>
        </w:rPr>
        <w:t xml:space="preserve">, W.P. No. 25081 of 2023, common order dated 17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Calcutta High Court in </w:t>
      </w:r>
      <w:r>
        <w:rPr>
          <w:rFonts w:ascii="Times New Roman" w:cs="Times New Roman" w:eastAsia="Times New Roman" w:hAnsi="Times New Roman"/>
          <w:i/>
          <w:iCs/>
          <w:sz w:val="24"/>
          <w:szCs w:val="24"/>
        </w:rPr>
        <w:t xml:space="preserve">DYS Impex Pvt Ltd v. Assistant Commissioner of Revenue, State Tax</w:t>
      </w:r>
      <w:r>
        <w:rPr>
          <w:rFonts w:ascii="Times New Roman" w:cs="Times New Roman" w:eastAsia="Times New Roman" w:hAnsi="Times New Roman"/>
          <w:sz w:val="24"/>
          <w:szCs w:val="24"/>
        </w:rPr>
        <w:t xml:space="preserve">, W.P.A. No. 2980 of 2025, dated 25 June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(setting aside even an appellate order that had applied only Section 16(4)); and the Gauhati High Court in </w:t>
      </w:r>
      <w:r>
        <w:rPr>
          <w:rFonts w:ascii="Times New Roman" w:cs="Times New Roman" w:eastAsia="Times New Roman" w:hAnsi="Times New Roman"/>
          <w:i/>
          <w:iCs/>
          <w:sz w:val="24"/>
          <w:szCs w:val="24"/>
        </w:rPr>
        <w:t xml:space="preserve">ITI Ltd v. Union of India</w:t>
      </w:r>
      <w:r>
        <w:rPr>
          <w:rFonts w:ascii="Times New Roman" w:cs="Times New Roman" w:eastAsia="Times New Roman" w:hAnsi="Times New Roman"/>
          <w:sz w:val="24"/>
          <w:szCs w:val="24"/>
        </w:rPr>
        <w:t xml:space="preserve">, W.P.(C) No. 150 of 2024, dated 20 March 2026</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holding that a substantive right cannot be defeated by a procedural time-bar where Section 16(5) is satisfied. (Exact writ numbers and dates to be confirmed from the order copies.)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As to consequential refund: Section 150 of the Finance (No. 2) Act, 2024 bars refund of tax already paid or credit already reversed; the appellant therefore seeks allowance of the credit / setting aside of the demand rather than a cash refund, save that any pre-deposit under Section 107(6) is refundable on the appeal succeeding (per the Corrigendum to Circular No. 237/31/2024-GST</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If the order rests on any ground other than Section 16(4), that ground is dealt with separately herein and is not affected by Section 16(5).</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Learned Appellate Authority be pleased to ALLOW the credit denied under Section 16(4), the same being admissible under the retrospective Section 16(5) which this Authority is bound to apply under Circular No. 237/31/2024-GST; to SET ASIDE the demand and consequential interest and penalty to that extent; and to GRANT a personal hearing.</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2026-06-13T08:13:13.091Z</dcterms:created>
  <dcterms:modified xsi:type="dcterms:W3CDTF">2026-06-13T08:13:13.091Z</dcterms:modified>
</cp:coreProperties>
</file>

<file path=docProps/custom.xml><?xml version="1.0" encoding="utf-8"?>
<Properties xmlns="http://schemas.openxmlformats.org/officeDocument/2006/custom-properties" xmlns:vt="http://schemas.openxmlformats.org/officeDocument/2006/docPropsVTypes"/>
</file>