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notice / clarification alleging contravention of Rule 86B of the CGST Rules, 2017 for discharging output tax wholly through the electronic credit ledger, the Company falling within the exceptions to the rule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Letter No. [____] dated [____] (the “Impugned Notice”).</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notification and provision is marked [VERIFY] for a final check before filing. The allegation (discharge of 100% of output tax through ITC contrary to Rule 86B), and the text of Rule 86B (inserted w.e.f. 01.01.2021 by Notification No. 94/2020-Central Tax dated 22.12.2020),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Notice alleges that the Company discharged its output tax liability wholly through the electronic credit ledger, contrary to Rule 86B, which requires at least 1% of the output tax to be paid in cash where the value of taxable supply in a month exceeds Rs. 50 lakh. The allegation is misconceived. Rule 86B applies only above a monthly taxable-supply threshold and is hedged by several exceptions; the Company is outside the rule, or within one of its exceptions, as set out below. In any event, Rule 86B operates only as a restriction on the manner of utilisation of credit; it neither denies the credit nor, where an exception applies, requires any cash payment.</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1 July 2017, carries on the business of trading in readymade garments (principal HSN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allegation. </w:t>
      </w:r>
      <w:r>
        <w:rPr>
          <w:rFonts w:ascii="Times New Roman" w:cs="Times New Roman" w:eastAsia="Times New Roman" w:hAnsi="Times New Roman"/>
          <w:b w:val="false"/>
          <w:bCs w:val="false"/>
          <w:i w:val="false"/>
          <w:iCs w:val="false"/>
          <w:caps w:val="false"/>
          <w:sz w:val="24"/>
          <w:szCs w:val="24"/>
        </w:rPr>
        <w:t xml:space="preserve">The Department alleges that, in the month(s) [____], the Company discharged 100% of its output tax through the electronic credit ledger, contrary to Rule 86B.</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Company’s position. </w:t>
      </w:r>
      <w:r>
        <w:rPr>
          <w:rFonts w:ascii="Times New Roman" w:cs="Times New Roman" w:eastAsia="Times New Roman" w:hAnsi="Times New Roman"/>
          <w:b w:val="false"/>
          <w:bCs w:val="false"/>
          <w:i w:val="false"/>
          <w:iCs w:val="false"/>
          <w:caps w:val="false"/>
          <w:sz w:val="24"/>
          <w:szCs w:val="24"/>
        </w:rPr>
        <w:t xml:space="preserve">[Select / complete the applicable basis: (i) the value of taxable supply (other than exempt and zero-rated supply) in the month did not exceed Rs. 50 lakh, so Rule 86B did not apply; or (ii) the Company falls within an exception in the proviso to Rule 86B, as detailed in Ground 2.]</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Rule 86B applies only where monthly taxable supply exceeds Rs. 50 lakh</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86B, inserted with effect from 1 January 2021 by Notification No. 94/2020-Central Tax dated 22.12.2020, restricts the use of the electronic credit ledger to 99% of the output tax liability only ‘in cases where the value of taxable supply other than exempt supply and zero-rated supply, in a month, exceeds fifty lakh rupees’. Where the value of taxable supply in the month did not exceed Rs. 50 lakh, the rule does not apply at all, and the Company was entitled to discharge its liability wholly through credit. [Confirm the monthly figures from Annexure 1.]</w:t>
      </w:r>
    </w:p>
    <w:p>
      <w:pPr>
        <w:pStyle w:val="Heading2"/>
        <w:spacing w:after="140" w:before="200"/>
      </w:pPr>
      <w:r>
        <w:rPr>
          <w:rFonts w:ascii="Times New Roman" w:cs="Times New Roman" w:eastAsia="Times New Roman" w:hAnsi="Times New Roman"/>
          <w:b/>
          <w:bCs/>
          <w:sz w:val="24"/>
          <w:szCs w:val="24"/>
        </w:rPr>
        <w:t xml:space="preserve">Ground 2: The Company falls within an exception to Rule 86B</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proviso to Rule 86B exempts several classes of registered persons from the restriction, including where the registered person (or its proprietor / karta / managing director / specified partners or directors) has paid more than Rs. 1 lakh as income tax in each of the last two financial years; where the registered person has received a refund exceeding Rs. 1 lakh on account of zero-rated supplies or an inverted duty structure; where the registered person has discharged more than 1% of its cumulative output tax liability through the electronic cash ledger up to the said month in the financial year; and for Government departments, public sector undertakings, local authorities and statutory bodies. The Company falls within exception [____], as established by Annexure 2, and is therefore not required to pay any part of the output tax in cash under Rule 86B.</w:t>
      </w:r>
    </w:p>
    <w:p>
      <w:pPr>
        <w:pStyle w:val="Heading2"/>
        <w:spacing w:after="140" w:before="200"/>
      </w:pPr>
      <w:r>
        <w:rPr>
          <w:rFonts w:ascii="Times New Roman" w:cs="Times New Roman" w:eastAsia="Times New Roman" w:hAnsi="Times New Roman"/>
          <w:b/>
          <w:bCs/>
          <w:sz w:val="24"/>
          <w:szCs w:val="24"/>
        </w:rPr>
        <w:t xml:space="preserve">Ground 3: Rule 86B regulates the manner of utilisation; it does not deny credit, and no demand of tax arises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86B is a restriction on the manner of utilisation of credit for the specified month; it does not disallow or reverse any input tax credit, and the credit remains available for use in subsequent periods. At most, a contravention could attract a requirement to pay the 1% in cash for the relevant month (with interest on that small sum), not a demand equal to the credit utilised. There is no warrant for any demand of tax, and penalty cannot attach absent any intent to evade.</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Rule 86B did not apply to the Company (the monthly taxable supply not exceeding Rs. 50 lakh), or that the Company falls within an exception in the proviso to Rule 86B;</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Rule 86B regulates only the manner of utilisation of credit and does not disallow any credit, so that no demand of tax arises;</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proposed demand, interest and penalty;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Rule 86B of the CGST Rules, 2017 (inserted by Notification No. 94/2020-Central Tax dated 22.12.2020, w.e.f. 01.01.2021), including the proviso and its exceptions; Sections 16, 49 of the CGST Act, 2017.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Month-wise value of taxable supply (excluding exempt and zero-rated supply) for the period in issue.</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Evidence of the applicable exception (income-tax payment particulars / refund order / cash-ledger payment / status), as the case may be.</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Copy of the Impugned Notice.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2026-06-13T08:26:22.091Z</dcterms:created>
  <dcterms:modified xsi:type="dcterms:W3CDTF">2026-06-13T08:26:22.091Z</dcterms:modified>
</cp:coreProperties>
</file>

<file path=docProps/custom.xml><?xml version="1.0" encoding="utf-8"?>
<Properties xmlns="http://schemas.openxmlformats.org/officeDocument/2006/custom-properties" xmlns:vt="http://schemas.openxmlformats.org/officeDocument/2006/docPropsVTypes"/>
</file>