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Show Cause Notice / audit observation demanding integrated tax under reverse charge on the ocean freight component of goods imported on a CIF basis, such a levy having been struck down by the Hon’ble Supreme Court — Letter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Show Cause Notice in Form GST DRC-01 / audit observation, No. [____] dated [____] (the “Impugned SCN”).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notification and case authority is marked [VERIFY] for a final check before filing. The allegation (non-payment of RCM under Section 9(3) read with Notifications 08/2017 and 10/2017-Integrated Tax on ocean freight on CIF imports), and the description of a CIF contract, are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SCN demands integrated tax under reverse charge, under Section 5(3) of the IGST Act read with Notification No. 08/2017-Integrated Tax (Rate) and Notification No. 10/2017-Integrated Tax (Rate), on the ocean freight component of goods the Company imported on a CIF basis. The demand is wholly unsustainable. The Hon’ble Supreme Court has struck down this very levy as ultra vires: on a CIF import, the importer is not the recipient of the transportation service (the foreign seller contracts with the foreign shipping line), and the importer in any event already pays IGST on the CIF value of the goods, which includes the freight, so a separate reverse-charge levy on the freight amounts to impermissible double taxation. The notifications creating the levy have been declared unconstitutional. The demand must be dropped.</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imported goods on a CIF (cost, insurance and freight) basis, the foreign seller having arranged and paid for the ocean transportation.</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IGST on import already paid. </w:t>
      </w:r>
      <w:r>
        <w:rPr>
          <w:rFonts w:ascii="Times New Roman" w:cs="Times New Roman" w:eastAsia="Times New Roman" w:hAnsi="Times New Roman"/>
          <w:b w:val="false"/>
          <w:bCs w:val="false"/>
          <w:i w:val="false"/>
          <w:iCs w:val="false"/>
          <w:caps w:val="false"/>
          <w:sz w:val="24"/>
          <w:szCs w:val="24"/>
        </w:rPr>
        <w:t xml:space="preserve">On import, the Company paid IGST on the CIF value of the goods (which, by definition, includes the cost of freight) at the time of clearance for home consumption.</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allegation. </w:t>
      </w:r>
      <w:r>
        <w:rPr>
          <w:rFonts w:ascii="Times New Roman" w:cs="Times New Roman" w:eastAsia="Times New Roman" w:hAnsi="Times New Roman"/>
          <w:b w:val="false"/>
          <w:bCs w:val="false"/>
          <w:i w:val="false"/>
          <w:iCs w:val="false"/>
          <w:caps w:val="false"/>
          <w:sz w:val="24"/>
          <w:szCs w:val="24"/>
        </w:rPr>
        <w:t xml:space="preserve">By the Impugned SCN, the Department demands IGST under reverse charge on the ocean freight component, under Section 9(3) / Section 5(3) read with Notifications 08/2017 and 10/2017-Integrated Tax (Rate).</w:t>
      </w:r>
    </w:p>
    <w:p>
      <w:pPr>
        <w:pStyle w:val="Heading1"/>
        <w:spacing w:after="160" w:before="260"/>
      </w:pPr>
      <w:r>
        <w:rPr>
          <w:rFonts w:ascii="Times New Roman" w:cs="Times New Roman" w:eastAsia="Times New Roman" w:hAnsi="Times New Roman"/>
          <w:b/>
          <w:bCs/>
          <w:caps/>
          <w:sz w:val="26"/>
          <w:szCs w:val="26"/>
        </w:rPr>
        <w:t xml:space="preserve">Grounds / Submissions</w:t>
      </w:r>
    </w:p>
    <w:p>
      <w:pPr>
        <w:pStyle w:val="Heading2"/>
        <w:spacing w:after="140" w:before="200"/>
      </w:pPr>
      <w:r>
        <w:rPr>
          <w:rFonts w:ascii="Times New Roman" w:cs="Times New Roman" w:eastAsia="Times New Roman" w:hAnsi="Times New Roman"/>
          <w:b/>
          <w:bCs/>
          <w:sz w:val="24"/>
          <w:szCs w:val="24"/>
        </w:rPr>
        <w:t xml:space="preserve">Ground 1: The reverse-charge levy on ocean freight on CIF imports has been struck down — Mohit Minerals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Hon’ble Supreme Court, in </w:t>
      </w:r>
      <w:r>
        <w:rPr>
          <w:rFonts w:ascii="Times New Roman" w:cs="Times New Roman" w:eastAsia="Times New Roman" w:hAnsi="Times New Roman"/>
          <w:b w:val="false"/>
          <w:bCs w:val="false"/>
          <w:i/>
          <w:iCs/>
          <w:caps w:val="false"/>
          <w:sz w:val="24"/>
          <w:szCs w:val="24"/>
        </w:rPr>
        <w:t xml:space="preserve">Union of India v. Mohit Minerals Pvt. Ltd.</w:t>
      </w:r>
      <w:r>
        <w:rPr>
          <w:rFonts w:ascii="Times New Roman" w:cs="Times New Roman" w:eastAsia="Times New Roman" w:hAnsi="Times New Roman"/>
          <w:b w:val="false"/>
          <w:bCs w:val="false"/>
          <w:i w:val="false"/>
          <w:iCs w:val="false"/>
          <w:caps w:val="false"/>
          <w:sz w:val="24"/>
          <w:szCs w:val="24"/>
        </w:rPr>
        <w:t xml:space="preserve">, 2022 SCC OnLine SC 657 / (2022) 10 SCC 700, Civil Appeal No. 1390 of 2022, decided 19.05.2022 [VERIFY], upheld the judgment of the Gujarat High Court striking down Notification No. 08/2017-Integrated Tax (Rate) and Notification No. 10/2017-Integrated Tax (Rate) to the extent they levied IGST under reverse charge on the ocean freight component of CIF imports. The Court held that (i) the importer is not the ‘recipient’ of the ocean transportation service, the contract of carriage being between the foreign exporter and the foreign shipping line; and (ii) since the importer already pays IGST on the CIF value of the imported goods (which includes the freight), a separate levy on the freight amounts to double taxation and is impermissible. The levy was accordingly held to be ultra vires the IGST Act.</w:t>
      </w:r>
    </w:p>
    <w:p>
      <w:pPr>
        <w:pStyle w:val="Heading2"/>
        <w:spacing w:after="140" w:before="200"/>
      </w:pPr>
      <w:r>
        <w:rPr>
          <w:rFonts w:ascii="Times New Roman" w:cs="Times New Roman" w:eastAsia="Times New Roman" w:hAnsi="Times New Roman"/>
          <w:b/>
          <w:bCs/>
          <w:sz w:val="24"/>
          <w:szCs w:val="24"/>
        </w:rPr>
        <w:t xml:space="preserve">Ground 2: The Company is not the recipient of the service; and double taxation is impermissible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On the Company’s CIF imports, the freight was contracted and paid for by the foreign seller; the Company has no privity with the foreign shipping line and is not the recipient of the transportation service. Reverse charge presupposes a recipient liable to pay; that foundation is absent. Further, the Company has already borne IGST on the CIF value (inclusive of freight) on import. To demand IGST again on the freight under reverse charge is to tax the same freight twice. The demand is therefore both without a charging foundation and contrary to the rule against double taxation.</w:t>
      </w:r>
    </w:p>
    <w:p>
      <w:pPr>
        <w:pStyle w:val="Heading2"/>
        <w:spacing w:after="140" w:before="200"/>
      </w:pPr>
      <w:r>
        <w:rPr>
          <w:rFonts w:ascii="Times New Roman" w:cs="Times New Roman" w:eastAsia="Times New Roman" w:hAnsi="Times New Roman"/>
          <w:b/>
          <w:bCs/>
          <w:sz w:val="24"/>
          <w:szCs w:val="24"/>
        </w:rPr>
        <w:t xml:space="preserve">Ground 3 (without prejudice): No interest or penalty</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Without prejudice, since no tax was due, no interest or penalty can follow. In any event, the Company acted bona fide on a settled legal position; a demand founded on notifications declared unconstitutional cannot attract penalty or interest.</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Adjudicating Authority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no integrated tax under reverse charge is payable on the ocean freight component of the Company’s CIF imports, the levy having been struck down in Mohit Minerals;</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DROP the demand of IGST, interest and penalty under the Impugned SCN;</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 5(3) of the IGST Act, 2017; Notification No. 08/2017-Integrated Tax (Rate) and Notification No. 10/2017-Integrated Tax (Rate), both dated 28.06.2017.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Union of India v. Mohit Minerals Pvt. Ltd., Supreme Court, 2022 SCC OnLine SC 657 / (2022) 10 SCC 700, Civil Appeal No. 1390 of 2022, decided 19.05.2022. [VERIFY]</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Bills of entry and evidence of payment of IGST on the CIF value of the imported goods.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CIF purchase contract / commercial invoice evidencing that freight was arranged and borne by the foreign seller.</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3 — Copy of the Impugned SCN / audit observation.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2026-06-13T08:26:23.062Z</dcterms:created>
  <dcterms:modified xsi:type="dcterms:W3CDTF">2026-06-13T08:26:23.062Z</dcterms:modified>
</cp:coreProperties>
</file>

<file path=docProps/custom.xml><?xml version="1.0" encoding="utf-8"?>
<Properties xmlns="http://schemas.openxmlformats.org/officeDocument/2006/custom-properties" xmlns:vt="http://schemas.openxmlformats.org/officeDocument/2006/docPropsVTypes"/>
</file>