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left"/>
      </w:pPr>
      <w:r>
        <w:rPr>
          <w:rFonts w:ascii="Times New Roman" w:cs="Times New Roman" w:eastAsia="Times New Roman" w:hAnsi="Times New Roman"/>
          <w:sz w:val="24"/>
          <w:szCs w:val="24"/>
        </w:rPr>
        <w:t xml:space="preserve">To,</w:t>
      </w:r>
    </w:p>
    <w:p>
      <w:pPr>
        <w:spacing w:after="20"/>
        <w:jc w:val="left"/>
      </w:pPr>
      <w:r>
        <w:rPr>
          <w:rFonts w:ascii="Times New Roman" w:cs="Times New Roman" w:eastAsia="Times New Roman" w:hAnsi="Times New Roman"/>
          <w:sz w:val="24"/>
          <w:szCs w:val="24"/>
        </w:rPr>
        <w:t xml:space="preserve">The State Tax Officer / Proper Officer,</w:t>
      </w:r>
    </w:p>
    <w:p>
      <w:pPr>
        <w:spacing w:after="160"/>
        <w:jc w:val="left"/>
      </w:pPr>
      <w:r>
        <w:rPr>
          <w:rFonts w:ascii="Times New Roman" w:cs="Times New Roman" w:eastAsia="Times New Roman" w:hAnsi="Times New Roman"/>
          <w:sz w:val="24"/>
          <w:szCs w:val="24"/>
        </w:rPr>
        <w:t xml:space="preserve">Goods and Services Tax, Jaipur, Rajasthan</w:t>
      </w:r>
    </w:p>
    <w:p>
      <w:pPr>
        <w:spacing w:after="20"/>
        <w:jc w:val="left"/>
      </w:pPr>
      <w:r>
        <w:rPr>
          <w:rFonts w:ascii="Times New Roman" w:cs="Times New Roman" w:eastAsia="Times New Roman" w:hAnsi="Times New Roman"/>
          <w:sz w:val="24"/>
          <w:szCs w:val="24"/>
        </w:rPr>
        <w:t xml:space="preserve">GSTIN: ____________________</w:t>
      </w:r>
    </w:p>
    <w:p>
      <w:pPr>
        <w:spacing w:after="20"/>
        <w:jc w:val="left"/>
      </w:pPr>
      <w:r>
        <w:rPr>
          <w:rFonts w:ascii="Times New Roman" w:cs="Times New Roman" w:eastAsia="Times New Roman" w:hAnsi="Times New Roman"/>
          <w:sz w:val="24"/>
          <w:szCs w:val="24"/>
        </w:rPr>
        <w:t xml:space="preserve">Trade Name: M/s Notice Desk Private Limited</w:t>
      </w:r>
    </w:p>
    <w:p>
      <w:pPr>
        <w:spacing w:after="160"/>
        <w:jc w:val="left"/>
      </w:pPr>
      <w:r>
        <w:rPr>
          <w:rFonts w:ascii="Times New Roman" w:cs="Times New Roman" w:eastAsia="Times New Roman" w:hAnsi="Times New Roman"/>
          <w:sz w:val="24"/>
          <w:szCs w:val="24"/>
        </w:rPr>
        <w:t xml:space="preserve">Form GST MOV-07 Reference No.: ____________  dated __________</w:t>
      </w:r>
    </w:p>
    <w:p>
      <w:pPr>
        <w:spacing w:after="120"/>
        <w:jc w:val="left"/>
      </w:pPr>
      <w:r>
        <w:rPr>
          <w:rFonts w:ascii="Times New Roman" w:cs="Times New Roman" w:eastAsia="Times New Roman" w:hAnsi="Times New Roman"/>
          <w:b/>
          <w:bCs/>
          <w:sz w:val="24"/>
          <w:szCs w:val="24"/>
        </w:rPr>
        <w:t xml:space="preserve">Subject: </w:t>
      </w:r>
      <w:r>
        <w:rPr>
          <w:rFonts w:ascii="Times New Roman" w:cs="Times New Roman" w:eastAsia="Times New Roman" w:hAnsi="Times New Roman"/>
          <w:sz w:val="24"/>
          <w:szCs w:val="24"/>
        </w:rPr>
        <w:t xml:space="preserve">Reply/objection to the detention of goods under Section 129(3) (Form GST MOV-07) on the allegation that no physical copy of the e-invoice was carried during the movement, the Invoice Reference Number and QR code being available.</w:t>
      </w:r>
    </w:p>
    <w:p>
      <w:pPr>
        <w:pBdr>
          <w:top w:val="single" w:color="888888" w:sz="4" w:space="4"/>
          <w:bottom w:val="single" w:color="888888" w:sz="4" w:space="4"/>
        </w:pBdr>
        <w:spacing w:after="60" w:before="80"/>
      </w:pPr>
      <w:r>
        <w:rPr>
          <w:rFonts w:ascii="Times New Roman" w:cs="Times New Roman" w:eastAsia="Times New Roman" w:hAnsi="Times New Roman"/>
          <w:i/>
          <w:iCs/>
          <w:sz w:val="24"/>
          <w:szCs w:val="24"/>
        </w:rPr>
        <w:t xml:space="preserve">Drafting note (remove before filing). </w:t>
      </w:r>
    </w:p>
    <w:p>
      <w:pPr>
        <w:spacing w:after="80"/>
        <w:jc w:val="both"/>
      </w:pPr>
      <w:r>
        <w:rPr>
          <w:rFonts w:ascii="Times New Roman" w:cs="Times New Roman" w:eastAsia="Times New Roman" w:hAnsi="Times New Roman"/>
          <w:i/>
          <w:iCs/>
          <w:sz w:val="24"/>
          <w:szCs w:val="24"/>
        </w:rPr>
        <w:t xml:space="preserve">Core lever: where an e-invoice is issued, the QR code with embedded IRN may be produced electronically for verification in lieu of the physical tax invoice — Rule 138A(2) (as amended by Notif 72/2020-CT); CBIC Circular 160/16/2021-GST dated 20.09.2021 says no physical copy is needed if the QR/IRN is available.</w:t>
      </w:r>
    </w:p>
    <w:p>
      <w:pPr>
        <w:spacing w:after="80"/>
        <w:jc w:val="both"/>
      </w:pPr>
      <w:r>
        <w:rPr>
          <w:rFonts w:ascii="Times New Roman" w:cs="Times New Roman" w:eastAsia="Times New Roman" w:hAnsi="Times New Roman"/>
          <w:i/>
          <w:iCs/>
          <w:sz w:val="24"/>
          <w:szCs w:val="24"/>
        </w:rPr>
        <w:t xml:space="preserve">Supporting: Nancy Trading Company (Allahabad HC, 2024) — penalty quashed where the e-invoice omission was a bona fide error, all other documents accompanied the goods and there was no mens rea.</w:t>
      </w:r>
    </w:p>
    <w:p>
      <w:pPr>
        <w:spacing w:after="80"/>
        <w:jc w:val="both"/>
      </w:pPr>
      <w:r>
        <w:rPr>
          <w:rFonts w:ascii="Times New Roman" w:cs="Times New Roman" w:eastAsia="Times New Roman" w:hAnsi="Times New Roman"/>
          <w:i/>
          <w:iCs/>
          <w:sz w:val="24"/>
          <w:szCs w:val="24"/>
        </w:rPr>
        <w:t xml:space="preserve">Insert the invoice/IRN/e-way bill particulars and confirm the QR/IRN was available with the transporter.</w:t>
      </w:r>
    </w:p>
    <w:p>
      <w:pPr>
        <w:spacing w:after="80"/>
      </w:pPr>
      <w:r>
        <w:rPr>
          <w:rFonts w:ascii="Times New Roman" w:cs="Times New Roman" w:eastAsia="Times New Roman" w:hAnsi="Times New Roman"/>
          <w:sz w:val="24"/>
          <w:szCs w:val="24"/>
        </w:rPr>
        <w:t xml:space="preserve"/>
      </w:r>
    </w:p>
    <w:p>
      <w:pPr>
        <w:spacing w:after="120" w:before="160"/>
        <w:jc w:val="left"/>
      </w:pPr>
      <w:r>
        <w:rPr>
          <w:rFonts w:ascii="Times New Roman" w:cs="Times New Roman" w:eastAsia="Times New Roman" w:hAnsi="Times New Roman"/>
          <w:b/>
          <w:bCs/>
          <w:sz w:val="24"/>
          <w:szCs w:val="24"/>
        </w:rPr>
        <w:t xml:space="preserve">Synopsis</w:t>
      </w:r>
    </w:p>
    <w:p>
      <w:pPr>
        <w:spacing w:after="160" w:line="276"/>
        <w:jc w:val="both"/>
      </w:pPr>
      <w:r>
        <w:rPr>
          <w:rFonts w:ascii="Times New Roman" w:cs="Times New Roman" w:eastAsia="Times New Roman" w:hAnsi="Times New Roman"/>
          <w:sz w:val="24"/>
          <w:szCs w:val="24"/>
        </w:rPr>
        <w:t xml:space="preserve">The goods moved with a valid e-invoice (bearing an Invoice Reference Number and QR code) and a valid e-way bill, the Invoice Reference Number and QR code being available with the transporter for verification. The only allegation is that a physical copy of the e-invoice was not carried. Where an e-invoice has been generated, no physical copy is required: the QR code with the embedded Invoice Reference Number may be produced electronically for verification. The detention is therefore unwarranted.</w:t>
      </w:r>
    </w:p>
    <w:p>
      <w:pPr>
        <w:spacing w:after="120" w:before="160"/>
        <w:jc w:val="left"/>
      </w:pPr>
      <w:r>
        <w:rPr>
          <w:rFonts w:ascii="Times New Roman" w:cs="Times New Roman" w:eastAsia="Times New Roman" w:hAnsi="Times New Roman"/>
          <w:b/>
          <w:bCs/>
          <w:sz w:val="24"/>
          <w:szCs w:val="24"/>
        </w:rPr>
        <w:t xml:space="preserve">Submissions</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Rule 138A(2) dispenses with the physical invoice for an e-invoice. </w:t>
      </w:r>
      <w:r>
        <w:rPr>
          <w:rFonts w:ascii="Times New Roman" w:cs="Times New Roman" w:eastAsia="Times New Roman" w:hAnsi="Times New Roman"/>
          <w:sz w:val="24"/>
          <w:szCs w:val="24"/>
        </w:rPr>
        <w:t xml:space="preserve">Rule 138A(2) provides that where the invoice is issued in the manner prescribed under Rule 48(4) (e-invoice), the Quick Response (QR) code having an embedded Invoice Reference Number (IRN) may be produced electronically for verification by the proper officer in lieu of the physical copy of the tax invoice. The noticee’s e-invoice was so issued, and the QR code with the IRN was available.</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The Board has expressly so clarified. </w:t>
      </w:r>
      <w:r>
        <w:rPr>
          <w:rFonts w:ascii="Times New Roman" w:cs="Times New Roman" w:eastAsia="Times New Roman" w:hAnsi="Times New Roman"/>
          <w:sz w:val="24"/>
          <w:szCs w:val="24"/>
        </w:rPr>
        <w:t xml:space="preserve">CBIC Circular 160/16/2021-GST dated 20.09.2021 clarifies that there is no need to carry the physical copy of the tax invoice where the invoice has been generated as an e-invoice under Rule 48(4), and that production of the QR code with the embedded IRN electronically, for verification, would suffice.</w:t>
      </w:r>
    </w:p>
    <w:p>
      <w:pPr>
        <w:pStyle w:val="ListParagraph"/>
        <w:numPr>
          <w:ilvl w:val="0"/>
          <w:numId w:val="2"/>
        </w:numPr>
        <w:spacing w:after="160" w:line="276"/>
        <w:jc w:val="both"/>
      </w:pPr>
      <w:r>
        <w:rPr>
          <w:rFonts w:ascii="Times New Roman" w:cs="Times New Roman" w:eastAsia="Times New Roman" w:hAnsi="Times New Roman"/>
          <w:b/>
          <w:bCs/>
          <w:sz w:val="24"/>
          <w:szCs w:val="24"/>
        </w:rPr>
        <w:t xml:space="preserve">No intent to evade. </w:t>
      </w:r>
      <w:r>
        <w:rPr>
          <w:rFonts w:ascii="Times New Roman" w:cs="Times New Roman" w:eastAsia="Times New Roman" w:hAnsi="Times New Roman"/>
          <w:sz w:val="24"/>
          <w:szCs w:val="24"/>
        </w:rPr>
        <w:t xml:space="preserve">All documents — the e-invoice (with IRN/QR) and the e-way bill — were in order, and there is neither tax evasion nor any intent to evade. As held by the Allahabad High Court in Nancy Trading Company v. State of U.P., a bona fide omission relating to the e-invoice, where the other documents accompany the goods and there is no mens rea, does not attract a penalty under Section 129.</w:t>
      </w:r>
      <w:r>
        <w:rPr>
          <w:rFonts w:ascii="Times New Roman" w:cs="Times New Roman" w:eastAsia="Times New Roman" w:hAnsi="Times New Roman"/>
          <w:b/>
          <w:bCs/>
          <w:sz w:val="24"/>
          <w:szCs w:val="24"/>
        </w:rPr>
        <w:t xml:space="preserve"> [VERIFY]</w:t>
      </w:r>
    </w:p>
    <w:p>
      <w:pPr>
        <w:spacing w:after="120" w:before="160"/>
        <w:jc w:val="left"/>
      </w:pPr>
      <w:r>
        <w:rPr>
          <w:rFonts w:ascii="Times New Roman" w:cs="Times New Roman" w:eastAsia="Times New Roman" w:hAnsi="Times New Roman"/>
          <w:b/>
          <w:bCs/>
          <w:sz w:val="24"/>
          <w:szCs w:val="24"/>
        </w:rPr>
        <w:t xml:space="preserve">Prayer</w:t>
      </w:r>
    </w:p>
    <w:p>
      <w:pPr>
        <w:pStyle w:val="ListParagraph"/>
        <w:numPr>
          <w:ilvl w:val="0"/>
          <w:numId w:val="3"/>
        </w:numPr>
        <w:spacing w:after="160" w:line="276"/>
        <w:jc w:val="both"/>
      </w:pPr>
      <w:r>
        <w:rPr>
          <w:rFonts w:ascii="Times New Roman" w:cs="Times New Roman" w:eastAsia="Times New Roman" w:hAnsi="Times New Roman"/>
          <w:sz w:val="24"/>
          <w:szCs w:val="24"/>
        </w:rPr>
        <w:t xml:space="preserve">It is respectfully prayed that the goods and conveyance be released forthwith and the proceedings under Section 129 be dropped, the production of the QR code with the embedded Invoice Reference Number being sufficient and no physical copy of the e-invoice being required.</w:t>
      </w:r>
    </w:p>
    <w:p>
      <w:pPr>
        <w:spacing w:after="20" w:before="240"/>
      </w:pPr>
      <w:r>
        <w:rPr>
          <w:rFonts w:ascii="Times New Roman" w:cs="Times New Roman" w:eastAsia="Times New Roman" w:hAnsi="Times New Roman"/>
          <w:sz w:val="24"/>
          <w:szCs w:val="24"/>
        </w:rPr>
        <w:t xml:space="preserve">Yours faithfully,</w:t>
      </w:r>
    </w:p>
    <w:p>
      <w:pPr>
        <w:spacing w:after="20"/>
      </w:pPr>
      <w:r>
        <w:rPr>
          <w:rFonts w:ascii="Times New Roman" w:cs="Times New Roman" w:eastAsia="Times New Roman" w:hAnsi="Times New Roman"/>
          <w:b/>
          <w:bCs/>
          <w:sz w:val="24"/>
          <w:szCs w:val="24"/>
        </w:rPr>
        <w:t xml:space="preserve">For M/s Notice Desk Private Limited</w:t>
      </w:r>
    </w:p>
    <w:p>
      <w:pPr>
        <w:spacing w:after="20" w:before="320"/>
      </w:pPr>
      <w:r>
        <w:rPr>
          <w:rFonts w:ascii="Times New Roman" w:cs="Times New Roman" w:eastAsia="Times New Roman" w:hAnsi="Times New Roman"/>
          <w:sz w:val="24"/>
          <w:szCs w:val="24"/>
        </w:rPr>
        <w:t xml:space="preserve">_______________________________</w:t>
      </w:r>
    </w:p>
    <w:p>
      <w:pPr>
        <w:spacing w:after="20"/>
      </w:pPr>
      <w:r>
        <w:rPr>
          <w:rFonts w:ascii="Times New Roman" w:cs="Times New Roman" w:eastAsia="Times New Roman" w:hAnsi="Times New Roman"/>
          <w:sz w:val="24"/>
          <w:szCs w:val="24"/>
        </w:rPr>
        <w:t xml:space="preserve">Authorised Signatory / Director</w:t>
      </w:r>
    </w:p>
    <w:p>
      <w:pPr>
        <w:spacing w:after="20"/>
      </w:pPr>
      <w:r>
        <w:rPr>
          <w:rFonts w:ascii="Times New Roman" w:cs="Times New Roman" w:eastAsia="Times New Roman" w:hAnsi="Times New Roman"/>
          <w:sz w:val="24"/>
          <w:szCs w:val="24"/>
        </w:rPr>
        <w:t xml:space="preserve">Place: Nasik</w:t>
      </w:r>
    </w:p>
    <w:p>
      <w:pPr>
        <w:spacing w:after="20"/>
      </w:pPr>
      <w:r>
        <w:rPr>
          <w:rFonts w:ascii="Times New Roman" w:cs="Times New Roman" w:eastAsia="Times New Roman" w:hAnsi="Times New Roman"/>
          <w:sz w:val="24"/>
          <w:szCs w:val="24"/>
        </w:rPr>
        <w:t xml:space="preserve">Date: 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60"/>
      </w:pPr>
    </w:lvl>
  </w:abstractNum>
  <w:abstractNum w:abstractNumId="3" w15:restartNumberingAfterBreak="0">
    <w:multiLevelType w:val="hybridMultilevel"/>
    <w:lvl w:ilvl="0" w15:tentative="1">
      <w:start w:val="1"/>
      <w:numFmt w:val="decimal"/>
      <w:lvlText w:val="%1."/>
      <w:lvlJc w:val="left"/>
      <w:pPr>
        <w:ind w:left="600" w:hanging="36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2026-06-16T04:08:19.887Z</dcterms:created>
  <dcterms:modified xsi:type="dcterms:W3CDTF">2026-06-16T04:08:19.887Z</dcterms:modified>
</cp:coreProperties>
</file>

<file path=docProps/custom.xml><?xml version="1.0" encoding="utf-8"?>
<Properties xmlns="http://schemas.openxmlformats.org/officeDocument/2006/custom-properties" xmlns:vt="http://schemas.openxmlformats.org/officeDocument/2006/docPropsVTypes"/>
</file>