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Appellate Authority / Proper Officer,</w:t>
      </w:r>
    </w:p>
    <w:p>
      <w:pPr>
        <w:spacing w:after="160"/>
        <w:jc w:val="left"/>
      </w:pPr>
      <w:r>
        <w:rPr>
          <w:rFonts w:ascii="Times New Roman" w:cs="Times New Roman" w:eastAsia="Times New Roman" w:hAnsi="Times New Roman"/>
          <w:sz w:val="24"/>
          <w:szCs w:val="24"/>
        </w:rPr>
        <w:t xml:space="preserve">Goods and Services Tax, Jaipur, Rajasthan</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Order (Form DRC-07) Reference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Submission that the order under Section 73/74 is liable to be set aside, having been passed without affording an opportunity of personal hearing as mandated by Section 75(4).</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Core lever: Section 75(4) makes a personal hearing mandatory where a request is made in writing OR where any adverse decision is contemplated — the disjunctive ‘or’ means a hearing must be given before any adverse order even absent a request, and even if the taxpayer ticked ‘No’.</w:t>
      </w:r>
    </w:p>
    <w:p>
      <w:pPr>
        <w:spacing w:after="80"/>
        <w:jc w:val="both"/>
      </w:pPr>
      <w:r>
        <w:rPr>
          <w:rFonts w:ascii="Times New Roman" w:cs="Times New Roman" w:eastAsia="Times New Roman" w:hAnsi="Times New Roman"/>
          <w:i/>
          <w:iCs/>
          <w:sz w:val="24"/>
          <w:szCs w:val="24"/>
        </w:rPr>
        <w:t xml:space="preserve">Authority: lead with Bharat Mint &amp; Allied Chemicals (Allahabad HC, 04.03.2022) and Mohini Traders (Allahabad HC, 11.05.2023) — ‘No’ bears no legal consequence; hearing still mandatory. The Serajuddin and Co citation in the source is UNVERIFIED (W.P.(C) 386/2020, 09.01.2020) — verify on the Orissa HC portal before citing it, or rely on the Allahabad line.</w:t>
      </w:r>
    </w:p>
    <w:p>
      <w:pPr>
        <w:spacing w:after="80"/>
        <w:jc w:val="both"/>
      </w:pPr>
      <w:r>
        <w:rPr>
          <w:rFonts w:ascii="Times New Roman" w:cs="Times New Roman" w:eastAsia="Times New Roman" w:hAnsi="Times New Roman"/>
          <w:i/>
          <w:iCs/>
          <w:sz w:val="24"/>
          <w:szCs w:val="24"/>
        </w:rPr>
        <w:t xml:space="preserve">Contrary note: where NO reply at all is filed and no hearing sought, some benches (Modern Steel, Allahabad) hold Section 75(4) not mandatory — confirm a reply/hearing request was made, or rely on the adverse-decision limb.</w:t>
      </w:r>
    </w:p>
    <w:p>
      <w:pPr>
        <w:spacing w:after="80"/>
        <w:jc w:val="both"/>
      </w:pPr>
      <w:r>
        <w:rPr>
          <w:rFonts w:ascii="Times New Roman" w:cs="Times New Roman" w:eastAsia="Times New Roman" w:hAnsi="Times New Roman"/>
          <w:i/>
          <w:iCs/>
          <w:sz w:val="24"/>
          <w:szCs w:val="24"/>
        </w:rPr>
        <w:t xml:space="preserve">Use as appeal ground or as a rectification/representation. Insert the SCN/DRC-01 date, the reply date and any hearing request.</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order under Section 73/74 has been passed without affording the noticee any opportunity of personal hearing. Section 75(4) makes such a hearing mandatory wherever an adverse decision is contemplated, quite apart from any written request. The order, having been passed in breach of that mandate and of the principles of natural justice, is liable to be set aside.</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A personal hearing is mandatory under Section 75(4). </w:t>
      </w:r>
      <w:r>
        <w:rPr>
          <w:rFonts w:ascii="Times New Roman" w:cs="Times New Roman" w:eastAsia="Times New Roman" w:hAnsi="Times New Roman"/>
          <w:sz w:val="24"/>
          <w:szCs w:val="24"/>
        </w:rPr>
        <w:t xml:space="preserve">Section 75(4) provides that an opportunity of hearing shall be granted where a request is received in writing from the person chargeable with tax or penalty, or where any adverse decision is contemplated against such person. The use of the disjunctive ‘or’ makes a hearing mandatory whenever an adverse decision is contemplated, irrespective of whether a written request was made.</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No hearing was afforded. </w:t>
      </w:r>
      <w:r>
        <w:rPr>
          <w:rFonts w:ascii="Times New Roman" w:cs="Times New Roman" w:eastAsia="Times New Roman" w:hAnsi="Times New Roman"/>
          <w:sz w:val="24"/>
          <w:szCs w:val="24"/>
        </w:rPr>
        <w:t xml:space="preserve">In the present case, no opportunity of personal hearing was given before the adverse order was passed. The order is therefore in breach of Section 75(4) and of the principles of natural justice.</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 position in law. </w:t>
      </w:r>
      <w:r>
        <w:rPr>
          <w:rFonts w:ascii="Times New Roman" w:cs="Times New Roman" w:eastAsia="Times New Roman" w:hAnsi="Times New Roman"/>
          <w:sz w:val="24"/>
          <w:szCs w:val="24"/>
        </w:rPr>
        <w:t xml:space="preserve">It has been consistently held that a hearing must be granted before an adverse order even where the taxpayer did not request one (and even where the reply form was marked ‘No’); an order passed without such a hearing is liable to be set aside and the matter remanded. Reliance is placed on the Allahabad High Court in Bharat Mint and Allied Chemicals and in Mohini Traders v. State of U.P.</w:t>
      </w:r>
      <w:r>
        <w:rPr>
          <w:rFonts w:ascii="Times New Roman" w:cs="Times New Roman" w:eastAsia="Times New Roman" w:hAnsi="Times New Roman"/>
          <w:b/>
          <w:bCs/>
          <w:sz w:val="24"/>
          <w:szCs w:val="24"/>
        </w:rPr>
        <w:t xml:space="preserve"> [VERIFY]</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impugned order under Section 73/74 be set aside for breach of Section 75(4), and the matter be remanded for a fresh order after affording the noticee an opportunity of personal hearing.</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2026-06-16T13:59:26.543Z</dcterms:created>
  <dcterms:modified xsi:type="dcterms:W3CDTF">2026-06-16T13:59:26.543Z</dcterms:modified>
</cp:coreProperties>
</file>

<file path=docProps/custom.xml><?xml version="1.0" encoding="utf-8"?>
<Properties xmlns="http://schemas.openxmlformats.org/officeDocument/2006/custom-properties" xmlns:vt="http://schemas.openxmlformats.org/officeDocument/2006/docPropsVTypes"/>
</file>